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D9B7" w14:textId="77777777" w:rsidR="00D16237" w:rsidRPr="00847DF2" w:rsidRDefault="00D16237" w:rsidP="008F330B">
      <w:pPr>
        <w:spacing w:beforeLines="120" w:before="288" w:afterLines="120" w:after="288" w:line="312" w:lineRule="auto"/>
        <w:ind w:firstLine="567"/>
        <w:jc w:val="center"/>
        <w:rPr>
          <w:rStyle w:val="eop"/>
          <w:rFonts w:ascii="Times New Roman" w:hAnsi="Times New Roman" w:cs="Times New Roman"/>
          <w:color w:val="000000"/>
          <w:sz w:val="20"/>
          <w:szCs w:val="20"/>
          <w:shd w:val="clear" w:color="auto" w:fill="FFFFFF"/>
        </w:rPr>
      </w:pPr>
      <w:r w:rsidRPr="00847DF2">
        <w:rPr>
          <w:rStyle w:val="normaltextrun"/>
          <w:rFonts w:ascii="Times New Roman" w:hAnsi="Times New Roman" w:cs="Times New Roman"/>
          <w:b/>
          <w:bCs/>
          <w:color w:val="000000"/>
          <w:sz w:val="20"/>
          <w:szCs w:val="20"/>
          <w:shd w:val="clear" w:color="auto" w:fill="FFFFFF"/>
        </w:rPr>
        <w:t>SECRETARIA DE PLANEJAMENTO, ORÇAMENTO E MODERNIZAÇÃO DA GESTÃO DE NITERÓI/RJ</w:t>
      </w:r>
      <w:r w:rsidRPr="00847DF2">
        <w:rPr>
          <w:rStyle w:val="eop"/>
          <w:rFonts w:ascii="Times New Roman" w:hAnsi="Times New Roman" w:cs="Times New Roman"/>
          <w:color w:val="000000"/>
          <w:sz w:val="20"/>
          <w:szCs w:val="20"/>
          <w:shd w:val="clear" w:color="auto" w:fill="FFFFFF"/>
        </w:rPr>
        <w:t> </w:t>
      </w:r>
    </w:p>
    <w:p w14:paraId="79841B6D" w14:textId="225322F3" w:rsidR="008F330B" w:rsidRPr="00847DF2" w:rsidRDefault="003C7A23" w:rsidP="008F330B">
      <w:pPr>
        <w:spacing w:beforeLines="120" w:before="288" w:afterLines="120" w:after="288" w:line="312" w:lineRule="auto"/>
        <w:ind w:firstLine="567"/>
        <w:jc w:val="center"/>
        <w:rPr>
          <w:rFonts w:ascii="Times New Roman" w:eastAsia="Times New Roman" w:hAnsi="Times New Roman" w:cs="Times New Roman"/>
          <w:b/>
          <w:color w:val="000000"/>
          <w:sz w:val="20"/>
          <w:szCs w:val="20"/>
        </w:rPr>
      </w:pPr>
      <w:r w:rsidRPr="00847DF2">
        <w:rPr>
          <w:rFonts w:ascii="Times New Roman" w:hAnsi="Times New Roman" w:cs="Times New Roman"/>
          <w:b/>
          <w:color w:val="000000"/>
          <w:sz w:val="20"/>
          <w:szCs w:val="20"/>
        </w:rPr>
        <w:t xml:space="preserve">PREGÃO ELETRÔNICO Nº </w:t>
      </w:r>
      <w:r w:rsidR="00EB7567">
        <w:rPr>
          <w:rFonts w:ascii="Times New Roman" w:hAnsi="Times New Roman" w:cs="Times New Roman"/>
          <w:b/>
          <w:color w:val="000000"/>
          <w:sz w:val="20"/>
          <w:szCs w:val="20"/>
        </w:rPr>
        <w:t>90001</w:t>
      </w:r>
      <w:r w:rsidRPr="00847DF2">
        <w:rPr>
          <w:rFonts w:ascii="Times New Roman" w:hAnsi="Times New Roman" w:cs="Times New Roman"/>
          <w:b/>
          <w:color w:val="000000"/>
          <w:sz w:val="20"/>
          <w:szCs w:val="20"/>
        </w:rPr>
        <w:t>/20</w:t>
      </w:r>
      <w:r w:rsidR="004F6F4D">
        <w:rPr>
          <w:rFonts w:ascii="Times New Roman" w:hAnsi="Times New Roman" w:cs="Times New Roman"/>
          <w:b/>
          <w:color w:val="000000"/>
          <w:sz w:val="20"/>
          <w:szCs w:val="20"/>
        </w:rPr>
        <w:t>24</w:t>
      </w:r>
    </w:p>
    <w:p w14:paraId="04A19882" w14:textId="110A8A34" w:rsidR="00D16237" w:rsidRPr="00847DF2" w:rsidRDefault="003C7A23" w:rsidP="00D16237">
      <w:pPr>
        <w:spacing w:beforeLines="120" w:before="288" w:afterLines="120" w:after="288" w:line="312" w:lineRule="auto"/>
        <w:ind w:firstLine="567"/>
        <w:jc w:val="center"/>
        <w:rPr>
          <w:rFonts w:ascii="Times New Roman" w:hAnsi="Times New Roman" w:cs="Times New Roman"/>
          <w:bCs/>
          <w:color w:val="000000"/>
          <w:sz w:val="20"/>
          <w:szCs w:val="20"/>
        </w:rPr>
      </w:pPr>
      <w:r w:rsidRPr="00847DF2">
        <w:rPr>
          <w:rFonts w:ascii="Times New Roman" w:hAnsi="Times New Roman" w:cs="Times New Roman"/>
          <w:color w:val="000000"/>
          <w:sz w:val="20"/>
          <w:szCs w:val="20"/>
        </w:rPr>
        <w:t>Processo Administrativo n</w:t>
      </w:r>
      <w:r w:rsidRPr="00847DF2">
        <w:rPr>
          <w:rFonts w:ascii="Times New Roman" w:hAnsi="Times New Roman" w:cs="Times New Roman"/>
          <w:bCs/>
          <w:color w:val="000000"/>
          <w:sz w:val="20"/>
          <w:szCs w:val="20"/>
        </w:rPr>
        <w:t>°</w:t>
      </w:r>
      <w:bookmarkStart w:id="0" w:name="_Toc135469249"/>
      <w:r w:rsidR="005503C4">
        <w:rPr>
          <w:rFonts w:ascii="Times New Roman" w:hAnsi="Times New Roman" w:cs="Times New Roman"/>
          <w:bCs/>
          <w:color w:val="000000"/>
          <w:sz w:val="20"/>
          <w:szCs w:val="20"/>
        </w:rPr>
        <w:t xml:space="preserve"> </w:t>
      </w:r>
      <w:r w:rsidR="005503C4" w:rsidRPr="005503C4">
        <w:rPr>
          <w:rFonts w:ascii="Times New Roman" w:hAnsi="Times New Roman" w:cs="Times New Roman"/>
          <w:bCs/>
          <w:color w:val="000000"/>
          <w:sz w:val="20"/>
          <w:szCs w:val="20"/>
        </w:rPr>
        <w:t>9900060091/2023</w:t>
      </w:r>
    </w:p>
    <w:p w14:paraId="26E52DCF" w14:textId="77777777" w:rsidR="005503C4" w:rsidRDefault="005503C4" w:rsidP="0034093A">
      <w:pPr>
        <w:pStyle w:val="Nivel01"/>
        <w:numPr>
          <w:ilvl w:val="0"/>
          <w:numId w:val="0"/>
        </w:numPr>
        <w:rPr>
          <w:rFonts w:ascii="Times New Roman" w:eastAsiaTheme="minorEastAsia" w:hAnsi="Times New Roman" w:cs="Times New Roman"/>
          <w:b w:val="0"/>
          <w:bCs w:val="0"/>
          <w:color w:val="000000"/>
        </w:rPr>
      </w:pPr>
    </w:p>
    <w:p w14:paraId="5A850BDF" w14:textId="0540ED88" w:rsidR="00D16237" w:rsidRPr="00847DF2" w:rsidRDefault="00D16237" w:rsidP="0034093A">
      <w:pPr>
        <w:pStyle w:val="Nivel01"/>
        <w:numPr>
          <w:ilvl w:val="0"/>
          <w:numId w:val="0"/>
        </w:numPr>
        <w:rPr>
          <w:rFonts w:ascii="Times New Roman" w:eastAsiaTheme="minorEastAsia" w:hAnsi="Times New Roman" w:cs="Times New Roman"/>
          <w:b w:val="0"/>
          <w:bCs w:val="0"/>
          <w:color w:val="000000"/>
        </w:rPr>
      </w:pPr>
      <w:r w:rsidRPr="00847DF2">
        <w:rPr>
          <w:rFonts w:ascii="Times New Roman" w:eastAsiaTheme="minorEastAsia" w:hAnsi="Times New Roman" w:cs="Times New Roman"/>
          <w:b w:val="0"/>
          <w:bCs w:val="0"/>
          <w:color w:val="000000"/>
        </w:rPr>
        <w:t xml:space="preserve">Torna-se público que a Secretaria do Planejamento, Orçamento e Modernização da Gestão do Município de Niterói/RJ, por meio da Subsecretaria de Modernização da Gestão, sediada na Rua São Pedro, 181, Centro – Niterói/RJ, realizará licitação, na modalidade PREGÃO, na forma ELETRÔNICA, </w:t>
      </w:r>
      <w:r w:rsidR="00422A41" w:rsidRPr="00847DF2">
        <w:rPr>
          <w:rFonts w:ascii="Times New Roman" w:eastAsiaTheme="minorEastAsia" w:hAnsi="Times New Roman" w:cs="Times New Roman"/>
          <w:b w:val="0"/>
          <w:bCs w:val="0"/>
          <w:color w:val="000000"/>
        </w:rPr>
        <w:t xml:space="preserve">para formação de </w:t>
      </w:r>
      <w:r w:rsidR="008075C1" w:rsidRPr="00847DF2">
        <w:rPr>
          <w:rFonts w:ascii="Times New Roman" w:eastAsiaTheme="minorEastAsia" w:hAnsi="Times New Roman" w:cs="Times New Roman"/>
          <w:color w:val="000000"/>
        </w:rPr>
        <w:t>A</w:t>
      </w:r>
      <w:r w:rsidR="00422A41" w:rsidRPr="00847DF2">
        <w:rPr>
          <w:rFonts w:ascii="Times New Roman" w:eastAsiaTheme="minorEastAsia" w:hAnsi="Times New Roman" w:cs="Times New Roman"/>
          <w:color w:val="000000"/>
        </w:rPr>
        <w:t xml:space="preserve">ta de </w:t>
      </w:r>
      <w:r w:rsidR="008075C1" w:rsidRPr="00847DF2">
        <w:rPr>
          <w:rFonts w:ascii="Times New Roman" w:eastAsiaTheme="minorEastAsia" w:hAnsi="Times New Roman" w:cs="Times New Roman"/>
          <w:color w:val="000000"/>
        </w:rPr>
        <w:t>R</w:t>
      </w:r>
      <w:r w:rsidR="00422A41" w:rsidRPr="00847DF2">
        <w:rPr>
          <w:rFonts w:ascii="Times New Roman" w:eastAsiaTheme="minorEastAsia" w:hAnsi="Times New Roman" w:cs="Times New Roman"/>
          <w:color w:val="000000"/>
        </w:rPr>
        <w:t xml:space="preserve">egistro de </w:t>
      </w:r>
      <w:r w:rsidR="008075C1" w:rsidRPr="00847DF2">
        <w:rPr>
          <w:rFonts w:ascii="Times New Roman" w:eastAsiaTheme="minorEastAsia" w:hAnsi="Times New Roman" w:cs="Times New Roman"/>
          <w:color w:val="000000"/>
        </w:rPr>
        <w:t>P</w:t>
      </w:r>
      <w:r w:rsidR="00422A41" w:rsidRPr="00847DF2">
        <w:rPr>
          <w:rFonts w:ascii="Times New Roman" w:eastAsiaTheme="minorEastAsia" w:hAnsi="Times New Roman" w:cs="Times New Roman"/>
          <w:color w:val="000000"/>
        </w:rPr>
        <w:t>reços</w:t>
      </w:r>
      <w:r w:rsidR="00422A41" w:rsidRPr="00847DF2">
        <w:rPr>
          <w:rFonts w:ascii="Times New Roman" w:eastAsiaTheme="minorEastAsia" w:hAnsi="Times New Roman" w:cs="Times New Roman"/>
          <w:b w:val="0"/>
          <w:bCs w:val="0"/>
          <w:color w:val="000000"/>
        </w:rPr>
        <w:t xml:space="preserve">, </w:t>
      </w:r>
      <w:r w:rsidRPr="00847DF2">
        <w:rPr>
          <w:rFonts w:ascii="Times New Roman" w:eastAsiaTheme="minorEastAsia" w:hAnsi="Times New Roman" w:cs="Times New Roman"/>
          <w:b w:val="0"/>
          <w:bCs w:val="0"/>
          <w:color w:val="000000"/>
        </w:rPr>
        <w:t xml:space="preserve">nos termos da Lei nº 14.133, de 2021, </w:t>
      </w:r>
      <w:r w:rsidR="00721717" w:rsidRPr="00847DF2">
        <w:rPr>
          <w:rFonts w:ascii="Times New Roman" w:eastAsiaTheme="minorEastAsia" w:hAnsi="Times New Roman" w:cs="Times New Roman"/>
          <w:b w:val="0"/>
          <w:bCs w:val="0"/>
          <w:color w:val="000000"/>
        </w:rPr>
        <w:t xml:space="preserve">Decreto Municipal de Niterói </w:t>
      </w:r>
      <w:r w:rsidR="003F1FC5" w:rsidRPr="00847DF2">
        <w:rPr>
          <w:rFonts w:ascii="Times New Roman" w:eastAsiaTheme="minorEastAsia" w:hAnsi="Times New Roman" w:cs="Times New Roman"/>
          <w:b w:val="0"/>
          <w:bCs w:val="0"/>
          <w:color w:val="000000"/>
        </w:rPr>
        <w:t xml:space="preserve">nº 14.708/2023, Decreto Municipal de Niterói 14.730/2023 </w:t>
      </w:r>
      <w:r w:rsidRPr="00847DF2">
        <w:rPr>
          <w:rFonts w:ascii="Times New Roman" w:eastAsiaTheme="minorEastAsia" w:hAnsi="Times New Roman" w:cs="Times New Roman"/>
          <w:b w:val="0"/>
          <w:bCs w:val="0"/>
          <w:color w:val="000000"/>
        </w:rPr>
        <w:t>e demais legislação aplicável e, ainda, de acordo com as condições estabelecidas neste Edital.</w:t>
      </w:r>
    </w:p>
    <w:p w14:paraId="00B217AE" w14:textId="3E1C0D1C" w:rsidR="003C7A23" w:rsidRPr="00847DF2" w:rsidRDefault="00D16237" w:rsidP="0034093A">
      <w:pPr>
        <w:pStyle w:val="Nivel01"/>
        <w:rPr>
          <w:rFonts w:ascii="Times New Roman" w:hAnsi="Times New Roman" w:cs="Times New Roman"/>
          <w:lang w:eastAsia="en-US"/>
        </w:rPr>
      </w:pPr>
      <w:r w:rsidRPr="00847DF2">
        <w:rPr>
          <w:rFonts w:ascii="Times New Roman" w:eastAsiaTheme="minorEastAsia" w:hAnsi="Times New Roman" w:cs="Times New Roman"/>
          <w:color w:val="000000"/>
        </w:rPr>
        <w:t xml:space="preserve"> </w:t>
      </w:r>
      <w:r w:rsidR="003C7A23" w:rsidRPr="00847DF2">
        <w:rPr>
          <w:rFonts w:ascii="Times New Roman" w:hAnsi="Times New Roman" w:cs="Times New Roman"/>
          <w:lang w:eastAsia="en-US"/>
        </w:rPr>
        <w:t>DO OBJETO</w:t>
      </w:r>
      <w:bookmarkEnd w:id="0"/>
    </w:p>
    <w:p w14:paraId="4B43170C" w14:textId="64E10898"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objeto da presente licitação é a </w:t>
      </w:r>
      <w:r w:rsidR="0065784A" w:rsidRPr="00847DF2">
        <w:rPr>
          <w:rFonts w:ascii="Times New Roman" w:hAnsi="Times New Roman" w:cs="Times New Roman"/>
          <w:color w:val="auto"/>
        </w:rPr>
        <w:t xml:space="preserve">contratação </w:t>
      </w:r>
      <w:r w:rsidR="0065784A" w:rsidRPr="00847DF2">
        <w:rPr>
          <w:rFonts w:ascii="Times New Roman" w:hAnsi="Times New Roman" w:cs="Times New Roman"/>
        </w:rPr>
        <w:t>de solução de tecnologia da informação e comunicação de</w:t>
      </w:r>
      <w:r w:rsidR="00D16237" w:rsidRPr="00847DF2">
        <w:rPr>
          <w:rFonts w:ascii="Times New Roman" w:hAnsi="Times New Roman" w:cs="Times New Roman"/>
        </w:rPr>
        <w:t xml:space="preserve"> </w:t>
      </w:r>
      <w:r w:rsidR="00D16237" w:rsidRPr="00847DF2">
        <w:rPr>
          <w:rStyle w:val="normaltextrun"/>
          <w:rFonts w:ascii="Times New Roman" w:hAnsi="Times New Roman" w:cs="Times New Roman"/>
          <w:shd w:val="clear" w:color="auto" w:fill="FFFFFF"/>
        </w:rPr>
        <w:t>serviços de computação em nuvem e de suítes de escritório</w:t>
      </w:r>
      <w:r w:rsidR="00E645A7" w:rsidRPr="00847DF2">
        <w:rPr>
          <w:rFonts w:ascii="Times New Roman" w:hAnsi="Times New Roman" w:cs="Times New Roman"/>
          <w:b/>
          <w:bCs/>
        </w:rPr>
        <w:t>,</w:t>
      </w:r>
      <w:r w:rsidR="00E645A7" w:rsidRPr="00847DF2">
        <w:rPr>
          <w:rFonts w:ascii="Times New Roman" w:hAnsi="Times New Roman" w:cs="Times New Roman"/>
          <w:color w:val="FF0000"/>
        </w:rPr>
        <w:t xml:space="preserve"> </w:t>
      </w:r>
      <w:r w:rsidRPr="00847DF2">
        <w:rPr>
          <w:rFonts w:ascii="Times New Roman" w:hAnsi="Times New Roman" w:cs="Times New Roman"/>
        </w:rPr>
        <w:t>conforme condições, quantidades e exigências estabelecidas neste Edital e seus anexos.</w:t>
      </w:r>
    </w:p>
    <w:p w14:paraId="67D800F9" w14:textId="3B77AD4B" w:rsidR="003C7A23" w:rsidRPr="00847DF2" w:rsidRDefault="003C7A23"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 xml:space="preserve">A licitação será dividida em </w:t>
      </w:r>
      <w:r w:rsidR="003F1FC5" w:rsidRPr="00847DF2">
        <w:rPr>
          <w:rFonts w:ascii="Times New Roman" w:hAnsi="Times New Roman" w:cs="Times New Roman"/>
          <w:i w:val="0"/>
          <w:iCs w:val="0"/>
          <w:color w:val="auto"/>
        </w:rPr>
        <w:t>lotes</w:t>
      </w:r>
      <w:r w:rsidRPr="00847DF2">
        <w:rPr>
          <w:rFonts w:ascii="Times New Roman" w:hAnsi="Times New Roman" w:cs="Times New Roman"/>
          <w:i w:val="0"/>
          <w:iCs w:val="0"/>
          <w:color w:val="auto"/>
        </w:rPr>
        <w:t xml:space="preserve">, conforme tabela constante do Termo de Referência, facultando-se ao licitante a participação em quantos </w:t>
      </w:r>
      <w:r w:rsidR="009233CB">
        <w:rPr>
          <w:rFonts w:ascii="Times New Roman" w:hAnsi="Times New Roman" w:cs="Times New Roman"/>
          <w:i w:val="0"/>
          <w:iCs w:val="0"/>
          <w:color w:val="auto"/>
        </w:rPr>
        <w:t>lotes</w:t>
      </w:r>
      <w:r w:rsidRPr="00847DF2">
        <w:rPr>
          <w:rFonts w:ascii="Times New Roman" w:hAnsi="Times New Roman" w:cs="Times New Roman"/>
          <w:i w:val="0"/>
          <w:iCs w:val="0"/>
          <w:color w:val="auto"/>
        </w:rPr>
        <w:t xml:space="preserve"> forem de seu interesse.</w:t>
      </w:r>
    </w:p>
    <w:p w14:paraId="02BC27EA" w14:textId="77777777" w:rsidR="00815A03" w:rsidRPr="00847DF2" w:rsidRDefault="008536A5"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A validade da Ata de Registro de Preços será de 1 (um) ano, contado a partir do primeiro dia útil subsequente à data de divulgação no Portal da Transparência de Niterói, PNCP, podendo ser prorrogada por igual período, mediante a anuência do fornecedor, desde que comprovado o preço vantajoso. </w:t>
      </w:r>
    </w:p>
    <w:p w14:paraId="576687C2" w14:textId="60323F88" w:rsidR="008C6D90" w:rsidRPr="00847DF2" w:rsidRDefault="008C6D90"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Não será permitida adesão a ata de registro de preços por qualquer outra entidade ou órgão.</w:t>
      </w:r>
    </w:p>
    <w:p w14:paraId="2B97922F" w14:textId="001152BF" w:rsidR="008C6D90" w:rsidRPr="00847DF2" w:rsidRDefault="00354021"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 xml:space="preserve">O quantitativo mínimo para cada ordem de fornecimento </w:t>
      </w:r>
      <w:r w:rsidR="00DC364C" w:rsidRPr="00847DF2">
        <w:rPr>
          <w:rFonts w:ascii="Times New Roman" w:hAnsi="Times New Roman" w:cs="Times New Roman"/>
          <w:i w:val="0"/>
          <w:iCs w:val="0"/>
          <w:color w:val="auto"/>
        </w:rPr>
        <w:t>está descrito no Termo de Referência, em seu item 1</w:t>
      </w:r>
      <w:r w:rsidR="00336563" w:rsidRPr="00847DF2">
        <w:rPr>
          <w:rFonts w:ascii="Times New Roman" w:hAnsi="Times New Roman" w:cs="Times New Roman"/>
          <w:i w:val="0"/>
          <w:iCs w:val="0"/>
          <w:color w:val="auto"/>
        </w:rPr>
        <w:t xml:space="preserve"> (Condições Gerais da Contratação).</w:t>
      </w:r>
    </w:p>
    <w:p w14:paraId="138EFD80" w14:textId="1DE8A84D" w:rsidR="006E4A57" w:rsidRPr="00847DF2" w:rsidRDefault="006E4A57" w:rsidP="0034093A">
      <w:pPr>
        <w:pStyle w:val="Nivel01"/>
        <w:rPr>
          <w:rFonts w:ascii="Times New Roman" w:hAnsi="Times New Roman" w:cs="Times New Roman"/>
        </w:rPr>
      </w:pPr>
      <w:r w:rsidRPr="00847DF2">
        <w:rPr>
          <w:rFonts w:ascii="Times New Roman" w:hAnsi="Times New Roman" w:cs="Times New Roman"/>
        </w:rPr>
        <w:t>DO REGISTRO DE PREÇOS</w:t>
      </w:r>
    </w:p>
    <w:p w14:paraId="5B232963" w14:textId="4F08BFCF" w:rsidR="006E4A57" w:rsidRPr="00847DF2" w:rsidRDefault="29CC79F9" w:rsidP="0034093A">
      <w:pPr>
        <w:pStyle w:val="Nivel2"/>
        <w:numPr>
          <w:ilvl w:val="0"/>
          <w:numId w:val="0"/>
        </w:numPr>
        <w:rPr>
          <w:rFonts w:ascii="Times New Roman" w:hAnsi="Times New Roman" w:cs="Times New Roman"/>
        </w:rPr>
      </w:pPr>
      <w:r w:rsidRPr="00847DF2">
        <w:rPr>
          <w:rFonts w:ascii="Times New Roman" w:hAnsi="Times New Roman" w:cs="Times New Roman"/>
        </w:rPr>
        <w:t>As regras referentes ao órgão gerenciador, participantes, bem como eventuais adesões são as que constam na minuta da Ata de Registro de Preços.</w:t>
      </w:r>
    </w:p>
    <w:p w14:paraId="362AFB15" w14:textId="77777777" w:rsidR="003C7A23" w:rsidRPr="00847DF2" w:rsidRDefault="003C7A23" w:rsidP="0034093A">
      <w:pPr>
        <w:pStyle w:val="Nivel01"/>
        <w:rPr>
          <w:rFonts w:ascii="Times New Roman" w:hAnsi="Times New Roman" w:cs="Times New Roman"/>
        </w:rPr>
      </w:pPr>
      <w:bookmarkStart w:id="1" w:name="_Toc135469251"/>
      <w:r w:rsidRPr="00847DF2">
        <w:rPr>
          <w:rFonts w:ascii="Times New Roman" w:hAnsi="Times New Roman" w:cs="Times New Roman"/>
        </w:rPr>
        <w:t>DA PARTICIPAÇÃO NA LICITAÇÃO</w:t>
      </w:r>
      <w:bookmarkEnd w:id="1"/>
    </w:p>
    <w:p w14:paraId="6FC18E9C" w14:textId="73EC7A7C" w:rsidR="001F23F3" w:rsidRPr="00847DF2" w:rsidRDefault="001F23F3" w:rsidP="0034093A">
      <w:pPr>
        <w:pStyle w:val="Nivel2"/>
        <w:ind w:left="0" w:firstLine="0"/>
        <w:rPr>
          <w:rFonts w:ascii="Times New Roman" w:hAnsi="Times New Roman" w:cs="Times New Roman"/>
        </w:rPr>
      </w:pPr>
      <w:r w:rsidRPr="00847DF2">
        <w:rPr>
          <w:rFonts w:ascii="Times New Roman" w:hAnsi="Times New Roman" w:cs="Times New Roman"/>
        </w:rPr>
        <w:t>Poderão participar deste Pregão os interessados que estiverem previamente credenciados no Sistema de Cadastramento Unificado de Fornecedores - SICAF e no Sistema de Compras do Governo Federal (</w:t>
      </w:r>
      <w:hyperlink r:id="rId11" w:history="1">
        <w:r w:rsidRPr="00847DF2">
          <w:rPr>
            <w:rStyle w:val="Hyperlink"/>
            <w:rFonts w:ascii="Times New Roman" w:hAnsi="Times New Roman" w:cs="Times New Roman"/>
          </w:rPr>
          <w:t>www.gov.br/compras</w:t>
        </w:r>
      </w:hyperlink>
      <w:r w:rsidRPr="00847DF2">
        <w:rPr>
          <w:rFonts w:ascii="Times New Roman" w:hAnsi="Times New Roman" w:cs="Times New Roman"/>
        </w:rPr>
        <w:t>).</w:t>
      </w:r>
    </w:p>
    <w:p w14:paraId="5604E69A" w14:textId="6B9FE282"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Os interessados deverão atender às condições exigidas no cadastramento no Sicaf até o terceiro dia útil anterior à data prevista para recebimento das propostas.</w:t>
      </w:r>
    </w:p>
    <w:p w14:paraId="150F85FA"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não observância do disposto no item anterior poderá ensejar desclassificação no momento da habilitação.</w:t>
      </w:r>
    </w:p>
    <w:p w14:paraId="1E54BE7B" w14:textId="77777777" w:rsidR="003C7A23" w:rsidRPr="00847DF2" w:rsidRDefault="003C7A23" w:rsidP="0034093A">
      <w:pPr>
        <w:pStyle w:val="Nivel2"/>
        <w:ind w:left="0" w:firstLine="0"/>
        <w:rPr>
          <w:rFonts w:ascii="Times New Roman" w:hAnsi="Times New Roman" w:cs="Times New Roman"/>
        </w:rPr>
      </w:pPr>
      <w:bookmarkStart w:id="2" w:name="_Ref117000692"/>
      <w:r w:rsidRPr="00847DF2">
        <w:rPr>
          <w:rFonts w:ascii="Times New Roman" w:hAnsi="Times New Roman" w:cs="Times New Roman"/>
        </w:rPr>
        <w:t>Não poderão disputar esta licitação:</w:t>
      </w:r>
      <w:bookmarkEnd w:id="2"/>
    </w:p>
    <w:p w14:paraId="341C241D" w14:textId="77777777" w:rsidR="003C7A23" w:rsidRPr="00847DF2" w:rsidRDefault="003C7A23" w:rsidP="0034093A">
      <w:pPr>
        <w:pStyle w:val="Nivel3"/>
        <w:ind w:left="0"/>
        <w:rPr>
          <w:rFonts w:ascii="Times New Roman" w:hAnsi="Times New Roman" w:cs="Times New Roman"/>
        </w:rPr>
      </w:pPr>
      <w:bookmarkStart w:id="3" w:name="_Ref113883338"/>
      <w:r w:rsidRPr="00847DF2">
        <w:rPr>
          <w:rFonts w:ascii="Times New Roman" w:hAnsi="Times New Roman" w:cs="Times New Roman"/>
        </w:rPr>
        <w:t>aquele que não atenda às condições deste Edital e seu(s) anexo(s);</w:t>
      </w:r>
    </w:p>
    <w:p w14:paraId="36A2458D" w14:textId="77777777" w:rsidR="003C7A23" w:rsidRPr="00847DF2" w:rsidRDefault="003C7A23" w:rsidP="0034093A">
      <w:pPr>
        <w:pStyle w:val="Nivel3"/>
        <w:ind w:left="0"/>
        <w:rPr>
          <w:rFonts w:ascii="Times New Roman" w:hAnsi="Times New Roman" w:cs="Times New Roman"/>
        </w:rPr>
      </w:pPr>
      <w:bookmarkStart w:id="4" w:name="_Ref114659912"/>
      <w:r w:rsidRPr="00847DF2">
        <w:rPr>
          <w:rFonts w:ascii="Times New Roman" w:hAnsi="Times New Roman" w:cs="Times New Roman"/>
        </w:rPr>
        <w:t>autor do anteprojeto, do projeto básico ou do projeto executivo, pessoa física ou jurídica, quando a licitação versar sobre serviços ou fornecimento de bens a ele relacionados;</w:t>
      </w:r>
      <w:bookmarkEnd w:id="3"/>
      <w:bookmarkEnd w:id="4"/>
    </w:p>
    <w:p w14:paraId="0A5303F9" w14:textId="77777777" w:rsidR="003C7A23" w:rsidRPr="00847DF2" w:rsidRDefault="003C7A23" w:rsidP="0034093A">
      <w:pPr>
        <w:pStyle w:val="Nivel3"/>
        <w:ind w:left="0"/>
        <w:rPr>
          <w:rFonts w:ascii="Times New Roman" w:hAnsi="Times New Roman" w:cs="Times New Roman"/>
        </w:rPr>
      </w:pPr>
      <w:bookmarkStart w:id="5" w:name="_Ref114659913"/>
      <w:bookmarkStart w:id="6" w:name="_Ref113883339"/>
      <w:r w:rsidRPr="00847DF2">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sidRPr="00847DF2">
        <w:rPr>
          <w:rFonts w:ascii="Times New Roman" w:hAnsi="Times New Roman" w:cs="Times New Roman"/>
        </w:rPr>
        <w:t xml:space="preserve"> </w:t>
      </w:r>
      <w:bookmarkEnd w:id="6"/>
    </w:p>
    <w:p w14:paraId="2DCC2174" w14:textId="77777777" w:rsidR="003C7A23" w:rsidRPr="00847DF2" w:rsidRDefault="003C7A23" w:rsidP="0034093A">
      <w:pPr>
        <w:pStyle w:val="Nivel3"/>
        <w:ind w:left="0"/>
        <w:rPr>
          <w:rFonts w:ascii="Times New Roman" w:hAnsi="Times New Roman" w:cs="Times New Roman"/>
        </w:rPr>
      </w:pPr>
      <w:bookmarkStart w:id="7" w:name="_Ref113883003"/>
      <w:r w:rsidRPr="00847DF2">
        <w:rPr>
          <w:rFonts w:ascii="Times New Roman" w:hAnsi="Times New Roman" w:cs="Times New Roman"/>
        </w:rPr>
        <w:t>pessoa física ou jurídica que se encontre, ao tempo da licitação, impossibilitada de participar da licitação em decorrência de sanção que lhe foi imposta;</w:t>
      </w:r>
      <w:bookmarkEnd w:id="7"/>
    </w:p>
    <w:p w14:paraId="0B2C2940"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847DF2" w:rsidRDefault="003C7A23" w:rsidP="0034093A">
      <w:pPr>
        <w:pStyle w:val="Nivel3"/>
        <w:ind w:left="0"/>
        <w:rPr>
          <w:rFonts w:ascii="Times New Roman" w:hAnsi="Times New Roman" w:cs="Times New Roman"/>
        </w:rPr>
      </w:pPr>
      <w:bookmarkStart w:id="8" w:name="_Ref113883579"/>
      <w:r w:rsidRPr="00847DF2">
        <w:rPr>
          <w:rFonts w:ascii="Times New Roman" w:hAnsi="Times New Roman" w:cs="Times New Roman"/>
        </w:rPr>
        <w:t>empresas controladoras, controladas ou coligadas, nos termos da Lei nº 6.404, de 15 de dezembro de 1976, concorrendo entre si;</w:t>
      </w:r>
      <w:bookmarkEnd w:id="8"/>
    </w:p>
    <w:p w14:paraId="3620BBE9"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847DF2" w:rsidRDefault="003C7A23" w:rsidP="0034093A">
      <w:pPr>
        <w:pStyle w:val="Nivel3"/>
        <w:ind w:left="0"/>
        <w:rPr>
          <w:rFonts w:ascii="Times New Roman" w:hAnsi="Times New Roman" w:cs="Times New Roman"/>
        </w:rPr>
      </w:pPr>
      <w:bookmarkStart w:id="9" w:name="_Ref113962336"/>
      <w:r w:rsidRPr="00847DF2">
        <w:rPr>
          <w:rFonts w:ascii="Times New Roman" w:hAnsi="Times New Roman" w:cs="Times New Roman"/>
        </w:rPr>
        <w:t>agente público do órgão ou entidade licitante;</w:t>
      </w:r>
      <w:bookmarkEnd w:id="9"/>
    </w:p>
    <w:p w14:paraId="58D1E85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Organizações da Sociedade Civil de Interesse Público - OSCIP, atuando nessa condição;</w:t>
      </w:r>
    </w:p>
    <w:p w14:paraId="07CA7526" w14:textId="523C39B2"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2" w:anchor="art9§1" w:history="1">
        <w:r w:rsidRPr="00847DF2">
          <w:rPr>
            <w:rStyle w:val="Hyperlink"/>
            <w:rFonts w:ascii="Times New Roman" w:hAnsi="Times New Roman" w:cs="Times New Roman"/>
          </w:rPr>
          <w:t>§ 1º do art. 9º da Lei nº 14.133, de 2021</w:t>
        </w:r>
      </w:hyperlink>
      <w:r w:rsidRPr="00847DF2">
        <w:rPr>
          <w:rFonts w:ascii="Times New Roman" w:hAnsi="Times New Roman" w:cs="Times New Roman"/>
        </w:rPr>
        <w:t>.</w:t>
      </w:r>
    </w:p>
    <w:p w14:paraId="7CFCE0BB" w14:textId="44D309D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impedimento de que trata o item </w:t>
      </w:r>
      <w:r w:rsidR="003547E3" w:rsidRPr="00847DF2">
        <w:rPr>
          <w:rFonts w:ascii="Times New Roman" w:hAnsi="Times New Roman" w:cs="Times New Roman"/>
        </w:rPr>
        <w:t>2.5.4.</w:t>
      </w:r>
      <w:r w:rsidRPr="00847DF2">
        <w:rPr>
          <w:rFonts w:ascii="Times New Roman" w:hAnsi="Times New Roman" w:cs="Times New Roman"/>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5004D0D6" w:rsidR="003C7A23" w:rsidRPr="00847DF2" w:rsidRDefault="003C7A23" w:rsidP="0034093A">
      <w:pPr>
        <w:pStyle w:val="Nivel2"/>
        <w:ind w:left="0" w:firstLine="0"/>
        <w:rPr>
          <w:rFonts w:ascii="Times New Roman" w:hAnsi="Times New Roman" w:cs="Times New Roman"/>
        </w:rPr>
      </w:pPr>
      <w:bookmarkStart w:id="10" w:name="art14§2"/>
      <w:bookmarkEnd w:id="10"/>
      <w:r w:rsidRPr="00847DF2">
        <w:rPr>
          <w:rFonts w:ascii="Times New Roman" w:hAnsi="Times New Roman" w:cs="Times New Roman"/>
        </w:rPr>
        <w:lastRenderedPageBreak/>
        <w:t xml:space="preserve">A critério da Administração e exclusivamente a seu serviço, o autor dos projetos e a empresa a que se referem os itens </w:t>
      </w:r>
      <w:r w:rsidR="003547E3" w:rsidRPr="00847DF2">
        <w:rPr>
          <w:rFonts w:ascii="Times New Roman" w:hAnsi="Times New Roman" w:cs="Times New Roman"/>
        </w:rPr>
        <w:t>2.5.2</w:t>
      </w:r>
      <w:r w:rsidRPr="00847DF2">
        <w:rPr>
          <w:rFonts w:ascii="Times New Roman" w:hAnsi="Times New Roman" w:cs="Times New Roman"/>
        </w:rPr>
        <w:t xml:space="preserve"> e </w:t>
      </w:r>
      <w:r w:rsidR="003547E3" w:rsidRPr="00847DF2">
        <w:rPr>
          <w:rFonts w:ascii="Times New Roman" w:hAnsi="Times New Roman" w:cs="Times New Roman"/>
        </w:rPr>
        <w:t>2.5.3.</w:t>
      </w:r>
      <w:r w:rsidRPr="00847DF2">
        <w:rPr>
          <w:rFonts w:ascii="Times New Roman" w:hAnsi="Times New Roman" w:cs="Times New Roman"/>
        </w:rPr>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847DF2" w:rsidRDefault="003C7A23" w:rsidP="0034093A">
      <w:pPr>
        <w:pStyle w:val="Nivel2"/>
        <w:ind w:left="0" w:firstLine="0"/>
        <w:rPr>
          <w:rFonts w:ascii="Times New Roman" w:hAnsi="Times New Roman" w:cs="Times New Roman"/>
        </w:rPr>
      </w:pPr>
      <w:bookmarkStart w:id="11" w:name="art14§3"/>
      <w:bookmarkEnd w:id="11"/>
      <w:r w:rsidRPr="00847DF2">
        <w:rPr>
          <w:rFonts w:ascii="Times New Roman" w:hAnsi="Times New Roman" w:cs="Times New Roman"/>
        </w:rPr>
        <w:t>Equiparam-se aos autores do projeto as empresas integrantes do mesmo grupo econômico.</w:t>
      </w:r>
    </w:p>
    <w:p w14:paraId="144ECC01" w14:textId="2986A5B2" w:rsidR="003C7A23" w:rsidRPr="00847DF2" w:rsidRDefault="003C7A23" w:rsidP="0034093A">
      <w:pPr>
        <w:pStyle w:val="Nivel2"/>
        <w:ind w:left="0" w:firstLine="0"/>
        <w:rPr>
          <w:rFonts w:ascii="Times New Roman" w:hAnsi="Times New Roman" w:cs="Times New Roman"/>
        </w:rPr>
      </w:pPr>
      <w:bookmarkStart w:id="12" w:name="art14§4"/>
      <w:bookmarkEnd w:id="12"/>
      <w:r w:rsidRPr="00847DF2">
        <w:rPr>
          <w:rFonts w:ascii="Times New Roman" w:hAnsi="Times New Roman" w:cs="Times New Roman"/>
        </w:rPr>
        <w:t xml:space="preserve">O disposto nos itens </w:t>
      </w:r>
      <w:r w:rsidR="003547E3" w:rsidRPr="00847DF2">
        <w:rPr>
          <w:rFonts w:ascii="Times New Roman" w:hAnsi="Times New Roman" w:cs="Times New Roman"/>
        </w:rPr>
        <w:t>2.5.2.</w:t>
      </w:r>
      <w:r w:rsidRPr="00847DF2">
        <w:rPr>
          <w:rFonts w:ascii="Times New Roman" w:hAnsi="Times New Roman" w:cs="Times New Roman"/>
        </w:rPr>
        <w:t xml:space="preserve"> e </w:t>
      </w:r>
      <w:r w:rsidR="003547E3" w:rsidRPr="00847DF2">
        <w:rPr>
          <w:rFonts w:ascii="Times New Roman" w:hAnsi="Times New Roman" w:cs="Times New Roman"/>
        </w:rPr>
        <w:t>2.5.3.</w:t>
      </w:r>
      <w:r w:rsidRPr="00847DF2">
        <w:rPr>
          <w:rFonts w:ascii="Times New Roman" w:hAnsi="Times New Roman" w:cs="Times New Roman"/>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D3EECC4" w:rsidR="003C7A23" w:rsidRPr="00847DF2" w:rsidRDefault="003C7A23" w:rsidP="0034093A">
      <w:pPr>
        <w:pStyle w:val="Nivel2"/>
        <w:ind w:left="0" w:firstLine="0"/>
        <w:rPr>
          <w:rFonts w:ascii="Times New Roman" w:hAnsi="Times New Roman" w:cs="Times New Roman"/>
        </w:rPr>
      </w:pPr>
      <w:bookmarkStart w:id="13" w:name="art14§5"/>
      <w:bookmarkEnd w:id="13"/>
      <w:r w:rsidRPr="00847DF2">
        <w:rPr>
          <w:rFonts w:ascii="Times New Roman" w:hAnsi="Times New Roman" w:cs="Times New Roman"/>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3">
        <w:r w:rsidRPr="00847DF2">
          <w:rPr>
            <w:rStyle w:val="Hyperlink"/>
            <w:rFonts w:ascii="Times New Roman" w:hAnsi="Times New Roman" w:cs="Times New Roman"/>
          </w:rPr>
          <w:t>Lei nº 14.133/2021</w:t>
        </w:r>
      </w:hyperlink>
      <w:r w:rsidRPr="00847DF2">
        <w:rPr>
          <w:rFonts w:ascii="Times New Roman" w:hAnsi="Times New Roman" w:cs="Times New Roman"/>
        </w:rPr>
        <w:t>.</w:t>
      </w:r>
    </w:p>
    <w:p w14:paraId="2BFAAE96" w14:textId="5041E61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vedação de que trata o item </w:t>
      </w:r>
      <w:r w:rsidRPr="00847DF2">
        <w:rPr>
          <w:rFonts w:ascii="Times New Roman" w:hAnsi="Times New Roman" w:cs="Times New Roman"/>
        </w:rPr>
        <w:fldChar w:fldCharType="begin"/>
      </w:r>
      <w:r w:rsidRPr="00847DF2">
        <w:rPr>
          <w:rFonts w:ascii="Times New Roman" w:hAnsi="Times New Roman" w:cs="Times New Roman"/>
        </w:rPr>
        <w:instrText xml:space="preserve"> REF _Ref113962336 \r \h  \* MERGEFORMAT </w:instrText>
      </w:r>
      <w:r w:rsidRPr="00847DF2">
        <w:rPr>
          <w:rFonts w:ascii="Times New Roman" w:hAnsi="Times New Roman" w:cs="Times New Roman"/>
        </w:rPr>
      </w:r>
      <w:r w:rsidRPr="00847DF2">
        <w:rPr>
          <w:rFonts w:ascii="Times New Roman" w:hAnsi="Times New Roman" w:cs="Times New Roman"/>
        </w:rPr>
        <w:fldChar w:fldCharType="separate"/>
      </w:r>
      <w:r w:rsidR="00730827">
        <w:rPr>
          <w:rFonts w:ascii="Times New Roman" w:hAnsi="Times New Roman" w:cs="Times New Roman"/>
        </w:rPr>
        <w:t>3.5.8</w:t>
      </w:r>
      <w:r w:rsidRPr="00847DF2">
        <w:rPr>
          <w:rFonts w:ascii="Times New Roman" w:hAnsi="Times New Roman" w:cs="Times New Roman"/>
        </w:rPr>
        <w:fldChar w:fldCharType="end"/>
      </w:r>
      <w:r w:rsidR="003547E3" w:rsidRPr="00847DF2">
        <w:rPr>
          <w:rFonts w:ascii="Times New Roman" w:hAnsi="Times New Roman" w:cs="Times New Roman"/>
        </w:rPr>
        <w:t>.</w:t>
      </w:r>
      <w:r w:rsidRPr="00847DF2">
        <w:rPr>
          <w:rFonts w:ascii="Times New Roman" w:hAnsi="Times New Roman" w:cs="Times New Roman"/>
        </w:rP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847DF2" w:rsidRDefault="003C7A23" w:rsidP="0034093A">
      <w:pPr>
        <w:pStyle w:val="Nivel01"/>
        <w:rPr>
          <w:rFonts w:ascii="Times New Roman" w:hAnsi="Times New Roman" w:cs="Times New Roman"/>
        </w:rPr>
      </w:pPr>
      <w:bookmarkStart w:id="14" w:name="_Toc135469252"/>
      <w:r w:rsidRPr="00847DF2">
        <w:rPr>
          <w:rFonts w:ascii="Times New Roman" w:hAnsi="Times New Roman" w:cs="Times New Roman"/>
        </w:rPr>
        <w:t>DA APRESENTAÇÃO DA PROPOSTA E DOS DOCUMENTOS DE HABILITAÇÃO</w:t>
      </w:r>
      <w:bookmarkEnd w:id="14"/>
    </w:p>
    <w:p w14:paraId="1F374D01" w14:textId="77777777" w:rsidR="003C7A23" w:rsidRPr="00847DF2" w:rsidRDefault="003C7A23"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Na presente licitação, a fase de habilitação sucederá as fases de apresentação de propostas e lances e de julgamento.</w:t>
      </w:r>
    </w:p>
    <w:p w14:paraId="0CDC5BEB" w14:textId="77777777" w:rsidR="003C7A23" w:rsidRPr="00847DF2" w:rsidRDefault="003C7A23" w:rsidP="0034093A">
      <w:pPr>
        <w:pStyle w:val="Nivel2"/>
        <w:ind w:left="0" w:firstLine="0"/>
        <w:rPr>
          <w:rFonts w:ascii="Times New Roman" w:hAnsi="Times New Roman" w:cs="Times New Roman"/>
        </w:rPr>
      </w:pPr>
      <w:bookmarkStart w:id="15" w:name="_Ref113886867"/>
      <w:r w:rsidRPr="00847DF2">
        <w:rPr>
          <w:rFonts w:ascii="Times New Roman" w:hAnsi="Times New Roman" w:cs="Times New Roman"/>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5"/>
    </w:p>
    <w:p w14:paraId="44617891" w14:textId="77777777" w:rsidR="003C7A23" w:rsidRPr="00847DF2" w:rsidRDefault="003C7A23" w:rsidP="0034093A">
      <w:pPr>
        <w:pStyle w:val="Nivel2"/>
        <w:ind w:left="0" w:firstLine="0"/>
        <w:rPr>
          <w:rFonts w:ascii="Times New Roman" w:hAnsi="Times New Roman" w:cs="Times New Roman"/>
        </w:rPr>
      </w:pPr>
      <w:bookmarkStart w:id="16" w:name="_Ref113968921"/>
      <w:r w:rsidRPr="00847DF2">
        <w:rPr>
          <w:rFonts w:ascii="Times New Roman" w:hAnsi="Times New Roman" w:cs="Times New Roman"/>
        </w:rPr>
        <w:t>No cadastramento da proposta inicial, o licitante declarará, em campo próprio do sistema, que:</w:t>
      </w:r>
      <w:bookmarkEnd w:id="16"/>
    </w:p>
    <w:p w14:paraId="6A5B265E"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DBE03B" w14:textId="288AB198"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não emprega menor de 18 anos em trabalho noturno, perigoso ou insalubre e não emprega menor de 16 anos, salvo menor, a partir de 14 anos, na condição de aprendiz, nos termos do </w:t>
      </w:r>
      <w:hyperlink r:id="rId14" w:anchor="art7" w:history="1">
        <w:r w:rsidRPr="00847DF2">
          <w:rPr>
            <w:rStyle w:val="Hyperlink"/>
            <w:rFonts w:ascii="Times New Roman" w:hAnsi="Times New Roman" w:cs="Times New Roman"/>
          </w:rPr>
          <w:t>artigo 7°, XXXIII, da Constituição</w:t>
        </w:r>
      </w:hyperlink>
      <w:r w:rsidRPr="00847DF2">
        <w:rPr>
          <w:rFonts w:ascii="Times New Roman" w:hAnsi="Times New Roman" w:cs="Times New Roman"/>
        </w:rPr>
        <w:t>;</w:t>
      </w:r>
    </w:p>
    <w:p w14:paraId="1F36097B" w14:textId="6BCBDA94"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não possui</w:t>
      </w:r>
      <w:r w:rsidR="00CC6A5F" w:rsidRPr="00847DF2">
        <w:rPr>
          <w:rFonts w:ascii="Times New Roman" w:hAnsi="Times New Roman" w:cs="Times New Roman"/>
        </w:rPr>
        <w:t xml:space="preserve"> </w:t>
      </w:r>
      <w:r w:rsidRPr="00847DF2">
        <w:rPr>
          <w:rFonts w:ascii="Times New Roman" w:hAnsi="Times New Roman" w:cs="Times New Roman"/>
        </w:rPr>
        <w:t xml:space="preserve">empregados executando trabalho degradante ou forçado, observando o disposto nos </w:t>
      </w:r>
      <w:hyperlink r:id="rId15" w:history="1">
        <w:r w:rsidRPr="00847DF2">
          <w:rPr>
            <w:rStyle w:val="Hyperlink"/>
            <w:rFonts w:ascii="Times New Roman" w:hAnsi="Times New Roman" w:cs="Times New Roman"/>
          </w:rPr>
          <w:t>incisos III e IV do art. 1º e no inciso III do art. 5º da Constituição Federal</w:t>
        </w:r>
      </w:hyperlink>
      <w:r w:rsidRPr="00847DF2">
        <w:rPr>
          <w:rFonts w:ascii="Times New Roman" w:hAnsi="Times New Roman" w:cs="Times New Roman"/>
        </w:rPr>
        <w:t>;</w:t>
      </w:r>
    </w:p>
    <w:p w14:paraId="7716898C"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cumpre as exigências de reserva de cargos para pessoa com deficiência e para reabilitado da Previdência Social, previstas em lei e em outras normas específicas.</w:t>
      </w:r>
    </w:p>
    <w:p w14:paraId="36A7C635" w14:textId="068D3FC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licitante organizado em cooperativa deverá declarar, ainda, em campo próprio do sistema eletrônico, que cumpre os requisitos estabelecidos no </w:t>
      </w:r>
      <w:hyperlink r:id="rId16" w:anchor="art16" w:history="1">
        <w:r w:rsidRPr="00847DF2">
          <w:rPr>
            <w:rStyle w:val="Hyperlink"/>
            <w:rFonts w:ascii="Times New Roman" w:hAnsi="Times New Roman" w:cs="Times New Roman"/>
          </w:rPr>
          <w:t>artigo 16 da Lei nº 14.133, de 2021</w:t>
        </w:r>
      </w:hyperlink>
      <w:r w:rsidRPr="00847DF2">
        <w:rPr>
          <w:rFonts w:ascii="Times New Roman" w:hAnsi="Times New Roman" w:cs="Times New Roman"/>
        </w:rPr>
        <w:t>.</w:t>
      </w:r>
    </w:p>
    <w:p w14:paraId="5D6BACF4" w14:textId="07698E26" w:rsidR="003C7A23" w:rsidRPr="00847DF2" w:rsidRDefault="003C7A23" w:rsidP="0034093A">
      <w:pPr>
        <w:pStyle w:val="Nivel2"/>
        <w:ind w:left="0" w:firstLine="0"/>
        <w:rPr>
          <w:rFonts w:ascii="Times New Roman" w:hAnsi="Times New Roman" w:cs="Times New Roman"/>
        </w:rPr>
      </w:pPr>
      <w:bookmarkStart w:id="17" w:name="_Ref117000019"/>
      <w:r w:rsidRPr="00847DF2">
        <w:rPr>
          <w:rFonts w:ascii="Times New Roman" w:hAnsi="Times New Roman" w:cs="Times New Roman"/>
        </w:rPr>
        <w:t xml:space="preserve">O fornecedor enquadrado como microempresa, empresa de pequeno porte ou sociedade cooperativa deverá declarar, ainda, em campo próprio do sistema eletrônico, que cumpre os requisitos estabelecidos no </w:t>
      </w:r>
      <w:hyperlink r:id="rId17" w:anchor="art3" w:history="1">
        <w:r w:rsidRPr="00847DF2">
          <w:rPr>
            <w:rStyle w:val="Hyperlink"/>
            <w:rFonts w:ascii="Times New Roman" w:hAnsi="Times New Roman" w:cs="Times New Roman"/>
          </w:rPr>
          <w:t>artigo 3° da Lei Complementar nº 123, de 2006</w:t>
        </w:r>
      </w:hyperlink>
      <w:r w:rsidRPr="00847DF2">
        <w:rPr>
          <w:rFonts w:ascii="Times New Roman" w:hAnsi="Times New Roman" w:cs="Times New Roman"/>
        </w:rPr>
        <w:t xml:space="preserve">, estando apto a usufruir do tratamento </w:t>
      </w:r>
      <w:r w:rsidRPr="00847DF2">
        <w:rPr>
          <w:rFonts w:ascii="Times New Roman" w:hAnsi="Times New Roman" w:cs="Times New Roman"/>
        </w:rPr>
        <w:lastRenderedPageBreak/>
        <w:t xml:space="preserve">favorecido estabelecido em seus </w:t>
      </w:r>
      <w:bookmarkEnd w:id="17"/>
      <w:r w:rsidR="001708CD" w:rsidRPr="00847DF2">
        <w:fldChar w:fldCharType="begin"/>
      </w:r>
      <w:r w:rsidR="001708CD" w:rsidRPr="00847DF2">
        <w:rPr>
          <w:rFonts w:ascii="Times New Roman" w:hAnsi="Times New Roman" w:cs="Times New Roman"/>
        </w:rPr>
        <w:instrText>HYPERLINK "https://www.planalto.gov.br/ccivil_03/leis/lcp/lcp123.htm" \l "art42"</w:instrText>
      </w:r>
      <w:r w:rsidR="001708CD" w:rsidRPr="00847DF2">
        <w:fldChar w:fldCharType="separate"/>
      </w:r>
      <w:r w:rsidRPr="00847DF2">
        <w:rPr>
          <w:rStyle w:val="Hyperlink"/>
          <w:rFonts w:ascii="Times New Roman" w:hAnsi="Times New Roman" w:cs="Times New Roman"/>
        </w:rPr>
        <w:t>arts. 42 a 49</w:t>
      </w:r>
      <w:r w:rsidR="001708CD" w:rsidRPr="00847DF2">
        <w:rPr>
          <w:rStyle w:val="Hyperlink"/>
          <w:rFonts w:ascii="Times New Roman" w:hAnsi="Times New Roman" w:cs="Times New Roman"/>
        </w:rPr>
        <w:fldChar w:fldCharType="end"/>
      </w:r>
      <w:r w:rsidRPr="00847DF2">
        <w:rPr>
          <w:rFonts w:ascii="Times New Roman" w:hAnsi="Times New Roman" w:cs="Times New Roman"/>
        </w:rPr>
        <w:t xml:space="preserve">, observado o disposto nos </w:t>
      </w:r>
      <w:hyperlink r:id="rId18" w:anchor="art4§1" w:history="1">
        <w:r w:rsidRPr="00847DF2">
          <w:rPr>
            <w:rStyle w:val="Hyperlink"/>
            <w:rFonts w:ascii="Times New Roman" w:hAnsi="Times New Roman" w:cs="Times New Roman"/>
          </w:rPr>
          <w:t>§§ 1º ao 3º do art. 4º, da Lei n.º 14.133, de 2021.</w:t>
        </w:r>
      </w:hyperlink>
    </w:p>
    <w:p w14:paraId="79F6C9A9" w14:textId="68C94D2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falsidade da declaração de que trata os itens </w:t>
      </w:r>
      <w:r w:rsidRPr="00847DF2">
        <w:rPr>
          <w:rFonts w:ascii="Times New Roman" w:hAnsi="Times New Roman" w:cs="Times New Roman"/>
        </w:rPr>
        <w:fldChar w:fldCharType="begin"/>
      </w:r>
      <w:r w:rsidRPr="00847DF2">
        <w:rPr>
          <w:rFonts w:ascii="Times New Roman" w:hAnsi="Times New Roman" w:cs="Times New Roman"/>
        </w:rPr>
        <w:instrText xml:space="preserve"> REF _Ref113968921 \r \h  \* MERGEFORMAT </w:instrText>
      </w:r>
      <w:r w:rsidRPr="00847DF2">
        <w:rPr>
          <w:rFonts w:ascii="Times New Roman" w:hAnsi="Times New Roman" w:cs="Times New Roman"/>
        </w:rPr>
      </w:r>
      <w:r w:rsidRPr="00847DF2">
        <w:rPr>
          <w:rFonts w:ascii="Times New Roman" w:hAnsi="Times New Roman" w:cs="Times New Roman"/>
        </w:rPr>
        <w:fldChar w:fldCharType="separate"/>
      </w:r>
      <w:r w:rsidR="00730827">
        <w:rPr>
          <w:rFonts w:ascii="Times New Roman" w:hAnsi="Times New Roman" w:cs="Times New Roman"/>
        </w:rPr>
        <w:t>4.3</w:t>
      </w:r>
      <w:r w:rsidRPr="00847DF2">
        <w:rPr>
          <w:rFonts w:ascii="Times New Roman" w:hAnsi="Times New Roman" w:cs="Times New Roman"/>
        </w:rPr>
        <w:fldChar w:fldCharType="end"/>
      </w:r>
      <w:r w:rsidR="00E5222F" w:rsidRPr="00847DF2">
        <w:rPr>
          <w:rFonts w:ascii="Times New Roman" w:hAnsi="Times New Roman" w:cs="Times New Roman"/>
        </w:rPr>
        <w:t>3.</w:t>
      </w:r>
      <w:r w:rsidRPr="00847DF2">
        <w:rPr>
          <w:rFonts w:ascii="Times New Roman" w:hAnsi="Times New Roman" w:cs="Times New Roman"/>
        </w:rPr>
        <w:t xml:space="preserve"> ou </w:t>
      </w:r>
      <w:r w:rsidRPr="00847DF2">
        <w:rPr>
          <w:rFonts w:ascii="Times New Roman" w:hAnsi="Times New Roman" w:cs="Times New Roman"/>
        </w:rPr>
        <w:fldChar w:fldCharType="begin"/>
      </w:r>
      <w:r w:rsidRPr="00847DF2">
        <w:rPr>
          <w:rFonts w:ascii="Times New Roman" w:hAnsi="Times New Roman" w:cs="Times New Roman"/>
        </w:rPr>
        <w:instrText xml:space="preserve"> REF _Ref117000019 \r \h </w:instrText>
      </w:r>
      <w:r w:rsidR="00F522F3" w:rsidRPr="00847DF2">
        <w:rPr>
          <w:rFonts w:ascii="Times New Roman" w:hAnsi="Times New Roman" w:cs="Times New Roman"/>
        </w:rPr>
        <w:instrText xml:space="preserve"> \* MERGEFORMAT </w:instrText>
      </w:r>
      <w:r w:rsidRPr="00847DF2">
        <w:rPr>
          <w:rFonts w:ascii="Times New Roman" w:hAnsi="Times New Roman" w:cs="Times New Roman"/>
        </w:rPr>
      </w:r>
      <w:r w:rsidRPr="00847DF2">
        <w:rPr>
          <w:rFonts w:ascii="Times New Roman" w:hAnsi="Times New Roman" w:cs="Times New Roman"/>
        </w:rPr>
        <w:fldChar w:fldCharType="separate"/>
      </w:r>
      <w:r w:rsidR="00730827">
        <w:rPr>
          <w:rFonts w:ascii="Times New Roman" w:hAnsi="Times New Roman" w:cs="Times New Roman"/>
        </w:rPr>
        <w:t>4.5</w:t>
      </w:r>
      <w:r w:rsidRPr="00847DF2">
        <w:rPr>
          <w:rFonts w:ascii="Times New Roman" w:hAnsi="Times New Roman" w:cs="Times New Roman"/>
        </w:rPr>
        <w:fldChar w:fldCharType="end"/>
      </w:r>
      <w:r w:rsidR="00E5222F" w:rsidRPr="00847DF2">
        <w:rPr>
          <w:rFonts w:ascii="Times New Roman" w:hAnsi="Times New Roman" w:cs="Times New Roman"/>
        </w:rPr>
        <w:t>4.</w:t>
      </w:r>
      <w:r w:rsidRPr="00847DF2">
        <w:rPr>
          <w:rFonts w:ascii="Times New Roman" w:hAnsi="Times New Roman" w:cs="Times New Roman"/>
        </w:rPr>
        <w:t xml:space="preserve"> sujeitará o licitante às sanções previstas na </w:t>
      </w:r>
      <w:hyperlink r:id="rId19" w:history="1">
        <w:r w:rsidRPr="00847DF2">
          <w:rPr>
            <w:rStyle w:val="Hyperlink"/>
            <w:rFonts w:ascii="Times New Roman" w:hAnsi="Times New Roman" w:cs="Times New Roman"/>
          </w:rPr>
          <w:t>Lei nº 14.133, de 2021</w:t>
        </w:r>
      </w:hyperlink>
      <w:r w:rsidRPr="00847DF2">
        <w:rPr>
          <w:rFonts w:ascii="Times New Roman" w:hAnsi="Times New Roman" w:cs="Times New Roman"/>
        </w:rPr>
        <w:t>, e neste Edital.</w:t>
      </w:r>
    </w:p>
    <w:p w14:paraId="0BA3592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Serão disponibilizados para acesso público os documentos que compõem a proposta dos licitantes convocados para apresentação de propostas, após a fase de envio de lances.</w:t>
      </w:r>
    </w:p>
    <w:p w14:paraId="535383CA" w14:textId="0DE7211D" w:rsidR="003C7A23" w:rsidRPr="00847DF2" w:rsidRDefault="003C7A23" w:rsidP="0034093A">
      <w:pPr>
        <w:pStyle w:val="Nivel2"/>
        <w:ind w:left="0" w:firstLine="0"/>
        <w:rPr>
          <w:rFonts w:ascii="Times New Roman" w:hAnsi="Times New Roman" w:cs="Times New Roman"/>
        </w:rPr>
      </w:pPr>
      <w:bookmarkStart w:id="18" w:name="_Ref116992247"/>
      <w:r w:rsidRPr="00847DF2">
        <w:rPr>
          <w:rFonts w:ascii="Times New Roman" w:hAnsi="Times New Roman" w:cs="Times New Roman"/>
        </w:rPr>
        <w:t>Desde que disponibilizada a funcionalidade no sistema, o licitante poderá parametrizar o seu valor final mínimo quando do cadastramento da proposta e obedecerá às seguintes regras:</w:t>
      </w:r>
      <w:bookmarkEnd w:id="18"/>
    </w:p>
    <w:p w14:paraId="45F3B699" w14:textId="76EE1CA4"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aplicação do intervalo mínimo de diferença de valores entre os lances, que incidirá tanto em relação aos lances intermediários quanto em relação ao lance que cobrir a melhor oferta; e</w:t>
      </w:r>
    </w:p>
    <w:p w14:paraId="31B0D9BC" w14:textId="2DE3886A"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os lances serão de envio automático pelo sistema, respeitado o valor final mínimo</w:t>
      </w:r>
      <w:r w:rsidR="004158AA" w:rsidRPr="00847DF2">
        <w:rPr>
          <w:rFonts w:ascii="Times New Roman" w:hAnsi="Times New Roman" w:cs="Times New Roman"/>
        </w:rPr>
        <w:t>, caso</w:t>
      </w:r>
      <w:r w:rsidRPr="00847DF2">
        <w:rPr>
          <w:rFonts w:ascii="Times New Roman" w:hAnsi="Times New Roman" w:cs="Times New Roman"/>
        </w:rPr>
        <w:t xml:space="preserve"> estabelecido</w:t>
      </w:r>
      <w:r w:rsidR="004158AA" w:rsidRPr="00847DF2">
        <w:rPr>
          <w:rFonts w:ascii="Times New Roman" w:hAnsi="Times New Roman" w:cs="Times New Roman"/>
        </w:rPr>
        <w:t>,</w:t>
      </w:r>
      <w:r w:rsidRPr="00847DF2">
        <w:rPr>
          <w:rFonts w:ascii="Times New Roman" w:hAnsi="Times New Roman" w:cs="Times New Roman"/>
        </w:rPr>
        <w:t xml:space="preserve"> e o intervalo de que trata o subitem acima.</w:t>
      </w:r>
    </w:p>
    <w:p w14:paraId="07C4E3BB" w14:textId="27CDA7E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valor final mínimo parametrizado no sistema poderá ser alterado pelo fornecedor durante a fase de disputa, sendo vedado:</w:t>
      </w:r>
    </w:p>
    <w:p w14:paraId="578AD24E" w14:textId="0809E770"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valor superior a lance já registrado pelo fornecedor no sistema, quando adotado o critério de julgamento por menor preço</w:t>
      </w:r>
      <w:r w:rsidR="00E5222F" w:rsidRPr="00847DF2">
        <w:rPr>
          <w:rFonts w:ascii="Times New Roman" w:hAnsi="Times New Roman" w:cs="Times New Roman"/>
        </w:rPr>
        <w:t>.</w:t>
      </w:r>
    </w:p>
    <w:p w14:paraId="00F817B4" w14:textId="6BB1FB1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valor final mínimo parametrizado na forma do item </w:t>
      </w:r>
      <w:r w:rsidR="00953463">
        <w:rPr>
          <w:rFonts w:ascii="Times New Roman" w:hAnsi="Times New Roman" w:cs="Times New Roman"/>
        </w:rPr>
        <w:t>4</w:t>
      </w:r>
      <w:r w:rsidR="00E5222F" w:rsidRPr="00847DF2">
        <w:rPr>
          <w:rFonts w:ascii="Times New Roman" w:hAnsi="Times New Roman" w:cs="Times New Roman"/>
        </w:rPr>
        <w:t>.11.</w:t>
      </w:r>
      <w:r w:rsidRPr="00847DF2">
        <w:rPr>
          <w:rFonts w:ascii="Times New Roman" w:hAnsi="Times New Roman" w:cs="Times New Roman"/>
        </w:rPr>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licitante deverá comunicar imediatamente ao provedor do sistema qualquer acontecimento que possa comprometer o sigilo ou a segurança, para imediato bloqueio de acess</w:t>
      </w:r>
      <w:r w:rsidR="000C4E94" w:rsidRPr="00847DF2">
        <w:rPr>
          <w:rFonts w:ascii="Times New Roman" w:hAnsi="Times New Roman" w:cs="Times New Roman"/>
        </w:rPr>
        <w:t>o.</w:t>
      </w:r>
    </w:p>
    <w:p w14:paraId="5F186EB9" w14:textId="52D81506" w:rsidR="003C7A23" w:rsidRPr="00847DF2" w:rsidRDefault="003C7A23" w:rsidP="0034093A">
      <w:pPr>
        <w:pStyle w:val="Nivel01"/>
        <w:rPr>
          <w:rFonts w:ascii="Times New Roman" w:hAnsi="Times New Roman" w:cs="Times New Roman"/>
        </w:rPr>
      </w:pPr>
      <w:bookmarkStart w:id="19" w:name="_Toc135469253"/>
      <w:r w:rsidRPr="00847DF2">
        <w:rPr>
          <w:rFonts w:ascii="Times New Roman" w:hAnsi="Times New Roman" w:cs="Times New Roman"/>
        </w:rPr>
        <w:t>DO PREENCHIMENTO DA PROPOSTA</w:t>
      </w:r>
      <w:bookmarkEnd w:id="19"/>
    </w:p>
    <w:p w14:paraId="475CA631"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O licitante deverá enviar sua proposta mediante o preenchimento, no sistema eletrônico, dos seguintes campos:</w:t>
      </w:r>
    </w:p>
    <w:p w14:paraId="486090B9" w14:textId="03BC8BCD" w:rsidR="003C7A23" w:rsidRDefault="003C7A23" w:rsidP="0034093A">
      <w:pPr>
        <w:pStyle w:val="Nvel3-R"/>
        <w:tabs>
          <w:tab w:val="left" w:pos="851"/>
        </w:tabs>
        <w:ind w:left="0"/>
        <w:rPr>
          <w:rFonts w:ascii="Times New Roman" w:hAnsi="Times New Roman" w:cs="Times New Roman"/>
          <w:i w:val="0"/>
          <w:iCs w:val="0"/>
          <w:color w:val="auto"/>
        </w:rPr>
      </w:pPr>
      <w:r w:rsidRPr="00847DF2">
        <w:rPr>
          <w:rFonts w:ascii="Times New Roman" w:hAnsi="Times New Roman" w:cs="Times New Roman"/>
          <w:i w:val="0"/>
          <w:iCs w:val="0"/>
          <w:color w:val="auto"/>
        </w:rPr>
        <w:t>valor unitário e total do item</w:t>
      </w:r>
      <w:r w:rsidR="00957633">
        <w:rPr>
          <w:rFonts w:ascii="Times New Roman" w:hAnsi="Times New Roman" w:cs="Times New Roman"/>
          <w:i w:val="0"/>
          <w:iCs w:val="0"/>
          <w:color w:val="auto"/>
        </w:rPr>
        <w:t xml:space="preserve"> e valor total do lote</w:t>
      </w:r>
      <w:r w:rsidRPr="00847DF2">
        <w:rPr>
          <w:rFonts w:ascii="Times New Roman" w:hAnsi="Times New Roman" w:cs="Times New Roman"/>
          <w:i w:val="0"/>
          <w:iCs w:val="0"/>
          <w:color w:val="auto"/>
        </w:rPr>
        <w:t>;</w:t>
      </w:r>
    </w:p>
    <w:p w14:paraId="5F5E5E8C" w14:textId="27E2AC2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Todas as especificações do objeto contidas na proposta vinculam o licitante.</w:t>
      </w:r>
    </w:p>
    <w:p w14:paraId="425E03B1"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Independentemente do percentual de tributo inserido na planilha, no pagamento serão retidos na fonte os percentuais estabelecidos na legislação vigente.</w:t>
      </w:r>
    </w:p>
    <w:p w14:paraId="75D4D50B" w14:textId="77777777" w:rsidR="00D757BC" w:rsidRPr="00847DF2" w:rsidRDefault="00D757BC" w:rsidP="0034093A">
      <w:pPr>
        <w:pStyle w:val="Nvel2-Red"/>
        <w:ind w:left="0" w:firstLine="0"/>
        <w:rPr>
          <w:rFonts w:ascii="Times New Roman" w:hAnsi="Times New Roman" w:cs="Times New Roman"/>
          <w:i w:val="0"/>
          <w:iCs w:val="0"/>
          <w:color w:val="auto"/>
        </w:rPr>
      </w:pPr>
      <w:r w:rsidRPr="00847DF2">
        <w:rPr>
          <w:rFonts w:ascii="Times New Roman" w:hAnsi="Times New Roman" w:cs="Times New Roman"/>
          <w:i w:val="0"/>
          <w:iCs w:val="0"/>
          <w:color w:val="auto"/>
        </w:rPr>
        <w:t>Na presente licitação, a Microempresa e a Empresa de Pequeno Porte poderão se beneficiar do regime de tributação pelo Simples Nacional.</w:t>
      </w:r>
    </w:p>
    <w:p w14:paraId="3230F41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prazo de validade da proposta não será inferior a </w:t>
      </w:r>
      <w:r w:rsidRPr="00636D2E">
        <w:rPr>
          <w:rFonts w:ascii="Times New Roman" w:hAnsi="Times New Roman" w:cs="Times New Roman"/>
          <w:b/>
          <w:bCs/>
          <w:color w:val="000000" w:themeColor="text1"/>
        </w:rPr>
        <w:t>60 (sessenta)</w:t>
      </w:r>
      <w:r w:rsidRPr="00847DF2">
        <w:rPr>
          <w:rFonts w:ascii="Times New Roman" w:hAnsi="Times New Roman" w:cs="Times New Roman"/>
          <w:color w:val="FF0000"/>
        </w:rPr>
        <w:t xml:space="preserve"> </w:t>
      </w:r>
      <w:r w:rsidRPr="00847DF2">
        <w:rPr>
          <w:rFonts w:ascii="Times New Roman" w:hAnsi="Times New Roman" w:cs="Times New Roman"/>
        </w:rPr>
        <w:t>dias</w:t>
      </w:r>
      <w:r w:rsidRPr="00847DF2">
        <w:rPr>
          <w:rFonts w:ascii="Times New Roman" w:hAnsi="Times New Roman" w:cs="Times New Roman"/>
          <w:b/>
        </w:rPr>
        <w:t>,</w:t>
      </w:r>
      <w:r w:rsidRPr="00847DF2">
        <w:rPr>
          <w:rFonts w:ascii="Times New Roman" w:hAnsi="Times New Roman" w:cs="Times New Roman"/>
        </w:rPr>
        <w:t xml:space="preserve"> a contar da data de sua apresentação.</w:t>
      </w:r>
    </w:p>
    <w:p w14:paraId="7FDC09DC"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devem respeitar os preços máximos estabelecidos nas normas de regência de contratações públicas federais, quando participarem de licitações públicas;</w:t>
      </w:r>
    </w:p>
    <w:p w14:paraId="58D4DF33" w14:textId="72667CED"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 xml:space="preserve">O descumprimento das regras supramencionadas pela Administração por parte dos contratados pode ensejar a </w:t>
      </w:r>
      <w:r w:rsidRPr="00847DF2">
        <w:rPr>
          <w:rFonts w:ascii="Times New Roman" w:hAnsi="Times New Roman" w:cs="Times New Roman"/>
          <w:color w:val="000000" w:themeColor="text1"/>
        </w:rPr>
        <w:t>responsabilização pelo</w:t>
      </w:r>
      <w:r w:rsidRPr="00847DF2">
        <w:rPr>
          <w:rFonts w:ascii="Times New Roman" w:hAnsi="Times New Roman" w:cs="Times New Roman"/>
        </w:rPr>
        <w:t xml:space="preserve"> Tribunal de Contas d</w:t>
      </w:r>
      <w:r w:rsidR="006B0C07" w:rsidRPr="00847DF2">
        <w:rPr>
          <w:rFonts w:ascii="Times New Roman" w:hAnsi="Times New Roman" w:cs="Times New Roman"/>
        </w:rPr>
        <w:t>o Estado do Rio de Janeiro</w:t>
      </w:r>
      <w:r w:rsidRPr="00847DF2">
        <w:rPr>
          <w:rFonts w:ascii="Times New Roman" w:hAnsi="Times New Roman" w:cs="Times New Roman"/>
        </w:rPr>
        <w:t xml:space="preserve"> e, após o devido processo legal, gerar as seguintes consequências: assinatura de prazo para a adoção das medidas necessárias ao exato cumprimento da lei, nos termos do </w:t>
      </w:r>
      <w:hyperlink r:id="rId20">
        <w:r w:rsidRPr="00847DF2">
          <w:rPr>
            <w:rStyle w:val="Hyperlink"/>
            <w:rFonts w:ascii="Times New Roman" w:hAnsi="Times New Roman" w:cs="Times New Roman"/>
          </w:rPr>
          <w:t>art. 71, inciso IX, da Constituição</w:t>
        </w:r>
      </w:hyperlink>
      <w:r w:rsidRPr="00847DF2">
        <w:rPr>
          <w:rFonts w:ascii="Times New Roman" w:hAnsi="Times New Roman" w:cs="Times New Roman"/>
        </w:rPr>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847DF2" w:rsidRDefault="003C7A23" w:rsidP="0034093A">
      <w:pPr>
        <w:pStyle w:val="Nivel01"/>
        <w:rPr>
          <w:rFonts w:ascii="Times New Roman" w:hAnsi="Times New Roman" w:cs="Times New Roman"/>
        </w:rPr>
      </w:pPr>
      <w:bookmarkStart w:id="20" w:name="_Toc135469254"/>
      <w:bookmarkStart w:id="21" w:name="_Hlk114646655"/>
      <w:r w:rsidRPr="00847DF2">
        <w:rPr>
          <w:rFonts w:ascii="Times New Roman" w:hAnsi="Times New Roman" w:cs="Times New Roman"/>
        </w:rPr>
        <w:t>DA ABERTURA DA SESSÃO, CLASSIFICAÇÃO DAS PROPOSTAS E FORMULAÇÃO DE LANCES</w:t>
      </w:r>
      <w:bookmarkEnd w:id="20"/>
    </w:p>
    <w:p w14:paraId="4998B02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abertura da presente licitação dar-se-á automaticamente em sessão pública, por meio de sistema eletrônico, na data, horário e local indicados neste Edital.</w:t>
      </w:r>
    </w:p>
    <w:p w14:paraId="01ABDF4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poderão retirar ou substituir a proposta ou os documentos de habilitação, quando for o caso, anteriormente inseridos no sistema, até a abertura da sessão pública.</w:t>
      </w:r>
    </w:p>
    <w:p w14:paraId="0068F72A"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sistema disponibilizará campo próprio para troca de mensagens entre o Pregoeiro e os licitantes.</w:t>
      </w:r>
    </w:p>
    <w:p w14:paraId="55DEB6A9"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Iniciada a etapa competitiva, os licitantes deverão encaminhar lances exclusivamente por meio de sistema eletrônico, sendo imediatamente informados do seu recebimento e do valor consignado no registro. </w:t>
      </w:r>
    </w:p>
    <w:p w14:paraId="5C125845" w14:textId="35B3ABF8"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lance deverá ser ofertado pelo valor</w:t>
      </w:r>
      <w:r w:rsidR="00C623CA" w:rsidRPr="00847DF2">
        <w:rPr>
          <w:rFonts w:ascii="Times New Roman" w:hAnsi="Times New Roman" w:cs="Times New Roman"/>
        </w:rPr>
        <w:t xml:space="preserve"> </w:t>
      </w:r>
      <w:r w:rsidR="00E06F84">
        <w:rPr>
          <w:rFonts w:ascii="Times New Roman" w:hAnsi="Times New Roman" w:cs="Times New Roman"/>
        </w:rPr>
        <w:t>total</w:t>
      </w:r>
      <w:r w:rsidR="00C623CA" w:rsidRPr="00847DF2">
        <w:rPr>
          <w:rFonts w:ascii="Times New Roman" w:hAnsi="Times New Roman" w:cs="Times New Roman"/>
        </w:rPr>
        <w:t xml:space="preserve"> do </w:t>
      </w:r>
      <w:r w:rsidR="00E06F84">
        <w:rPr>
          <w:rFonts w:ascii="Times New Roman" w:hAnsi="Times New Roman" w:cs="Times New Roman"/>
        </w:rPr>
        <w:t>lote</w:t>
      </w:r>
      <w:r w:rsidRPr="00847DF2">
        <w:rPr>
          <w:rFonts w:ascii="Times New Roman" w:hAnsi="Times New Roman" w:cs="Times New Roman"/>
        </w:rPr>
        <w:t>.</w:t>
      </w:r>
    </w:p>
    <w:p w14:paraId="6584CB2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licitantes poderão oferecer lances sucessivos, observando o horário fixado para abertura da sessão e as regras estabelecidas no Edital.</w:t>
      </w:r>
    </w:p>
    <w:p w14:paraId="32718210" w14:textId="60D38B4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licitante somente poderá oferecer lance </w:t>
      </w:r>
      <w:r w:rsidRPr="00847DF2">
        <w:rPr>
          <w:rFonts w:ascii="Times New Roman" w:hAnsi="Times New Roman" w:cs="Times New Roman"/>
          <w:iCs/>
          <w:color w:val="auto"/>
        </w:rPr>
        <w:t>de valor inferior</w:t>
      </w:r>
      <w:r w:rsidRPr="00847DF2">
        <w:rPr>
          <w:rFonts w:ascii="Times New Roman" w:hAnsi="Times New Roman" w:cs="Times New Roman"/>
          <w:color w:val="FF0000"/>
        </w:rPr>
        <w:t xml:space="preserve"> </w:t>
      </w:r>
      <w:r w:rsidRPr="00847DF2">
        <w:rPr>
          <w:rFonts w:ascii="Times New Roman" w:hAnsi="Times New Roman" w:cs="Times New Roman"/>
        </w:rPr>
        <w:t xml:space="preserve">ao último por ele ofertado e registrado pelo sistema. </w:t>
      </w:r>
    </w:p>
    <w:p w14:paraId="479767D2" w14:textId="15A945A1" w:rsidR="003C7A23" w:rsidRPr="00847DF2" w:rsidRDefault="003C7A23" w:rsidP="0034093A">
      <w:pPr>
        <w:pStyle w:val="Nivel2"/>
        <w:ind w:left="0" w:firstLine="0"/>
        <w:rPr>
          <w:rFonts w:ascii="Times New Roman" w:hAnsi="Times New Roman" w:cs="Times New Roman"/>
          <w:color w:val="auto"/>
        </w:rPr>
      </w:pPr>
      <w:r w:rsidRPr="00847DF2">
        <w:rPr>
          <w:rFonts w:ascii="Times New Roman" w:hAnsi="Times New Roman" w:cs="Times New Roman"/>
          <w:color w:val="auto"/>
        </w:rPr>
        <w:lastRenderedPageBreak/>
        <w:t>O intervalo mínimo de diferença de valores ou percentuais entre os lances, que incidirá tanto em relação aos lances intermediários quanto em relação à proposta que cobrir a melhor oferta deverá ser</w:t>
      </w:r>
      <w:r w:rsidRPr="00847DF2">
        <w:rPr>
          <w:rFonts w:ascii="Times New Roman" w:hAnsi="Times New Roman" w:cs="Times New Roman"/>
          <w:i/>
          <w:iCs/>
          <w:color w:val="auto"/>
        </w:rPr>
        <w:t xml:space="preserve"> </w:t>
      </w:r>
      <w:r w:rsidRPr="00847DF2">
        <w:rPr>
          <w:rFonts w:ascii="Times New Roman" w:hAnsi="Times New Roman" w:cs="Times New Roman"/>
          <w:color w:val="auto"/>
        </w:rPr>
        <w:t xml:space="preserve">de </w:t>
      </w:r>
      <w:r w:rsidR="006B0C07" w:rsidRPr="00847DF2">
        <w:rPr>
          <w:rFonts w:ascii="Times New Roman" w:hAnsi="Times New Roman" w:cs="Times New Roman"/>
          <w:color w:val="auto"/>
        </w:rPr>
        <w:t>R$ 1,00</w:t>
      </w:r>
      <w:r w:rsidRPr="00847DF2">
        <w:rPr>
          <w:rFonts w:ascii="Times New Roman" w:hAnsi="Times New Roman" w:cs="Times New Roman"/>
          <w:color w:val="auto"/>
        </w:rPr>
        <w:t>. (</w:t>
      </w:r>
      <w:r w:rsidR="006B0C07" w:rsidRPr="00847DF2">
        <w:rPr>
          <w:rFonts w:ascii="Times New Roman" w:hAnsi="Times New Roman" w:cs="Times New Roman"/>
          <w:color w:val="auto"/>
        </w:rPr>
        <w:t>Hum Real</w:t>
      </w:r>
      <w:r w:rsidRPr="00847DF2">
        <w:rPr>
          <w:rFonts w:ascii="Times New Roman" w:hAnsi="Times New Roman" w:cs="Times New Roman"/>
          <w:color w:val="auto"/>
        </w:rPr>
        <w:t>)</w:t>
      </w:r>
      <w:r w:rsidRPr="00847DF2">
        <w:rPr>
          <w:rFonts w:ascii="Times New Roman" w:hAnsi="Times New Roman" w:cs="Times New Roman"/>
          <w:i/>
          <w:iCs/>
          <w:color w:val="auto"/>
        </w:rPr>
        <w:t>.</w:t>
      </w:r>
    </w:p>
    <w:p w14:paraId="61B5EA04"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licitante poderá, uma única vez, excluir seu último lance ofertado, no intervalo de quinze segundos após o registro no sistema, na hipótese de lance inconsistente ou inexequível.</w:t>
      </w:r>
    </w:p>
    <w:p w14:paraId="295E04E1" w14:textId="1DD0763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procedimento seguirá de acordo com o modo de disputa </w:t>
      </w:r>
      <w:r w:rsidR="006B0C07" w:rsidRPr="00847DF2">
        <w:rPr>
          <w:rFonts w:ascii="Times New Roman" w:hAnsi="Times New Roman" w:cs="Times New Roman"/>
        </w:rPr>
        <w:t>aberto</w:t>
      </w:r>
      <w:bookmarkStart w:id="22" w:name="_Hlk113697759"/>
      <w:r w:rsidRPr="00847DF2">
        <w:rPr>
          <w:rFonts w:ascii="Times New Roman" w:hAnsi="Times New Roman" w:cs="Times New Roman"/>
        </w:rPr>
        <w:t xml:space="preserve">, </w:t>
      </w:r>
      <w:r w:rsidR="006B0C07" w:rsidRPr="00847DF2">
        <w:rPr>
          <w:rFonts w:ascii="Times New Roman" w:hAnsi="Times New Roman" w:cs="Times New Roman"/>
        </w:rPr>
        <w:t xml:space="preserve">onde </w:t>
      </w:r>
      <w:r w:rsidRPr="00847DF2">
        <w:rPr>
          <w:rFonts w:ascii="Times New Roman" w:hAnsi="Times New Roman" w:cs="Times New Roman"/>
        </w:rPr>
        <w:t>os licitantes apresentarão lances públicos e sucessivos, com prorrogações.</w:t>
      </w:r>
    </w:p>
    <w:p w14:paraId="16EDF4CC" w14:textId="77777777" w:rsidR="003C7A23" w:rsidRPr="00847DF2" w:rsidRDefault="003C7A23" w:rsidP="0034093A">
      <w:pPr>
        <w:pStyle w:val="Nivel3"/>
        <w:ind w:left="0"/>
        <w:rPr>
          <w:rFonts w:ascii="Times New Roman" w:hAnsi="Times New Roman" w:cs="Times New Roman"/>
          <w:iCs/>
        </w:rPr>
      </w:pPr>
      <w:bookmarkStart w:id="23" w:name="_Hlk113697816"/>
      <w:bookmarkEnd w:id="22"/>
      <w:r w:rsidRPr="00847DF2">
        <w:rPr>
          <w:rFonts w:ascii="Times New Roman" w:hAnsi="Times New Roman" w:cs="Times New Roman"/>
        </w:rPr>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847DF2" w:rsidRDefault="003C7A23" w:rsidP="0034093A">
      <w:pPr>
        <w:pStyle w:val="Nivel3"/>
        <w:ind w:left="0"/>
        <w:rPr>
          <w:rFonts w:ascii="Times New Roman" w:hAnsi="Times New Roman" w:cs="Times New Roman"/>
          <w:iCs/>
        </w:rPr>
      </w:pPr>
      <w:r w:rsidRPr="00847DF2">
        <w:rPr>
          <w:rFonts w:ascii="Times New Roman" w:hAnsi="Times New Roman" w:cs="Times New Roman"/>
        </w:rPr>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847DF2" w:rsidRDefault="003C7A23" w:rsidP="0034093A">
      <w:pPr>
        <w:pStyle w:val="Nivel3"/>
        <w:ind w:left="0"/>
        <w:rPr>
          <w:rFonts w:ascii="Times New Roman" w:hAnsi="Times New Roman" w:cs="Times New Roman"/>
          <w:iCs/>
        </w:rPr>
      </w:pPr>
      <w:r w:rsidRPr="00847DF2">
        <w:rPr>
          <w:rFonts w:ascii="Times New Roman" w:hAnsi="Times New Roman" w:cs="Times New Roman"/>
        </w:rPr>
        <w:t>Não havendo novos lances na forma estabelecida nos itens anteriores, a sessão pública encerrar-se-á automaticamente, e o sistema ordenará e divulgará os lances conforme a ordem final de classificação.</w:t>
      </w:r>
    </w:p>
    <w:p w14:paraId="6364CA1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847DF2" w:rsidRDefault="003C7A23" w:rsidP="0034093A">
      <w:pPr>
        <w:pStyle w:val="Nivel3"/>
        <w:ind w:left="0"/>
        <w:rPr>
          <w:rFonts w:ascii="Times New Roman" w:hAnsi="Times New Roman" w:cs="Times New Roman"/>
          <w:b/>
        </w:rPr>
      </w:pPr>
      <w:r w:rsidRPr="00847DF2">
        <w:rPr>
          <w:rFonts w:ascii="Times New Roman" w:hAnsi="Times New Roman" w:cs="Times New Roman"/>
        </w:rPr>
        <w:t>Após o reinício previsto no item supra, os licitantes serão convocados para apresentar lances intermediários.</w:t>
      </w:r>
      <w:bookmarkStart w:id="24" w:name="_Hlk113631522"/>
      <w:bookmarkEnd w:id="23"/>
    </w:p>
    <w:bookmarkEnd w:id="24"/>
    <w:p w14:paraId="4EB05735"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Após o término dos prazos estabelecidos nos subitens anteriores, o sistema ordenará e divulgará os lances segundo a ordem crescente de valores.</w:t>
      </w:r>
    </w:p>
    <w:p w14:paraId="5E0E6DBC"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Não serão aceitos dois ou mais lances de mesmo valor, prevalecendo aquele que for recebido e registrado em primeiro lugar. </w:t>
      </w:r>
    </w:p>
    <w:p w14:paraId="6A94AB3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Durante o transcurso da sessão pública, os licitantes serão informados, em tempo real, do valor do menor lance registrado, vedada a identificação do licitante. </w:t>
      </w:r>
    </w:p>
    <w:p w14:paraId="64789E9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No caso de desconexão com o Pregoeiro, no decorrer da etapa competitiva do Pregão, o sistema eletrônico poderá permanecer acessível aos licitantes para a recepção dos lances. </w:t>
      </w:r>
    </w:p>
    <w:p w14:paraId="0267EEC1"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o licitante não apresente lances, concorrerá com o valor de sua proposta.</w:t>
      </w:r>
    </w:p>
    <w:p w14:paraId="58B8C1AE" w14:textId="4285C54C"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Em relação a itens não exclusivos para participação de microempresas e empresas de pequeno porte, uma vez encerrada a etapa de lances</w:t>
      </w:r>
      <w:r w:rsidRPr="00847DF2">
        <w:rPr>
          <w:rFonts w:ascii="Times New Roman" w:eastAsia="Zurich BT" w:hAnsi="Times New Roman" w:cs="Times New Roman"/>
        </w:rPr>
        <w:t xml:space="preserve">, será efetivada a verificação automática, junto à Receita Federal, do porte da entidade </w:t>
      </w:r>
      <w:r w:rsidRPr="00847DF2">
        <w:rPr>
          <w:rFonts w:ascii="Times New Roman" w:hAnsi="Times New Roman" w:cs="Times New Roman"/>
        </w:rPr>
        <w:t>empresarial</w:t>
      </w:r>
      <w:r w:rsidRPr="00847DF2">
        <w:rPr>
          <w:rFonts w:ascii="Times New Roman" w:eastAsia="Zurich BT" w:hAnsi="Times New Roman" w:cs="Times New Roman"/>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1" w:anchor="art44">
        <w:r w:rsidRPr="00847DF2">
          <w:rPr>
            <w:rStyle w:val="Hyperlink"/>
            <w:rFonts w:ascii="Times New Roman" w:eastAsia="Zurich BT" w:hAnsi="Times New Roman" w:cs="Times New Roman"/>
          </w:rPr>
          <w:t>arts. 44 e 45 da Lei Complementar nº 123, de 2006</w:t>
        </w:r>
      </w:hyperlink>
      <w:r w:rsidRPr="00847DF2">
        <w:rPr>
          <w:rFonts w:ascii="Times New Roman" w:eastAsia="Zurich BT" w:hAnsi="Times New Roman" w:cs="Times New Roman"/>
        </w:rPr>
        <w:t xml:space="preserve">, regulamentada pelo </w:t>
      </w:r>
      <w:hyperlink r:id="rId22">
        <w:r w:rsidRPr="00847DF2">
          <w:rPr>
            <w:rStyle w:val="Hyperlink"/>
            <w:rFonts w:ascii="Times New Roman" w:eastAsia="Zurich BT" w:hAnsi="Times New Roman" w:cs="Times New Roman"/>
          </w:rPr>
          <w:t>Decreto nº 8.538, de 2015</w:t>
        </w:r>
      </w:hyperlink>
      <w:r w:rsidRPr="00847DF2">
        <w:rPr>
          <w:rFonts w:ascii="Times New Roman" w:eastAsia="Zurich BT" w:hAnsi="Times New Roman" w:cs="Times New Roman"/>
        </w:rPr>
        <w:t>.</w:t>
      </w:r>
    </w:p>
    <w:p w14:paraId="42EB2759"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Nessas condições, as propostas de </w:t>
      </w:r>
      <w:r w:rsidRPr="00847DF2">
        <w:rPr>
          <w:rFonts w:ascii="Times New Roman" w:eastAsia="Zurich BT" w:hAnsi="Times New Roman" w:cs="Times New Roman"/>
        </w:rPr>
        <w:t xml:space="preserve">microempresas e empresas de pequeno porte </w:t>
      </w:r>
      <w:r w:rsidRPr="00847DF2">
        <w:rPr>
          <w:rFonts w:ascii="Times New Roman" w:hAnsi="Times New Roman" w:cs="Times New Roman"/>
        </w:rPr>
        <w:t>que se encontrarem na faixa de até 5% (cinco por cento) acima da melhor proposta ou melhor lance serão consideradas empatadas com a primeira colocada.</w:t>
      </w:r>
    </w:p>
    <w:p w14:paraId="525153D4"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Caso a </w:t>
      </w:r>
      <w:r w:rsidRPr="00847DF2">
        <w:rPr>
          <w:rFonts w:ascii="Times New Roman" w:eastAsia="Zurich BT" w:hAnsi="Times New Roman" w:cs="Times New Roman"/>
        </w:rPr>
        <w:t>microempresa ou a empresa de pequeno porte</w:t>
      </w:r>
      <w:r w:rsidRPr="00847DF2">
        <w:rPr>
          <w:rFonts w:ascii="Times New Roman" w:hAnsi="Times New Roman" w:cs="Times New Roman"/>
        </w:rPr>
        <w:t xml:space="preserve"> melhor classificada desista ou não se manifeste no prazo estabelecido, serão convocadas as demais licitantes </w:t>
      </w:r>
      <w:r w:rsidRPr="00847DF2">
        <w:rPr>
          <w:rFonts w:ascii="Times New Roman" w:eastAsia="Zurich BT" w:hAnsi="Times New Roman" w:cs="Times New Roman"/>
        </w:rPr>
        <w:t>microempresa e empresa de pequeno porte</w:t>
      </w:r>
      <w:r w:rsidRPr="00847DF2">
        <w:rPr>
          <w:rFonts w:ascii="Times New Roman" w:hAnsi="Times New Roman" w:cs="Times New Roman"/>
        </w:rPr>
        <w:t xml:space="preserve"> que se encontrem naquele intervalo de 5% (cinco por cento), na ordem de classificação, para o exercício do mesmo direito, no prazo estabelecido no subitem anterior.</w:t>
      </w:r>
    </w:p>
    <w:p w14:paraId="32E41523"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30BAF96"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 xml:space="preserve">Só poderá haver empate entre propostas iguais (não seguidas de lances), ou entre lances finais da fase fechada do modo de disputa aberto e fechado. </w:t>
      </w:r>
    </w:p>
    <w:p w14:paraId="225BFF76" w14:textId="59573782"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Havendo eventual empate entre propostas ou lances, o critério de desempate será aquele previsto no </w:t>
      </w:r>
      <w:hyperlink r:id="rId23" w:anchor="art60">
        <w:r w:rsidRPr="00847DF2">
          <w:rPr>
            <w:rStyle w:val="Hyperlink"/>
            <w:rFonts w:ascii="Times New Roman" w:eastAsia="Arial" w:hAnsi="Times New Roman" w:cs="Times New Roman"/>
          </w:rPr>
          <w:t>art</w:t>
        </w:r>
        <w:r w:rsidRPr="00847DF2">
          <w:rPr>
            <w:rStyle w:val="Hyperlink"/>
            <w:rFonts w:ascii="Times New Roman" w:hAnsi="Times New Roman" w:cs="Times New Roman"/>
          </w:rPr>
          <w:t>. 60 da Lei nº 14.133, de 2021</w:t>
        </w:r>
      </w:hyperlink>
      <w:r w:rsidRPr="00847DF2">
        <w:rPr>
          <w:rFonts w:ascii="Times New Roman" w:hAnsi="Times New Roman" w:cs="Times New Roman"/>
        </w:rPr>
        <w:t>, nesta ordem:</w:t>
      </w:r>
    </w:p>
    <w:p w14:paraId="3E640FFC"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disputa final, hipótese em que os licitantes empatados poderão apresentar nova proposta em ato contínuo à classificação;</w:t>
      </w:r>
    </w:p>
    <w:p w14:paraId="1FC60047"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desenvolvimento pelo licitante de ações de equidade entre homens e mulheres no ambiente de trabalho, conforme regulamento;</w:t>
      </w:r>
    </w:p>
    <w:p w14:paraId="0E2A931D"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desenvolvimento pelo licitante de programa de integridade, conforme orientações dos órgãos de controle.</w:t>
      </w:r>
    </w:p>
    <w:p w14:paraId="125A89F1"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Persistindo o empate, será assegurada preferência, sucessivamente, aos bens e serviços produzidos ou prestados por:</w:t>
      </w:r>
    </w:p>
    <w:p w14:paraId="366AA430" w14:textId="77777777" w:rsidR="003C7A23" w:rsidRPr="00847DF2" w:rsidRDefault="003C7A23" w:rsidP="0034093A">
      <w:pPr>
        <w:pStyle w:val="Nivel4"/>
        <w:ind w:left="0"/>
        <w:rPr>
          <w:rFonts w:ascii="Times New Roman" w:hAnsi="Times New Roman" w:cs="Times New Roman"/>
        </w:rPr>
      </w:pPr>
      <w:bookmarkStart w:id="25" w:name="art60§1i"/>
      <w:bookmarkEnd w:id="25"/>
      <w:r w:rsidRPr="00847DF2">
        <w:rPr>
          <w:rFonts w:ascii="Times New Roman" w:hAnsi="Times New Roman" w:cs="Times New Roman"/>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847DF2" w:rsidRDefault="003C7A23" w:rsidP="0034093A">
      <w:pPr>
        <w:pStyle w:val="Nivel4"/>
        <w:ind w:left="0"/>
        <w:rPr>
          <w:rFonts w:ascii="Times New Roman" w:hAnsi="Times New Roman" w:cs="Times New Roman"/>
        </w:rPr>
      </w:pPr>
      <w:bookmarkStart w:id="26" w:name="art60§1ii"/>
      <w:bookmarkEnd w:id="26"/>
      <w:r w:rsidRPr="00847DF2">
        <w:rPr>
          <w:rFonts w:ascii="Times New Roman" w:hAnsi="Times New Roman" w:cs="Times New Roman"/>
        </w:rPr>
        <w:t>empresas brasileiras;</w:t>
      </w:r>
    </w:p>
    <w:p w14:paraId="3C7CB0B5" w14:textId="77777777" w:rsidR="003C7A23" w:rsidRPr="00847DF2" w:rsidRDefault="003C7A23" w:rsidP="0034093A">
      <w:pPr>
        <w:pStyle w:val="Nivel4"/>
        <w:ind w:left="0"/>
        <w:rPr>
          <w:rFonts w:ascii="Times New Roman" w:hAnsi="Times New Roman" w:cs="Times New Roman"/>
        </w:rPr>
      </w:pPr>
      <w:bookmarkStart w:id="27" w:name="art60§1iii"/>
      <w:bookmarkEnd w:id="27"/>
      <w:r w:rsidRPr="00847DF2">
        <w:rPr>
          <w:rFonts w:ascii="Times New Roman" w:hAnsi="Times New Roman" w:cs="Times New Roman"/>
        </w:rPr>
        <w:t>empresas que invistam em pesquisa e no desenvolvimento de tecnologia no País;</w:t>
      </w:r>
    </w:p>
    <w:p w14:paraId="1693D810" w14:textId="01F96354" w:rsidR="003C7A23" w:rsidRPr="00847DF2" w:rsidRDefault="003C7A23" w:rsidP="0034093A">
      <w:pPr>
        <w:pStyle w:val="Nivel4"/>
        <w:ind w:left="0"/>
        <w:rPr>
          <w:rFonts w:ascii="Times New Roman" w:hAnsi="Times New Roman" w:cs="Times New Roman"/>
        </w:rPr>
      </w:pPr>
      <w:bookmarkStart w:id="28" w:name="art60§1iv"/>
      <w:bookmarkEnd w:id="28"/>
      <w:r w:rsidRPr="00847DF2">
        <w:rPr>
          <w:rFonts w:ascii="Times New Roman" w:hAnsi="Times New Roman" w:cs="Times New Roman"/>
        </w:rPr>
        <w:t>empresas que comprovem a prática de mitigação, nos termos da </w:t>
      </w:r>
      <w:hyperlink r:id="rId24" w:anchor=":~:text=LEI%20N%C2%BA%2012.187%2C%20DE%2029%20DE%20DEZEMBRO%20DE%202009.&amp;text=Institui%20a%20Pol%C3%ADtica%20Nacional%20sobre,PNMC%20e%20d%C3%A1%20outras%20provid%C3%AAncias." w:history="1">
        <w:r w:rsidRPr="00847DF2">
          <w:rPr>
            <w:rStyle w:val="Hyperlink"/>
            <w:rFonts w:ascii="Times New Roman" w:hAnsi="Times New Roman" w:cs="Times New Roman"/>
          </w:rPr>
          <w:t>Lei nº 12.187, de 29 de dezembro de 2009</w:t>
        </w:r>
      </w:hyperlink>
      <w:r w:rsidRPr="00847DF2">
        <w:rPr>
          <w:rFonts w:ascii="Times New Roman" w:hAnsi="Times New Roman" w:cs="Times New Roman"/>
        </w:rPr>
        <w:t>.</w:t>
      </w:r>
    </w:p>
    <w:p w14:paraId="40D49C27" w14:textId="647A2794"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Encerrada a etapa de envio de lances da sessão pública, na hipótese da proposta do primeiro colocado permanecer acima do preço máximo definido para a contratação, o pregoeiro poderá negociar condições mais vantajosas, após definido o resultado do julgamento.</w:t>
      </w:r>
    </w:p>
    <w:p w14:paraId="377762CE" w14:textId="700D6349"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847DF2" w:rsidRDefault="003C7A23" w:rsidP="0034093A">
      <w:pPr>
        <w:pStyle w:val="Nivel3"/>
        <w:ind w:left="0"/>
        <w:rPr>
          <w:rFonts w:ascii="Times New Roman" w:eastAsia="Times New Roman" w:hAnsi="Times New Roman" w:cs="Times New Roman"/>
        </w:rPr>
      </w:pPr>
      <w:r w:rsidRPr="00847DF2">
        <w:rPr>
          <w:rFonts w:ascii="Times New Roman" w:eastAsia="Times New Roman" w:hAnsi="Times New Roman" w:cs="Times New Roman"/>
        </w:rPr>
        <w:t xml:space="preserve">A </w:t>
      </w:r>
      <w:r w:rsidRPr="00847DF2">
        <w:rPr>
          <w:rFonts w:ascii="Times New Roman" w:hAnsi="Times New Roman" w:cs="Times New Roman"/>
        </w:rPr>
        <w:t>negociação será realizada por meio do sistema, podendo ser acompanhada pelos demais licitantes.</w:t>
      </w:r>
    </w:p>
    <w:p w14:paraId="420D4F72" w14:textId="3B12373E"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lastRenderedPageBreak/>
        <w:t>O resultado da negociação será divulgado a todos os licitantes e anexado aos autos do processo licitatório</w:t>
      </w:r>
      <w:r w:rsidR="00DC7CC8" w:rsidRPr="00847DF2">
        <w:rPr>
          <w:rFonts w:ascii="Times New Roman" w:hAnsi="Times New Roman" w:cs="Times New Roman"/>
        </w:rPr>
        <w:t>.</w:t>
      </w:r>
    </w:p>
    <w:p w14:paraId="13ADAEB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color w:val="auto"/>
        </w:rPr>
        <w:t xml:space="preserve">O pregoeiro solicitará ao licitante mais bem classificado que, no prazo de 2 (duas) horas, </w:t>
      </w:r>
      <w:r w:rsidRPr="00847DF2">
        <w:rPr>
          <w:rFonts w:ascii="Times New Roman" w:hAnsi="Times New Roman" w:cs="Times New Roman"/>
        </w:rPr>
        <w:t>envie a proposta adequada ao último lance ofertado após a negociação realizada, acompanhada, se for o caso, dos documentos complementares, quando necessários à confirmação daqueles exigidos neste Edital e já apresentados.</w:t>
      </w:r>
      <w:bookmarkStart w:id="29" w:name="_Hlk117016948"/>
    </w:p>
    <w:bookmarkEnd w:id="29"/>
    <w:p w14:paraId="4F1A98C2" w14:textId="77777777" w:rsidR="003C7A23" w:rsidRPr="00847DF2" w:rsidRDefault="003C7A23" w:rsidP="0034093A">
      <w:pPr>
        <w:pStyle w:val="Nivel3"/>
        <w:ind w:left="0"/>
        <w:rPr>
          <w:rFonts w:ascii="Times New Roman" w:hAnsi="Times New Roman" w:cs="Times New Roman"/>
          <w:iCs/>
        </w:rPr>
      </w:pPr>
      <w:r w:rsidRPr="00847DF2">
        <w:rPr>
          <w:rFonts w:ascii="Times New Roman" w:hAnsi="Times New Roman" w:cs="Times New Roman"/>
        </w:rPr>
        <w:t>É facultado ao pregoeiro prorrogar o prazo estabelecido, a partir de solicitação fundamentada feita no chat pelo licitante, antes de findo o prazo.</w:t>
      </w:r>
    </w:p>
    <w:p w14:paraId="4A633087"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Após a negociação do preço, o Pregoeiro iniciará a fase de aceitação e julgamento da proposta.</w:t>
      </w:r>
      <w:bookmarkEnd w:id="21"/>
    </w:p>
    <w:p w14:paraId="5A499404" w14:textId="77777777" w:rsidR="003C7A23" w:rsidRPr="00847DF2" w:rsidRDefault="003C7A23" w:rsidP="0034093A">
      <w:pPr>
        <w:pStyle w:val="Nivel01"/>
        <w:rPr>
          <w:rFonts w:ascii="Times New Roman" w:hAnsi="Times New Roman" w:cs="Times New Roman"/>
        </w:rPr>
      </w:pPr>
      <w:bookmarkStart w:id="30" w:name="_Toc135469255"/>
      <w:bookmarkStart w:id="31" w:name="_Hlk82473550"/>
      <w:r w:rsidRPr="00847DF2">
        <w:rPr>
          <w:rFonts w:ascii="Times New Roman" w:hAnsi="Times New Roman" w:cs="Times New Roman"/>
        </w:rPr>
        <w:t>DA FASE DE JULGAMENTO</w:t>
      </w:r>
      <w:bookmarkEnd w:id="30"/>
    </w:p>
    <w:p w14:paraId="53C049A6" w14:textId="72FB73AC" w:rsidR="003C7A23" w:rsidRPr="00847DF2" w:rsidRDefault="003C7A23" w:rsidP="0034093A">
      <w:pPr>
        <w:pStyle w:val="Nivel2"/>
        <w:ind w:left="0" w:firstLine="0"/>
        <w:rPr>
          <w:rFonts w:ascii="Times New Roman" w:hAnsi="Times New Roman" w:cs="Times New Roman"/>
          <w:b/>
          <w:bCs/>
          <w:lang w:eastAsia="ar-SA"/>
        </w:rPr>
      </w:pPr>
      <w:bookmarkStart w:id="32" w:name="_Ref117019424"/>
      <w:r w:rsidRPr="00847DF2">
        <w:rPr>
          <w:rFonts w:ascii="Times New Roman" w:hAnsi="Times New Roman" w:cs="Times New Roman"/>
        </w:rPr>
        <w:t xml:space="preserve">Encerrada a etapa de negociação, o pregoeiro verificará se o licitante provisoriamente classificado em primeiro lugar atende às condições de participação no certame, conforme previsto no </w:t>
      </w:r>
      <w:hyperlink r:id="rId25" w:anchor="art14" w:history="1">
        <w:r w:rsidRPr="00847DF2">
          <w:rPr>
            <w:rStyle w:val="Hyperlink"/>
            <w:rFonts w:ascii="Times New Roman" w:hAnsi="Times New Roman" w:cs="Times New Roman"/>
          </w:rPr>
          <w:t>art. 14 da Lei nº 14.133/2021</w:t>
        </w:r>
      </w:hyperlink>
      <w:r w:rsidRPr="00847DF2">
        <w:rPr>
          <w:rFonts w:ascii="Times New Roman" w:hAnsi="Times New Roman" w:cs="Times New Roman"/>
        </w:rPr>
        <w:t xml:space="preserve">, legislação correlata, </w:t>
      </w:r>
      <w:bookmarkEnd w:id="32"/>
      <w:r w:rsidRPr="00847DF2">
        <w:rPr>
          <w:rFonts w:ascii="Times New Roman" w:hAnsi="Times New Roman" w:cs="Times New Roman"/>
          <w:color w:val="auto"/>
          <w:lang w:eastAsia="ar-SA"/>
        </w:rPr>
        <w:t>especialmente quanto à existência de sanção que impeça a participação no certame ou a futura contratação,</w:t>
      </w:r>
      <w:r w:rsidRPr="00847DF2">
        <w:rPr>
          <w:rFonts w:ascii="Times New Roman" w:hAnsi="Times New Roman" w:cs="Times New Roman"/>
          <w:lang w:eastAsia="ar-SA"/>
        </w:rPr>
        <w:t xml:space="preserve"> mediante a consulta aos seguintes cadastros:</w:t>
      </w:r>
    </w:p>
    <w:p w14:paraId="12D64A3C" w14:textId="442A0063" w:rsidR="003C7A23" w:rsidRPr="00847DF2" w:rsidRDefault="003C7A23" w:rsidP="0034093A">
      <w:pPr>
        <w:pStyle w:val="Nivel3"/>
        <w:ind w:left="0"/>
        <w:rPr>
          <w:rFonts w:ascii="Times New Roman" w:hAnsi="Times New Roman" w:cs="Times New Roman"/>
          <w:lang w:eastAsia="ar-SA"/>
        </w:rPr>
      </w:pPr>
      <w:r w:rsidRPr="00847DF2">
        <w:rPr>
          <w:rFonts w:ascii="Times New Roman" w:hAnsi="Times New Roman" w:cs="Times New Roman"/>
          <w:lang w:eastAsia="ar-SA"/>
        </w:rPr>
        <w:t xml:space="preserve">SICAF;  </w:t>
      </w:r>
    </w:p>
    <w:p w14:paraId="41EAACF9" w14:textId="59A031B4" w:rsidR="003C7A23" w:rsidRPr="00847DF2" w:rsidRDefault="003C7A23" w:rsidP="0034093A">
      <w:pPr>
        <w:pStyle w:val="Nivel3"/>
        <w:ind w:left="0"/>
        <w:rPr>
          <w:rFonts w:ascii="Times New Roman" w:hAnsi="Times New Roman" w:cs="Times New Roman"/>
          <w:lang w:eastAsia="ar-SA"/>
        </w:rPr>
      </w:pPr>
      <w:r w:rsidRPr="00847DF2">
        <w:rPr>
          <w:rFonts w:ascii="Times New Roman" w:hAnsi="Times New Roman" w:cs="Times New Roman"/>
          <w:lang w:eastAsia="ar-SA"/>
        </w:rPr>
        <w:t>Cadastro Nacional de Empresas Inidôneas e Suspensas - CEIS, mantido pela Controladoria-Geral da União (</w:t>
      </w:r>
      <w:hyperlink r:id="rId26" w:history="1">
        <w:r w:rsidR="00611A86" w:rsidRPr="00847DF2">
          <w:rPr>
            <w:rStyle w:val="Hyperlink"/>
            <w:rFonts w:ascii="Times New Roman" w:hAnsi="Times New Roman" w:cs="Times New Roman"/>
            <w:lang w:eastAsia="ar-SA"/>
          </w:rPr>
          <w:t>https://www.portaltransparencia.gov.br/sancoes/ceis</w:t>
        </w:r>
      </w:hyperlink>
      <w:r w:rsidRPr="00847DF2">
        <w:rPr>
          <w:rFonts w:ascii="Times New Roman" w:hAnsi="Times New Roman" w:cs="Times New Roman"/>
          <w:lang w:eastAsia="ar-SA"/>
        </w:rPr>
        <w:t xml:space="preserve">); e </w:t>
      </w:r>
    </w:p>
    <w:p w14:paraId="62FAA9BE" w14:textId="719FB821" w:rsidR="003C7A23" w:rsidRPr="00847DF2" w:rsidRDefault="003C7A23" w:rsidP="0034093A">
      <w:pPr>
        <w:pStyle w:val="Nivel3"/>
        <w:ind w:left="0"/>
        <w:rPr>
          <w:rFonts w:ascii="Times New Roman" w:hAnsi="Times New Roman" w:cs="Times New Roman"/>
          <w:lang w:eastAsia="ar-SA"/>
        </w:rPr>
      </w:pPr>
      <w:r w:rsidRPr="00847DF2">
        <w:rPr>
          <w:rFonts w:ascii="Times New Roman" w:hAnsi="Times New Roman" w:cs="Times New Roman"/>
          <w:lang w:eastAsia="ar-SA"/>
        </w:rPr>
        <w:t>Cadastro Nacional de Empresas Punidas – CNEP, mantido pela Controladoria-Geral da União (</w:t>
      </w:r>
      <w:hyperlink r:id="rId27" w:history="1">
        <w:r w:rsidR="00611A86" w:rsidRPr="00847DF2">
          <w:rPr>
            <w:rStyle w:val="Hyperlink"/>
            <w:rFonts w:ascii="Times New Roman" w:hAnsi="Times New Roman" w:cs="Times New Roman"/>
            <w:lang w:eastAsia="ar-SA"/>
          </w:rPr>
          <w:t>https://www.portaltransparencia.gov.br/sancoes/cnep</w:t>
        </w:r>
      </w:hyperlink>
      <w:r w:rsidRPr="00847DF2">
        <w:rPr>
          <w:rFonts w:ascii="Times New Roman" w:hAnsi="Times New Roman" w:cs="Times New Roman"/>
          <w:lang w:eastAsia="ar-SA"/>
        </w:rPr>
        <w:t>).</w:t>
      </w:r>
    </w:p>
    <w:p w14:paraId="78C24183" w14:textId="1767BFDA"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847DF2">
          <w:rPr>
            <w:rStyle w:val="Hyperlink"/>
            <w:rFonts w:ascii="Times New Roman" w:hAnsi="Times New Roman" w:cs="Times New Roman"/>
          </w:rPr>
          <w:t>artigo 12 da Lei n° 8.429, de 1992</w:t>
        </w:r>
      </w:hyperlink>
      <w:r w:rsidRPr="00847DF2">
        <w:rPr>
          <w:rFonts w:ascii="Times New Roman" w:hAnsi="Times New Roman" w:cs="Times New Roman"/>
        </w:rPr>
        <w:t>.</w:t>
      </w:r>
    </w:p>
    <w:p w14:paraId="4F584469" w14:textId="0D57CFA6"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conste na Consulta de Situação do l</w:t>
      </w:r>
      <w:r w:rsidRPr="00847DF2">
        <w:rPr>
          <w:rFonts w:ascii="Times New Roman" w:hAnsi="Times New Roman" w:cs="Times New Roman"/>
          <w:color w:val="auto"/>
        </w:rPr>
        <w:t xml:space="preserve">icitante </w:t>
      </w:r>
      <w:r w:rsidRPr="00847DF2">
        <w:rPr>
          <w:rFonts w:ascii="Times New Roman" w:hAnsi="Times New Roman" w:cs="Times New Roman"/>
        </w:rPr>
        <w:t xml:space="preserve">a existência de Ocorrências Impeditivas Indiretas, o </w:t>
      </w:r>
      <w:r w:rsidRPr="00847DF2">
        <w:rPr>
          <w:rFonts w:ascii="Times New Roman" w:hAnsi="Times New Roman" w:cs="Times New Roman"/>
          <w:color w:val="auto"/>
        </w:rPr>
        <w:t>Pregoeiro diligenciará para v</w:t>
      </w:r>
      <w:r w:rsidRPr="00847DF2">
        <w:rPr>
          <w:rFonts w:ascii="Times New Roman" w:hAnsi="Times New Roman" w:cs="Times New Roman"/>
        </w:rPr>
        <w:t xml:space="preserve">erificar se houve fraude por parte das empresas apontadas no Relatório de Ocorrências Impeditivas Indiretas. </w:t>
      </w:r>
    </w:p>
    <w:p w14:paraId="084559DF" w14:textId="7CC5DBE8"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A tentativa de burla será verificada por meio dos vínculos societários, linhas de fornecimento similares, dentre outros. </w:t>
      </w:r>
    </w:p>
    <w:p w14:paraId="67957ECD" w14:textId="4D9253DC"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O licitante será convocado para manifestação previamente a uma eventual desclassificação. </w:t>
      </w:r>
    </w:p>
    <w:p w14:paraId="6D2E608D"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Constatada a existência de sanção, o licitante será reputado inabilitado, por falta de condição de participação.</w:t>
      </w:r>
    </w:p>
    <w:p w14:paraId="273AF883"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atendidas as condições de participação, será iniciado o procedimento de habilitação.</w:t>
      </w:r>
    </w:p>
    <w:p w14:paraId="1C5C73A9" w14:textId="48BD0F03"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Caso o licitante provisoriamente classificado em primeiro lugar tenha se utilizado de algum tratamento favorecido às ME/EPPs, o pregoeiro verificará se faz jus ao benefício</w:t>
      </w:r>
      <w:r w:rsidR="00D82895" w:rsidRPr="00847DF2">
        <w:rPr>
          <w:rFonts w:ascii="Times New Roman" w:hAnsi="Times New Roman" w:cs="Times New Roman"/>
        </w:rPr>
        <w:t>.</w:t>
      </w:r>
    </w:p>
    <w:p w14:paraId="21CDEB78" w14:textId="7DE3203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73CF2299"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 xml:space="preserve">Será desclassificada a proposta vencedora que: </w:t>
      </w:r>
    </w:p>
    <w:p w14:paraId="6C6F36C6"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contiver vícios insanáveis;</w:t>
      </w:r>
    </w:p>
    <w:p w14:paraId="0195390D"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não obedecer às especificações técnicas contidas no Termo de Referência;</w:t>
      </w:r>
    </w:p>
    <w:p w14:paraId="54BA6995"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lastRenderedPageBreak/>
        <w:t>apresentar preços inexequíveis ou permanecerem acima do preço máximo definido para a contratação;</w:t>
      </w:r>
    </w:p>
    <w:p w14:paraId="0E716C60"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não tiverem sua exequibilidade demonstrada, quando exigido pela Administração;</w:t>
      </w:r>
    </w:p>
    <w:p w14:paraId="30574564"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apresentar desconformidade com quaisquer outras exigências deste Edital ou seus anexos, desde que insanável.</w:t>
      </w:r>
    </w:p>
    <w:p w14:paraId="1F0DCEBE" w14:textId="77777777" w:rsidR="003C7A23" w:rsidRPr="00847DF2" w:rsidRDefault="003C7A23" w:rsidP="0034093A">
      <w:pPr>
        <w:pStyle w:val="Nivel2"/>
        <w:ind w:left="0" w:firstLine="0"/>
        <w:rPr>
          <w:rFonts w:ascii="Times New Roman" w:hAnsi="Times New Roman" w:cs="Times New Roman"/>
          <w:b/>
          <w:bCs/>
        </w:rPr>
      </w:pPr>
      <w:r w:rsidRPr="00847DF2">
        <w:rPr>
          <w:rFonts w:ascii="Times New Roman" w:hAnsi="Times New Roman" w:cs="Times New Roman"/>
        </w:rPr>
        <w:t>No caso de bens e serviços em geral, é indício de inexequibilidade das propostas valores inferiores a 50% (cinquenta por cento) do valor orçado pela Administração.</w:t>
      </w:r>
    </w:p>
    <w:p w14:paraId="6FC11873"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A inexequibilidade, na hipótese de que trata o </w:t>
      </w:r>
      <w:r w:rsidRPr="00847DF2">
        <w:rPr>
          <w:rFonts w:ascii="Times New Roman" w:hAnsi="Times New Roman" w:cs="Times New Roman"/>
          <w:b/>
          <w:bCs/>
        </w:rPr>
        <w:t>caput</w:t>
      </w:r>
      <w:r w:rsidRPr="00847DF2">
        <w:rPr>
          <w:rFonts w:ascii="Times New Roman" w:hAnsi="Times New Roman" w:cs="Times New Roman"/>
        </w:rPr>
        <w:t>, só será considerada após diligência do pregoeiro, que comprove:</w:t>
      </w:r>
    </w:p>
    <w:p w14:paraId="5DD3F447"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que o custo do licitante ultrapassa o valor da proposta; e</w:t>
      </w:r>
    </w:p>
    <w:p w14:paraId="274F356A"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inexistirem custos de oportunidade capazes de justificar o vulto da oferta.</w:t>
      </w:r>
    </w:p>
    <w:p w14:paraId="33D2FCE7" w14:textId="5B64A7FA" w:rsidR="00C623CA" w:rsidRPr="00847DF2" w:rsidDel="00C85434" w:rsidRDefault="00C623CA" w:rsidP="0034093A">
      <w:pPr>
        <w:pStyle w:val="Nivel3"/>
        <w:ind w:left="0"/>
        <w:rPr>
          <w:rFonts w:ascii="Times New Roman" w:hAnsi="Times New Roman" w:cs="Times New Roman"/>
        </w:rPr>
      </w:pPr>
      <w:r w:rsidRPr="00847DF2">
        <w:rPr>
          <w:rFonts w:ascii="Times New Roman" w:hAnsi="Times New Roman" w:cs="Times New Roman"/>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9F94165" w14:textId="79AD7F75"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Se houver indícios de inexequibilidade da proposta de preço, ou em caso da necessidade de esclarecimentos complementares, poderão ser efetuadas diligências, para que a empresa comprove a exequibilidade da proposta.</w:t>
      </w:r>
    </w:p>
    <w:p w14:paraId="5A4E95EF"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C28A5E7" w14:textId="2662878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r w:rsidR="00D57A88" w:rsidRPr="00847DF2">
        <w:rPr>
          <w:rFonts w:ascii="Times New Roman" w:hAnsi="Times New Roman" w:cs="Times New Roman"/>
        </w:rPr>
        <w:t xml:space="preserve"> e </w:t>
      </w:r>
      <w:r w:rsidR="0018388F" w:rsidRPr="00847DF2">
        <w:rPr>
          <w:rFonts w:ascii="Times New Roman" w:hAnsi="Times New Roman" w:cs="Times New Roman"/>
        </w:rPr>
        <w:t xml:space="preserve">que </w:t>
      </w:r>
      <w:r w:rsidR="00D57A88" w:rsidRPr="00847DF2">
        <w:rPr>
          <w:rFonts w:ascii="Times New Roman" w:hAnsi="Times New Roman" w:cs="Times New Roman"/>
        </w:rPr>
        <w:t>se comprove que este é o bastante para arcar com todos os custos da contratação;</w:t>
      </w:r>
    </w:p>
    <w:p w14:paraId="4E717186"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O ajuste de que trata este dispositivo se limita a sanar erros ou falhas que não alterem a substância das propostas;</w:t>
      </w:r>
    </w:p>
    <w:p w14:paraId="711CFD04" w14:textId="77777777" w:rsidR="003C7A23" w:rsidRPr="00847DF2" w:rsidRDefault="003C7A23" w:rsidP="0034093A">
      <w:pPr>
        <w:pStyle w:val="Nivel2"/>
        <w:ind w:left="0" w:firstLine="0"/>
        <w:rPr>
          <w:rFonts w:ascii="Times New Roman" w:hAnsi="Times New Roman" w:cs="Times New Roman"/>
          <w:b/>
        </w:rPr>
      </w:pPr>
      <w:r w:rsidRPr="00847DF2">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54DA13B0" w14:textId="55FDB11C" w:rsidR="005A7699" w:rsidRPr="00847DF2" w:rsidRDefault="005A7699" w:rsidP="0034093A">
      <w:pPr>
        <w:pStyle w:val="Nivel2"/>
        <w:ind w:left="0" w:firstLine="0"/>
        <w:rPr>
          <w:rFonts w:ascii="Times New Roman" w:hAnsi="Times New Roman" w:cs="Times New Roman"/>
          <w:b/>
        </w:rPr>
      </w:pPr>
      <w:r w:rsidRPr="00847DF2">
        <w:rPr>
          <w:rFonts w:ascii="Times New Roman" w:hAnsi="Times New Roman" w:cs="Times New Roman"/>
          <w:lang w:eastAsia="en-US"/>
        </w:rPr>
        <w:t xml:space="preserve">Para fins de análise da proposta quanto ao cumprimento </w:t>
      </w:r>
      <w:r w:rsidRPr="00847DF2">
        <w:rPr>
          <w:rFonts w:ascii="Times New Roman" w:hAnsi="Times New Roman" w:cs="Times New Roman"/>
        </w:rPr>
        <w:t>das</w:t>
      </w:r>
      <w:r w:rsidRPr="00847DF2">
        <w:rPr>
          <w:rFonts w:ascii="Times New Roman" w:hAnsi="Times New Roman" w:cs="Times New Roman"/>
          <w:lang w:eastAsia="en-US"/>
        </w:rPr>
        <w:t xml:space="preserve"> especificações do objeto, poderá ser colhida a </w:t>
      </w:r>
      <w:r w:rsidRPr="00847DF2">
        <w:rPr>
          <w:rFonts w:ascii="Times New Roman" w:hAnsi="Times New Roman" w:cs="Times New Roman"/>
        </w:rPr>
        <w:t>manifestação</w:t>
      </w:r>
      <w:r w:rsidRPr="00847DF2">
        <w:rPr>
          <w:rFonts w:ascii="Times New Roman" w:hAnsi="Times New Roman" w:cs="Times New Roman"/>
          <w:lang w:eastAsia="en-US"/>
        </w:rPr>
        <w:t xml:space="preserve"> escrita do setor requisitante do serviço ou da área especializada no objeto.</w:t>
      </w:r>
    </w:p>
    <w:p w14:paraId="35F402AE" w14:textId="09968A30" w:rsidR="0036049C" w:rsidRPr="00847DF2" w:rsidRDefault="0036049C" w:rsidP="0034093A">
      <w:pPr>
        <w:pStyle w:val="Nivel2"/>
        <w:ind w:left="0" w:firstLine="0"/>
        <w:rPr>
          <w:rFonts w:ascii="Times New Roman" w:hAnsi="Times New Roman" w:cs="Times New Roman"/>
        </w:rPr>
      </w:pPr>
      <w:r w:rsidRPr="00847DF2">
        <w:rPr>
          <w:rFonts w:ascii="Times New Roman" w:hAnsi="Times New Roman" w:cs="Times New Roman"/>
        </w:rPr>
        <w:t>No caso de desclassificação do licitante, o pregoeiro convocará o próximo licitante, obedecida a ordem de classificação, sucessivamente, até que um licitante cumpra os requisitos e funcionalidades</w:t>
      </w:r>
      <w:r w:rsidR="007A230A" w:rsidRPr="00847DF2">
        <w:rPr>
          <w:rFonts w:ascii="Times New Roman" w:hAnsi="Times New Roman" w:cs="Times New Roman"/>
        </w:rPr>
        <w:t xml:space="preserve"> </w:t>
      </w:r>
      <w:r w:rsidRPr="00847DF2">
        <w:rPr>
          <w:rFonts w:ascii="Times New Roman" w:hAnsi="Times New Roman" w:cs="Times New Roman"/>
        </w:rPr>
        <w:t>previstas na PoC.</w:t>
      </w:r>
    </w:p>
    <w:p w14:paraId="70297C55" w14:textId="6FFA80ED" w:rsidR="0052484E" w:rsidRPr="00847DF2" w:rsidRDefault="0052484E" w:rsidP="0034093A">
      <w:pPr>
        <w:pStyle w:val="Nivel2"/>
        <w:ind w:left="0" w:firstLine="0"/>
        <w:rPr>
          <w:rFonts w:ascii="Times New Roman" w:hAnsi="Times New Roman" w:cs="Times New Roman"/>
        </w:rPr>
      </w:pPr>
      <w:r w:rsidRPr="00847DF2">
        <w:rPr>
          <w:rFonts w:ascii="Times New Roman" w:hAnsi="Times New Roman" w:cs="Times New Roman"/>
        </w:rPr>
        <w:t>Os resultados das avaliações serão divulgados por meio de mensagem no sistema.</w:t>
      </w:r>
    </w:p>
    <w:p w14:paraId="3C84D4EA" w14:textId="77777777" w:rsidR="003C7A23" w:rsidRPr="00847DF2" w:rsidRDefault="003C7A23" w:rsidP="0034093A">
      <w:pPr>
        <w:pStyle w:val="Nivel01"/>
        <w:rPr>
          <w:rFonts w:ascii="Times New Roman" w:hAnsi="Times New Roman" w:cs="Times New Roman"/>
        </w:rPr>
      </w:pPr>
      <w:bookmarkStart w:id="33" w:name="_Toc135469256"/>
      <w:r w:rsidRPr="00847DF2">
        <w:rPr>
          <w:rFonts w:ascii="Times New Roman" w:hAnsi="Times New Roman" w:cs="Times New Roman"/>
        </w:rPr>
        <w:t>DA FASE DE HABILITAÇÃO</w:t>
      </w:r>
      <w:bookmarkEnd w:id="33"/>
    </w:p>
    <w:p w14:paraId="4EE8D8D1" w14:textId="16D7E67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Os documentos previstos no Termo de Referência, necessários e suficientes para demonstrar a capacidade do licitante de realizar o objeto da licitação, serão exigidos para fins de habilitação, nos termos dos </w:t>
      </w:r>
      <w:hyperlink r:id="rId29" w:anchor="art62" w:history="1">
        <w:r w:rsidRPr="00847DF2">
          <w:rPr>
            <w:rStyle w:val="Hyperlink"/>
            <w:rFonts w:ascii="Times New Roman" w:hAnsi="Times New Roman" w:cs="Times New Roman"/>
          </w:rPr>
          <w:t>arts. 62 a 70 da Lei nº 14.133, de 2021</w:t>
        </w:r>
      </w:hyperlink>
      <w:r w:rsidRPr="00847DF2">
        <w:rPr>
          <w:rFonts w:ascii="Times New Roman" w:hAnsi="Times New Roman" w:cs="Times New Roman"/>
        </w:rPr>
        <w:t>.</w:t>
      </w:r>
    </w:p>
    <w:p w14:paraId="55D2B286" w14:textId="77777777" w:rsidR="003C7A23" w:rsidRPr="00847DF2" w:rsidRDefault="003C7A23" w:rsidP="0034093A">
      <w:pPr>
        <w:pStyle w:val="Nivel3"/>
        <w:ind w:left="0"/>
        <w:rPr>
          <w:rFonts w:ascii="Times New Roman" w:hAnsi="Times New Roman" w:cs="Times New Roman"/>
          <w:i/>
          <w:iCs/>
        </w:rPr>
      </w:pPr>
      <w:bookmarkStart w:id="34" w:name="_Ref114663777"/>
      <w:r w:rsidRPr="00847DF2">
        <w:rPr>
          <w:rFonts w:ascii="Times New Roman" w:hAnsi="Times New Roman" w:cs="Times New Roman"/>
        </w:rPr>
        <w:lastRenderedPageBreak/>
        <w:t>A documentação exigida para fins de habilitação jurídica, fiscal, social e trabalhista e econômico-ﬁnanceira, poderá ser substituída pelo registro cadastral no SICAF.</w:t>
      </w:r>
      <w:bookmarkEnd w:id="34"/>
    </w:p>
    <w:p w14:paraId="0F17AE67"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Quando permitida a participação de empresas estrangeiras que não funcionem no País, as exigências de habilitação serão atendidas mediante documentos equivalentes, inicialmente apresentados em tradução livre.</w:t>
      </w:r>
    </w:p>
    <w:p w14:paraId="1A8A523A" w14:textId="73B03FE2" w:rsidR="003C7A23" w:rsidRPr="00847DF2" w:rsidRDefault="003C7A23" w:rsidP="0034093A">
      <w:pPr>
        <w:pStyle w:val="Nivel2"/>
        <w:ind w:left="0" w:firstLine="0"/>
        <w:rPr>
          <w:rFonts w:ascii="Times New Roman" w:hAnsi="Times New Roman" w:cs="Times New Roman"/>
          <w:i/>
          <w:iCs/>
        </w:rPr>
      </w:pPr>
      <w:r w:rsidRPr="00847DF2">
        <w:rPr>
          <w:rFonts w:ascii="Times New Roman" w:hAnsi="Times New Roman" w:cs="Times New Roman"/>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0" w:history="1">
        <w:r w:rsidRPr="00847DF2">
          <w:rPr>
            <w:rStyle w:val="Hyperlink"/>
            <w:rFonts w:ascii="Times New Roman" w:hAnsi="Times New Roman" w:cs="Times New Roman"/>
          </w:rPr>
          <w:t>Decreto nº 8.660, de 29 de janeiro de 2016</w:t>
        </w:r>
      </w:hyperlink>
      <w:r w:rsidRPr="00847DF2">
        <w:rPr>
          <w:rFonts w:ascii="Times New Roman" w:hAnsi="Times New Roman" w:cs="Times New Roman"/>
        </w:rPr>
        <w:t>, ou de outro que venha a substituí-lo, ou consularizados pelos respectivos consulados ou embaixadas.</w:t>
      </w:r>
    </w:p>
    <w:p w14:paraId="47814660"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45759968" w14:textId="48C7DC2B" w:rsidR="003C7A23" w:rsidRPr="00847DF2" w:rsidRDefault="003C7A23" w:rsidP="0034093A">
      <w:pPr>
        <w:pStyle w:val="Nivel3"/>
        <w:ind w:left="0"/>
        <w:rPr>
          <w:rFonts w:ascii="Times New Roman" w:hAnsi="Times New Roman" w:cs="Times New Roman"/>
          <w:i/>
          <w:iCs/>
        </w:rPr>
      </w:pPr>
      <w:r w:rsidRPr="00847DF2">
        <w:rPr>
          <w:rFonts w:ascii="Times New Roman" w:hAnsi="Times New Roman" w:cs="Times New Roman"/>
        </w:rPr>
        <w:t>Se o consórcio não for formado integralmente por microempresas ou empresas de pequeno porte e o termo de referência exigir requisitos de habilitação econômico-financeira, haverá um acréscimo de</w:t>
      </w:r>
      <w:r w:rsidR="00665438" w:rsidRPr="00847DF2">
        <w:rPr>
          <w:rFonts w:ascii="Times New Roman" w:hAnsi="Times New Roman" w:cs="Times New Roman"/>
        </w:rPr>
        <w:t xml:space="preserve"> 10% (Dez por cento)</w:t>
      </w:r>
      <w:r w:rsidRPr="00847DF2">
        <w:rPr>
          <w:rFonts w:ascii="Times New Roman" w:hAnsi="Times New Roman" w:cs="Times New Roman"/>
        </w:rPr>
        <w:t xml:space="preserve"> </w:t>
      </w:r>
      <w:r w:rsidRPr="00847DF2">
        <w:rPr>
          <w:rFonts w:ascii="Times New Roman" w:hAnsi="Times New Roman" w:cs="Times New Roman"/>
          <w:color w:val="auto"/>
        </w:rPr>
        <w:t>para o consórcio em relação ao valor exigido para os licitantes individuais.</w:t>
      </w:r>
    </w:p>
    <w:p w14:paraId="4B8AFE07" w14:textId="3F4BF6E1"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documentos exigidos para fins de habilitação poderão ser apresentados em original, por cópia ou por</w:t>
      </w:r>
      <w:r w:rsidR="00665438" w:rsidRPr="00847DF2">
        <w:rPr>
          <w:rFonts w:ascii="Times New Roman" w:hAnsi="Times New Roman" w:cs="Times New Roman"/>
        </w:rPr>
        <w:t xml:space="preserve"> meio digital devidamente assinado eletronicamente através do sistema gov.br de forma a garantir a sua legitimidade.</w:t>
      </w:r>
    </w:p>
    <w:p w14:paraId="2E4024D1"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Os documentos exigidos para fins de habilitação poderão ser substituídos por registro cadastral emitido por órgão ou entidade pública, desde que o registro tenha sido feito em obediência ao disposto na Lei nº 14.133/2021.</w:t>
      </w:r>
    </w:p>
    <w:p w14:paraId="6DD12A55" w14:textId="4B8FC234"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Será verificado se o licitante apresentou declaração de que atende aos requisitos de habilitação, e o declarante responderá pela veracidade das informações prestadas, na forma da lei (</w:t>
      </w:r>
      <w:hyperlink r:id="rId31" w:anchor="art63" w:history="1">
        <w:r w:rsidRPr="00847DF2">
          <w:rPr>
            <w:rStyle w:val="Hyperlink"/>
            <w:rFonts w:ascii="Times New Roman" w:hAnsi="Times New Roman" w:cs="Times New Roman"/>
          </w:rPr>
          <w:t>art. 63, I, da Lei nº 14.133/2021</w:t>
        </w:r>
      </w:hyperlink>
      <w:r w:rsidRPr="00847DF2">
        <w:rPr>
          <w:rFonts w:ascii="Times New Roman" w:hAnsi="Times New Roman" w:cs="Times New Roman"/>
        </w:rPr>
        <w:t>).</w:t>
      </w:r>
    </w:p>
    <w:p w14:paraId="3FC50509"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A habilitação será verificada por meio do Sicaf, nos documentos por ele abrangidos.</w:t>
      </w:r>
    </w:p>
    <w:p w14:paraId="4D240E30" w14:textId="651A1D8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Somente haverá a necessidade de comprovação do preenchimento de requisitos mediante apresentação dos documentos originais não-digitais quando houver dúvida em relação à integridade do documento digital ou quando a lei expressamente o exigir. (</w:t>
      </w:r>
      <w:hyperlink r:id="rId32" w:anchor="art4">
        <w:r w:rsidRPr="00847DF2">
          <w:rPr>
            <w:rStyle w:val="Hyperlink"/>
            <w:rFonts w:ascii="Times New Roman" w:hAnsi="Times New Roman" w:cs="Times New Roman"/>
          </w:rPr>
          <w:t>IN nº 3/2018, art. 4º, §1º, e art. 6º, §4º</w:t>
        </w:r>
      </w:hyperlink>
      <w:r w:rsidRPr="00847DF2">
        <w:rPr>
          <w:rFonts w:ascii="Times New Roman" w:hAnsi="Times New Roman" w:cs="Times New Roman"/>
        </w:rPr>
        <w:t>).</w:t>
      </w:r>
    </w:p>
    <w:p w14:paraId="7B41325B" w14:textId="35EBBFA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33">
        <w:r w:rsidRPr="00847DF2">
          <w:rPr>
            <w:rStyle w:val="Hyperlink"/>
            <w:rFonts w:ascii="Times New Roman" w:hAnsi="Times New Roman" w:cs="Times New Roman"/>
          </w:rPr>
          <w:t xml:space="preserve">IN nº 3/2018, art. 7º, </w:t>
        </w:r>
        <w:r w:rsidRPr="00847DF2">
          <w:rPr>
            <w:rStyle w:val="Hyperlink"/>
            <w:rFonts w:ascii="Times New Roman" w:hAnsi="Times New Roman" w:cs="Times New Roman"/>
            <w:i/>
            <w:iCs/>
          </w:rPr>
          <w:t>caput</w:t>
        </w:r>
      </w:hyperlink>
      <w:r w:rsidRPr="00847DF2">
        <w:rPr>
          <w:rFonts w:ascii="Times New Roman" w:hAnsi="Times New Roman" w:cs="Times New Roman"/>
        </w:rPr>
        <w:t>).</w:t>
      </w:r>
    </w:p>
    <w:p w14:paraId="0F35D4FB" w14:textId="30251E73"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não observância do disposto no item anterior poderá ensejar desclassificação no momento da habilitação. (</w:t>
      </w:r>
      <w:hyperlink r:id="rId34">
        <w:r w:rsidRPr="00847DF2">
          <w:rPr>
            <w:rStyle w:val="Hyperlink"/>
            <w:rFonts w:ascii="Times New Roman" w:hAnsi="Times New Roman" w:cs="Times New Roman"/>
          </w:rPr>
          <w:t>IN nº 3/2018, art. 7º, parágrafo único</w:t>
        </w:r>
      </w:hyperlink>
      <w:r w:rsidRPr="00847DF2">
        <w:rPr>
          <w:rFonts w:ascii="Times New Roman" w:hAnsi="Times New Roman" w:cs="Times New Roman"/>
        </w:rPr>
        <w:t>).</w:t>
      </w:r>
    </w:p>
    <w:p w14:paraId="1F3867D8" w14:textId="77777777" w:rsidR="003C7A23" w:rsidRPr="00847DF2" w:rsidRDefault="003C7A23" w:rsidP="0034093A">
      <w:pPr>
        <w:pStyle w:val="Nivel2"/>
        <w:ind w:left="0" w:firstLine="0"/>
        <w:rPr>
          <w:rFonts w:ascii="Times New Roman" w:hAnsi="Times New Roman" w:cs="Times New Roman"/>
          <w:i/>
          <w:iCs/>
        </w:rPr>
      </w:pPr>
      <w:r w:rsidRPr="00847DF2">
        <w:rPr>
          <w:rFonts w:ascii="Times New Roman" w:hAnsi="Times New Roman" w:cs="Times New Roman"/>
        </w:rPr>
        <w:lastRenderedPageBreak/>
        <w:t>A verificação pelo pregoeiro, em sítios eletrônicos oficiais de órgãos e entidades emissores de certidões constitui meio legal de prova, para fins de habilitação.</w:t>
      </w:r>
    </w:p>
    <w:p w14:paraId="51F487F5" w14:textId="4BF72B85" w:rsidR="003C7A23" w:rsidRPr="00847DF2" w:rsidRDefault="003C7A23" w:rsidP="0034093A">
      <w:pPr>
        <w:pStyle w:val="Nivel3"/>
        <w:ind w:left="0"/>
        <w:rPr>
          <w:rFonts w:ascii="Times New Roman" w:hAnsi="Times New Roman" w:cs="Times New Roman"/>
          <w:i/>
          <w:iCs/>
        </w:rPr>
      </w:pPr>
      <w:bookmarkStart w:id="35" w:name="_Ref114663151"/>
      <w:r w:rsidRPr="00847DF2">
        <w:rPr>
          <w:rFonts w:ascii="Times New Roman" w:hAnsi="Times New Roman" w:cs="Times New Roman"/>
        </w:rPr>
        <w:t>Os documentos exigidos para habilitação que não estejam contemplados no Sicaf serão enviados por meio do sistema, em formato digital, no prazo de</w:t>
      </w:r>
      <w:r w:rsidR="00665438" w:rsidRPr="00847DF2">
        <w:rPr>
          <w:rFonts w:ascii="Times New Roman" w:hAnsi="Times New Roman" w:cs="Times New Roman"/>
        </w:rPr>
        <w:t xml:space="preserve"> 04 (quatro) horas</w:t>
      </w:r>
      <w:r w:rsidRPr="00847DF2">
        <w:rPr>
          <w:rFonts w:ascii="Times New Roman" w:hAnsi="Times New Roman" w:cs="Times New Roman"/>
        </w:rPr>
        <w:t>, prorrogável por igual período, contado da solicitação do pregoeiro.</w:t>
      </w:r>
      <w:bookmarkEnd w:id="35"/>
    </w:p>
    <w:p w14:paraId="74061ECE" w14:textId="77777777"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A verificação no Sicaf ou a exigência dos documentos nele não contidos somente será feita em relação ao licitante vencedor.</w:t>
      </w:r>
    </w:p>
    <w:p w14:paraId="29D8CA23" w14:textId="77777777" w:rsidR="003C7A23" w:rsidRPr="00847DF2" w:rsidRDefault="003C7A23" w:rsidP="0034093A">
      <w:pPr>
        <w:pStyle w:val="Nivel3"/>
        <w:ind w:left="0"/>
        <w:rPr>
          <w:rFonts w:ascii="Times New Roman" w:hAnsi="Times New Roman" w:cs="Times New Roman"/>
          <w:i/>
        </w:rPr>
      </w:pPr>
      <w:r w:rsidRPr="00847DF2">
        <w:rPr>
          <w:rFonts w:ascii="Times New Roman" w:hAnsi="Times New Roman" w:cs="Times New Roman"/>
        </w:rPr>
        <w:t>Os documentos relativos à regularidade fiscal que constem do Termo de Referência somente serão exigidos, em qualquer caso, em momento posterior ao julgamento das propostas, e apenas do licitante mais bem classificado.</w:t>
      </w:r>
    </w:p>
    <w:p w14:paraId="39ACA429" w14:textId="7CD18D9F"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Após a entrega dos documentos para habilitação, não será permitida a substituição ou a apresentação de novos documentos, salvo em sede de diligência, para (</w:t>
      </w:r>
      <w:hyperlink r:id="rId35" w:anchor="art64">
        <w:r w:rsidRPr="00847DF2">
          <w:rPr>
            <w:rStyle w:val="Hyperlink"/>
            <w:rFonts w:ascii="Times New Roman" w:hAnsi="Times New Roman" w:cs="Times New Roman"/>
          </w:rPr>
          <w:t>Lei 14.133/21, art. 64</w:t>
        </w:r>
      </w:hyperlink>
      <w:r w:rsidRPr="00847DF2">
        <w:rPr>
          <w:rFonts w:ascii="Times New Roman" w:hAnsi="Times New Roman" w:cs="Times New Roman"/>
        </w:rPr>
        <w:t xml:space="preserve">, e </w:t>
      </w:r>
      <w:hyperlink r:id="rId36">
        <w:r w:rsidRPr="00847DF2">
          <w:rPr>
            <w:rStyle w:val="Hyperlink"/>
            <w:rFonts w:ascii="Times New Roman" w:hAnsi="Times New Roman" w:cs="Times New Roman"/>
          </w:rPr>
          <w:t>IN 73/2022, art. 39, §4º</w:t>
        </w:r>
      </w:hyperlink>
      <w:r w:rsidRPr="00847DF2">
        <w:rPr>
          <w:rFonts w:ascii="Times New Roman" w:hAnsi="Times New Roman" w:cs="Times New Roman"/>
        </w:rPr>
        <w:t>):</w:t>
      </w:r>
    </w:p>
    <w:p w14:paraId="2F229CA0" w14:textId="77777777" w:rsidR="003C7A23" w:rsidRPr="00847DF2" w:rsidRDefault="003C7A23" w:rsidP="0034093A">
      <w:pPr>
        <w:pStyle w:val="Nivel3"/>
        <w:ind w:left="0"/>
        <w:rPr>
          <w:rFonts w:ascii="Times New Roman" w:hAnsi="Times New Roman" w:cs="Times New Roman"/>
          <w:i/>
          <w:iCs/>
        </w:rPr>
      </w:pPr>
      <w:r w:rsidRPr="00847DF2">
        <w:rPr>
          <w:rFonts w:ascii="Times New Roman" w:hAnsi="Times New Roman" w:cs="Times New Roman"/>
        </w:rPr>
        <w:t>complementação de informações acerca dos documentos já apresentados pelos licitantes e desde que necessária para apurar fatos existentes à época da abertura do certame; e</w:t>
      </w:r>
    </w:p>
    <w:p w14:paraId="60E1280D" w14:textId="21BCEA86" w:rsidR="003C7A23" w:rsidRPr="00847DF2" w:rsidRDefault="003C7A23" w:rsidP="0034093A">
      <w:pPr>
        <w:pStyle w:val="Nivel3"/>
        <w:ind w:left="0"/>
        <w:rPr>
          <w:rFonts w:ascii="Times New Roman" w:hAnsi="Times New Roman" w:cs="Times New Roman"/>
          <w:i/>
          <w:iCs/>
        </w:rPr>
      </w:pPr>
      <w:r w:rsidRPr="00847DF2">
        <w:rPr>
          <w:rFonts w:ascii="Times New Roman" w:hAnsi="Times New Roman" w:cs="Times New Roman"/>
        </w:rPr>
        <w:t>atualização de documentos cuja validade tenha expirado após a data de recebimento das propostas</w:t>
      </w:r>
      <w:r w:rsidR="00665438" w:rsidRPr="00847DF2">
        <w:rPr>
          <w:rFonts w:ascii="Times New Roman" w:hAnsi="Times New Roman" w:cs="Times New Roman"/>
        </w:rPr>
        <w:t>.</w:t>
      </w:r>
    </w:p>
    <w:p w14:paraId="38CA540A" w14:textId="77777777" w:rsidR="003C7A23" w:rsidRPr="00847DF2" w:rsidRDefault="003C7A23" w:rsidP="0034093A">
      <w:pPr>
        <w:pStyle w:val="Nivel2"/>
        <w:ind w:left="0" w:firstLine="0"/>
        <w:rPr>
          <w:rFonts w:ascii="Times New Roman" w:hAnsi="Times New Roman" w:cs="Times New Roman"/>
          <w:i/>
        </w:rPr>
      </w:pPr>
      <w:bookmarkStart w:id="36" w:name="_Ref114670319"/>
      <w:r w:rsidRPr="00847DF2">
        <w:rPr>
          <w:rFonts w:ascii="Times New Roman" w:hAnsi="Times New Roman" w:cs="Times New Roman"/>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36"/>
    </w:p>
    <w:p w14:paraId="4506CAE4" w14:textId="677DCAC1" w:rsidR="003C7A23" w:rsidRPr="00847DF2" w:rsidRDefault="003C7A23" w:rsidP="0034093A">
      <w:pPr>
        <w:pStyle w:val="Nivel2"/>
        <w:ind w:left="0" w:firstLine="0"/>
        <w:rPr>
          <w:rFonts w:ascii="Times New Roman" w:hAnsi="Times New Roman" w:cs="Times New Roman"/>
          <w:i/>
          <w:iCs/>
          <w:color w:val="auto"/>
        </w:rPr>
      </w:pPr>
      <w:bookmarkStart w:id="37" w:name="_Ref114665528"/>
      <w:r w:rsidRPr="00847DF2">
        <w:rPr>
          <w:rFonts w:ascii="Times New Roman" w:hAnsi="Times New Roman" w:cs="Times New Roman"/>
        </w:rPr>
        <w:t xml:space="preserve">Na hipótese de o licitante não atender às exigências para habilitação, o pregoeiro examinará a proposta subsequente e assim sucessivamente, na ordem </w:t>
      </w:r>
      <w:r w:rsidRPr="00847DF2">
        <w:rPr>
          <w:rFonts w:ascii="Times New Roman" w:hAnsi="Times New Roman" w:cs="Times New Roman"/>
          <w:color w:val="auto"/>
        </w:rPr>
        <w:t>de classificação, até a apuração de uma proposta que atenda ao presente edital.</w:t>
      </w:r>
      <w:bookmarkEnd w:id="37"/>
    </w:p>
    <w:p w14:paraId="30A25CB4" w14:textId="77777777" w:rsidR="003C7A23" w:rsidRPr="00847DF2" w:rsidRDefault="003C7A23" w:rsidP="0034093A">
      <w:pPr>
        <w:pStyle w:val="Nivel2"/>
        <w:ind w:left="0" w:firstLine="0"/>
        <w:rPr>
          <w:rFonts w:ascii="Times New Roman" w:hAnsi="Times New Roman" w:cs="Times New Roman"/>
          <w:i/>
        </w:rPr>
      </w:pPr>
      <w:bookmarkStart w:id="38" w:name="_Ref114665515"/>
      <w:r w:rsidRPr="00847DF2">
        <w:rPr>
          <w:rFonts w:ascii="Times New Roman" w:hAnsi="Times New Roman" w:cs="Times New Roman"/>
        </w:rPr>
        <w:t>Somente serão disponibilizados para acesso público os documentos de habilitação do licitante cuja proposta atenda ao edital de licitação, após concluídos os procedimentos de que trata o subitem anterior</w:t>
      </w:r>
      <w:bookmarkEnd w:id="38"/>
      <w:r w:rsidRPr="00847DF2">
        <w:rPr>
          <w:rFonts w:ascii="Times New Roman" w:hAnsi="Times New Roman" w:cs="Times New Roman"/>
        </w:rPr>
        <w:t>.</w:t>
      </w:r>
    </w:p>
    <w:p w14:paraId="5FCB30FE" w14:textId="382A36EB" w:rsidR="003C7A23" w:rsidRPr="00847DF2" w:rsidRDefault="003C7A23" w:rsidP="0034093A">
      <w:pPr>
        <w:pStyle w:val="Nivel2"/>
        <w:ind w:left="0" w:firstLine="0"/>
        <w:rPr>
          <w:rFonts w:ascii="Times New Roman" w:hAnsi="Times New Roman" w:cs="Times New Roman"/>
          <w:i/>
        </w:rPr>
      </w:pPr>
      <w:r w:rsidRPr="00847DF2">
        <w:rPr>
          <w:rFonts w:ascii="Times New Roman" w:hAnsi="Times New Roman" w:cs="Times New Roman"/>
        </w:rPr>
        <w:t>A comprovação de regularidade fiscal e trabalhista das microempresas e das empresas de pequeno porte somente será exigida para efeito de contratação, e não como condição para participação na licitação (</w:t>
      </w:r>
      <w:hyperlink r:id="rId37" w:anchor="art4">
        <w:r w:rsidRPr="00847DF2">
          <w:rPr>
            <w:rStyle w:val="Hyperlink"/>
            <w:rFonts w:ascii="Times New Roman" w:hAnsi="Times New Roman" w:cs="Times New Roman"/>
          </w:rPr>
          <w:t>art. 4º do Decreto nº 8.538/2015</w:t>
        </w:r>
      </w:hyperlink>
      <w:r w:rsidRPr="00847DF2">
        <w:rPr>
          <w:rFonts w:ascii="Times New Roman" w:hAnsi="Times New Roman" w:cs="Times New Roman"/>
        </w:rPr>
        <w:t>).</w:t>
      </w:r>
    </w:p>
    <w:p w14:paraId="20168E40" w14:textId="77777777" w:rsidR="00C7514B" w:rsidRPr="00817298" w:rsidRDefault="00C7514B" w:rsidP="0034093A">
      <w:pPr>
        <w:pStyle w:val="Nvel1-SemNum0"/>
        <w:rPr>
          <w:rFonts w:ascii="Times New Roman" w:hAnsi="Times New Roman" w:cs="Times New Roman"/>
        </w:rPr>
      </w:pPr>
      <w:r w:rsidRPr="00817298">
        <w:rPr>
          <w:rFonts w:ascii="Times New Roman" w:hAnsi="Times New Roman" w:cs="Times New Roman"/>
          <w:lang w:eastAsia="en-US"/>
        </w:rPr>
        <w:t>Exigências de habilitação</w:t>
      </w:r>
    </w:p>
    <w:p w14:paraId="1C5C03B8" w14:textId="77777777" w:rsidR="00C7514B" w:rsidRPr="00C7514B" w:rsidRDefault="00C7514B" w:rsidP="0034093A">
      <w:pPr>
        <w:pStyle w:val="Nivel2"/>
        <w:ind w:left="0" w:firstLine="0"/>
        <w:rPr>
          <w:rFonts w:ascii="Times New Roman" w:hAnsi="Times New Roman" w:cs="Times New Roman"/>
        </w:rPr>
      </w:pPr>
      <w:r w:rsidRPr="00C7514B">
        <w:rPr>
          <w:rFonts w:ascii="Times New Roman" w:hAnsi="Times New Roman" w:cs="Times New Roman"/>
        </w:rPr>
        <w:t>Para fins de habilitação, deverá o licitante comprovar os seguintes requisitos:</w:t>
      </w:r>
    </w:p>
    <w:p w14:paraId="110774DA"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Habilitação jurídica</w:t>
      </w:r>
    </w:p>
    <w:p w14:paraId="661A7BDA" w14:textId="628857E8" w:rsidR="00C7514B" w:rsidRPr="00856623" w:rsidRDefault="00C7514B" w:rsidP="0034093A">
      <w:pPr>
        <w:pStyle w:val="Nivel2"/>
        <w:ind w:left="0" w:firstLine="0"/>
        <w:rPr>
          <w:rFonts w:ascii="Times New Roman" w:hAnsi="Times New Roman" w:cs="Times New Roman"/>
        </w:rPr>
      </w:pPr>
      <w:bookmarkStart w:id="39" w:name="_Ref115800561"/>
      <w:r w:rsidRPr="00856623">
        <w:rPr>
          <w:rFonts w:ascii="Times New Roman" w:hAnsi="Times New Roman" w:cs="Times New Roman"/>
        </w:rPr>
        <w:t>Em caso de participação de pessoa física: cédula de identidade (RG) ou documento equivalente que, por força de lei, tenha validade para fins de identificação em todo o território nacional</w:t>
      </w:r>
      <w:bookmarkEnd w:id="39"/>
      <w:r w:rsidRPr="00856623">
        <w:rPr>
          <w:rFonts w:ascii="Times New Roman" w:hAnsi="Times New Roman" w:cs="Times New Roman"/>
        </w:rPr>
        <w:t>.</w:t>
      </w:r>
    </w:p>
    <w:p w14:paraId="210E3DED"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Em caso de participação de empresário individual: inscrição no Registro Público de Empresas Mercantis, a cargo da Junta Comercial da respectiva sede.</w:t>
      </w:r>
    </w:p>
    <w:p w14:paraId="3A6A7DDF"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microempreendedor individual - MEI: Certificado da Condição de Microempreendedor Individual - CCMEI, cuja aceitação ficará condicionada à verificação da autenticidade no sítio </w:t>
      </w:r>
      <w:hyperlink r:id="rId38">
        <w:r w:rsidRPr="00856623">
          <w:rPr>
            <w:rFonts w:ascii="Times New Roman" w:hAnsi="Times New Roman" w:cs="Times New Roman"/>
          </w:rPr>
          <w:t>https://www.gov.br/empresas-e-negocios/pt-br/empreendedor</w:t>
        </w:r>
      </w:hyperlink>
      <w:r w:rsidRPr="00856623">
        <w:rPr>
          <w:rFonts w:ascii="Times New Roman" w:hAnsi="Times New Roman" w:cs="Times New Roman"/>
        </w:rPr>
        <w:t xml:space="preserve">. </w:t>
      </w:r>
    </w:p>
    <w:p w14:paraId="226BA683"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sociedade empresária, sociedade limitada unipessoal – SLU ou sociedade identificada como empresa individual de responsabilidade limitada - EIRELI: inscrição do ato </w:t>
      </w:r>
      <w:r w:rsidRPr="00856623">
        <w:rPr>
          <w:rFonts w:ascii="Times New Roman" w:hAnsi="Times New Roman" w:cs="Times New Roman"/>
        </w:rPr>
        <w:lastRenderedPageBreak/>
        <w:t>constitutivo, estatuto ou contrato social no Registro Público de Empresas Mercantis, a cargo da Junta Comercial da respectiva sede, acompanhada de documento comprobatório de seus administradores.</w:t>
      </w:r>
    </w:p>
    <w:p w14:paraId="16DFA28B"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39">
        <w:r w:rsidRPr="00856623">
          <w:rPr>
            <w:rFonts w:ascii="Times New Roman" w:hAnsi="Times New Roman" w:cs="Times New Roman"/>
          </w:rPr>
          <w:t>Normativa DREI/ME n.º 77, de 18 de março de 2020</w:t>
        </w:r>
      </w:hyperlink>
      <w:r w:rsidRPr="00856623">
        <w:rPr>
          <w:rFonts w:ascii="Times New Roman" w:hAnsi="Times New Roman" w:cs="Times New Roman"/>
        </w:rPr>
        <w:t>.</w:t>
      </w:r>
    </w:p>
    <w:p w14:paraId="1C6B75C1"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Em caso de participação de sociedade simples: inscrição do ato constitutivo no Registro Civil de Pessoas Jurídicas do local de sua sede, acompanhada de documento comprobatório de seus administradores.</w:t>
      </w:r>
    </w:p>
    <w:p w14:paraId="61913CFC"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filial, sucursal ou agência de sociedade simples ou empresária: inscrição do ato constitutivo da filial, sucursal ou agência da sociedade simples ou empresária, respectivamente, no Registro Civil das Pessoas Jurídicas ou no Registro Público de Empresas </w:t>
      </w:r>
      <w:bookmarkStart w:id="40" w:name="_Int_ySfCXwr4"/>
      <w:r w:rsidRPr="00856623">
        <w:rPr>
          <w:rFonts w:ascii="Times New Roman" w:hAnsi="Times New Roman" w:cs="Times New Roman"/>
        </w:rPr>
        <w:t>Mercantis onde</w:t>
      </w:r>
      <w:bookmarkEnd w:id="40"/>
      <w:r w:rsidRPr="00856623">
        <w:rPr>
          <w:rFonts w:ascii="Times New Roman" w:hAnsi="Times New Roman" w:cs="Times New Roman"/>
        </w:rPr>
        <w:t xml:space="preserve"> opera, com averbação no Registro onde tem sede a matriz.</w:t>
      </w:r>
    </w:p>
    <w:p w14:paraId="1BDD8184"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 xml:space="preserve">Em caso de participação de sociedade cooperativa: ata de fundação e estatuto social, com a ata da assembleia que o aprovou, devidamente arquivado na Junta Comercial ou inscrito no Registro Civil das Pessoas Jurídicas da respectiva sede, além do registro de que trata o </w:t>
      </w:r>
      <w:hyperlink r:id="rId40" w:anchor="art107">
        <w:r w:rsidRPr="00856623">
          <w:rPr>
            <w:rFonts w:ascii="Times New Roman" w:hAnsi="Times New Roman" w:cs="Times New Roman"/>
          </w:rPr>
          <w:t>art. 107 da Lei nº 5.764, de 16 de dezembro 1971</w:t>
        </w:r>
      </w:hyperlink>
      <w:r w:rsidRPr="00856623">
        <w:rPr>
          <w:rFonts w:ascii="Times New Roman" w:hAnsi="Times New Roman" w:cs="Times New Roman"/>
        </w:rPr>
        <w:t>.</w:t>
      </w:r>
    </w:p>
    <w:p w14:paraId="1BBE62FF" w14:textId="77777777" w:rsidR="00C7514B" w:rsidRPr="00856623" w:rsidRDefault="00C7514B" w:rsidP="0034093A">
      <w:pPr>
        <w:pStyle w:val="Nivel2"/>
        <w:ind w:left="0" w:firstLine="0"/>
        <w:rPr>
          <w:rFonts w:ascii="Times New Roman" w:hAnsi="Times New Roman" w:cs="Times New Roman"/>
        </w:rPr>
      </w:pPr>
      <w:r w:rsidRPr="00856623">
        <w:rPr>
          <w:rFonts w:ascii="Times New Roman" w:hAnsi="Times New Roman" w:cs="Times New Roman"/>
        </w:rPr>
        <w:t>Os documentos apresentados deverão estar acompanhados de todas as alterações ou da consolidação respectiva.</w:t>
      </w:r>
    </w:p>
    <w:p w14:paraId="71E89365"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Habilitação fiscal, social e trabalhista</w:t>
      </w:r>
    </w:p>
    <w:p w14:paraId="026B83D4"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inscrição no Cadastro Nacional de Pessoas Jurídicas ou no Cadastro de Pessoas Físicas, conforme o caso.</w:t>
      </w:r>
    </w:p>
    <w:p w14:paraId="71AD127C"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7AB2147"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regularidade com o Fundo de Garantia do Tempo de Serviço (FGTS).</w:t>
      </w:r>
    </w:p>
    <w:p w14:paraId="1B285F83"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6E4D956"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inscrição no cadastro de contribuintes municipais relativo ao domicílio ou sede do fornecedor, pertinente ao seu ramo de atividade e compatível com o objeto contratual.</w:t>
      </w:r>
    </w:p>
    <w:p w14:paraId="4472B3A6"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Prova de regularidade com a Fazenda Municipal do domicílio ou sede do fornecedor, relativa à atividade em cujo exercício contrata ou concorre.</w:t>
      </w:r>
    </w:p>
    <w:p w14:paraId="7F62C76F"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Caso o fornecedor seja considerado isento dos tributos municipais relacionados ao objeto contratual, deverá comprovar tal condição mediante a apresentação de declaração da Fazenda respectiva do seu domicílio ou sede, ou outra equivalente, na forma da lei.</w:t>
      </w:r>
    </w:p>
    <w:p w14:paraId="0B89EF41"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5AC42E4" w14:textId="77777777" w:rsidR="00C7514B" w:rsidRPr="00817298" w:rsidRDefault="00C7514B" w:rsidP="0034093A">
      <w:pPr>
        <w:pStyle w:val="Nvel1-SemNum0"/>
        <w:rPr>
          <w:rFonts w:ascii="Times New Roman" w:hAnsi="Times New Roman" w:cs="Times New Roman"/>
        </w:rPr>
      </w:pPr>
      <w:r w:rsidRPr="00817298">
        <w:rPr>
          <w:rFonts w:ascii="Times New Roman" w:hAnsi="Times New Roman" w:cs="Times New Roman"/>
          <w:lang w:eastAsia="zh-CN" w:bidi="hi-IN"/>
        </w:rPr>
        <w:lastRenderedPageBreak/>
        <w:t>Qualificação Econômico-Financeira</w:t>
      </w:r>
    </w:p>
    <w:p w14:paraId="7C8EFA18"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Certidão negativa de falência expedida pelo distribuidor da sede do fornecedor, ou, em caso de participação de pessoa física ou de sociedade simples, certidão negativa de insolvência civil expedida pelo distribuidor do domicílio ou sede do licitante.</w:t>
      </w:r>
    </w:p>
    <w:p w14:paraId="141D5FAF"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Balanço patrimonial, demonstração de resultado de exercício e demais demonstrações contábeis dos dois últimos exercícios sociais, apresentadas na forma da lei, comprovando:</w:t>
      </w:r>
    </w:p>
    <w:p w14:paraId="45EC84E1"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Índices de Liquidez Geral (LG), Liquidez Corrente (LC), e Solvência Geral (SG) superiores a 1 (um).</w:t>
      </w:r>
    </w:p>
    <w:p w14:paraId="1DB29072"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Os índices acima serão calculados de forma individual para cada exercício social apresentado.</w:t>
      </w:r>
    </w:p>
    <w:p w14:paraId="76EBAC38" w14:textId="7549286D"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 xml:space="preserve">Em caso de o licitante estiver ocupando provisoriamente a primeira colocação em mais de um lote e apresentar resultado inferior ou igual a 1(um) em qualquer dos índices do item </w:t>
      </w:r>
      <w:r w:rsidR="006E45FD">
        <w:rPr>
          <w:rFonts w:ascii="Times New Roman" w:hAnsi="Times New Roman" w:cs="Times New Roman"/>
        </w:rPr>
        <w:t>8</w:t>
      </w:r>
      <w:r w:rsidRPr="008B773B">
        <w:rPr>
          <w:rFonts w:ascii="Times New Roman" w:hAnsi="Times New Roman" w:cs="Times New Roman"/>
        </w:rPr>
        <w:t>.</w:t>
      </w:r>
      <w:r w:rsidR="006E45FD">
        <w:rPr>
          <w:rFonts w:ascii="Times New Roman" w:hAnsi="Times New Roman" w:cs="Times New Roman"/>
        </w:rPr>
        <w:t>3</w:t>
      </w:r>
      <w:r w:rsidR="00067BED">
        <w:rPr>
          <w:rFonts w:ascii="Times New Roman" w:hAnsi="Times New Roman" w:cs="Times New Roman"/>
        </w:rPr>
        <w:t>8</w:t>
      </w:r>
      <w:r w:rsidRPr="008B773B">
        <w:rPr>
          <w:rFonts w:ascii="Times New Roman" w:hAnsi="Times New Roman" w:cs="Times New Roman"/>
        </w:rPr>
        <w:t>.1, o valor total estimado, para fins de comprovação do patrimônio líquido que trata o item anterior, será a soma dos valores estimados dos lotes em disputa.</w:t>
      </w:r>
    </w:p>
    <w:p w14:paraId="4A3AE4E4"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As empresas criadas no exercício financeiro da licitação deverão atender a todas as exigências da habilitação e poderão substituir os demonstrativos contábeis pelo balanço de abertura.</w:t>
      </w:r>
    </w:p>
    <w:p w14:paraId="506BE51B"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É admitida a apresentação de balanços intermediários, vedada a substituição do balanço patrimonial por balancetes ou balanços provisórios.</w:t>
      </w:r>
    </w:p>
    <w:p w14:paraId="56411453"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Os documentos referidos acima deverão ser exigidos com base no limite definido pela Receita Federal do Brasil para transmissão da Escrituração Contábil Digital - ECD ao Sped.</w:t>
      </w:r>
    </w:p>
    <w:p w14:paraId="19B593FD"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Qualificação Técnica</w:t>
      </w:r>
    </w:p>
    <w:p w14:paraId="65FB1099"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A comprovação da qualificação técnica será feita individualmente por cada lote disputado, observadas as regras a seguir detalhadas.</w:t>
      </w:r>
    </w:p>
    <w:p w14:paraId="6BB8A68E"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Lote 1 – Computação em Nuvem</w:t>
      </w:r>
    </w:p>
    <w:p w14:paraId="25DA81C9" w14:textId="77777777" w:rsidR="00C7514B" w:rsidRPr="008B773B" w:rsidRDefault="00C7514B" w:rsidP="0034093A">
      <w:pPr>
        <w:pStyle w:val="Nivel2"/>
        <w:ind w:left="0" w:firstLine="0"/>
        <w:rPr>
          <w:rFonts w:ascii="Times New Roman" w:hAnsi="Times New Roman" w:cs="Times New Roman"/>
        </w:rPr>
      </w:pPr>
      <w:r w:rsidRPr="008B773B">
        <w:rPr>
          <w:rFonts w:ascii="Times New Roman" w:hAnsi="Times New Roman" w:cs="Times New Roman"/>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4AB1BA96"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 xml:space="preserve"> Comprovar a execução, admitida a cumulação de atestados ou certidões de mesmo período, de prestação de serviços de intermediação de computação em nuvem para o provedor Microsoft Azure, com a disponibilização de 206 (duzentos e seis) créditos, de forma sucessiva, pelo prazo mínimo de 1 (um) ano.</w:t>
      </w:r>
    </w:p>
    <w:p w14:paraId="1F4FD9AC" w14:textId="77777777" w:rsidR="00C7514B" w:rsidRPr="008B773B" w:rsidRDefault="00C7514B" w:rsidP="0034093A">
      <w:pPr>
        <w:pStyle w:val="Nivel3"/>
        <w:ind w:left="0"/>
        <w:rPr>
          <w:rFonts w:ascii="Times New Roman" w:hAnsi="Times New Roman" w:cs="Times New Roman"/>
        </w:rPr>
      </w:pPr>
      <w:r w:rsidRPr="008B773B">
        <w:rPr>
          <w:rFonts w:ascii="Times New Roman" w:hAnsi="Times New Roman" w:cs="Times New Roman"/>
        </w:rPr>
        <w:t xml:space="preserve"> Em caso de os atestados ou certidões adotarem unidades de medida distintas, deverá ser acostada uma declaração, emitida pelo provedor de nuvem Microsoft, indicando a quantidade de créditos equivalentes constante no atestado ou certidão. </w:t>
      </w:r>
    </w:p>
    <w:p w14:paraId="555E5268"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Lote 2 –</w:t>
      </w:r>
      <w:r w:rsidRPr="00817298">
        <w:rPr>
          <w:rFonts w:ascii="Times New Roman" w:hAnsi="Times New Roman" w:cs="Times New Roman"/>
        </w:rPr>
        <w:t>Serviços Técnicos, Serviços de Suporte e Consultoria Especializadas</w:t>
      </w:r>
    </w:p>
    <w:p w14:paraId="1E8C3F18"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055D30FF"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 xml:space="preserve"> Comprovar a execução, admitida a cumulação de atestados ou certidões de mesmo período, de prestação de serviços de consultoria, serviços de suporte ou serviços técnicos especializados em soluções Microsoft Azure, de 150 (cento e cinquenta) horas.</w:t>
      </w:r>
    </w:p>
    <w:p w14:paraId="632D5FBB"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lastRenderedPageBreak/>
        <w:t xml:space="preserve"> Em caso de os atestados ou certidões adotarem unidades de medida distintas, será feita a conversão da unidade de medida para a quantidade de horas de referência executadas, vedada a utilização de fatores ou pesos de complexidade para a conversão. </w:t>
      </w:r>
    </w:p>
    <w:p w14:paraId="5EBE7282" w14:textId="77777777" w:rsidR="00C7514B" w:rsidRPr="00817298" w:rsidRDefault="00C7514B" w:rsidP="0034093A">
      <w:pPr>
        <w:pStyle w:val="Nvel1-SemNum0"/>
        <w:rPr>
          <w:rFonts w:ascii="Times New Roman" w:hAnsi="Times New Roman" w:cs="Times New Roman"/>
          <w:lang w:eastAsia="zh-CN" w:bidi="hi-IN"/>
        </w:rPr>
      </w:pPr>
      <w:r w:rsidRPr="00817298">
        <w:rPr>
          <w:rFonts w:ascii="Times New Roman" w:hAnsi="Times New Roman" w:cs="Times New Roman"/>
          <w:lang w:eastAsia="zh-CN" w:bidi="hi-IN"/>
        </w:rPr>
        <w:t xml:space="preserve">Lote 3 – </w:t>
      </w:r>
      <w:r w:rsidRPr="00817298">
        <w:rPr>
          <w:rFonts w:ascii="Times New Roman" w:hAnsi="Times New Roman" w:cs="Times New Roman"/>
        </w:rPr>
        <w:t>Suítes de Escritório</w:t>
      </w:r>
    </w:p>
    <w:p w14:paraId="4B3BBC71"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4DB92560"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 xml:space="preserve"> Comprovar a execução, admitida a cumulação de atestados ou certidões de mesmo período, de prestação de serviços de Solução Office 365 Enterprise E1 – O365E1 Sub Per User – Part Number T6A-00024, de 300 subscrições mensais ou contas ativas.</w:t>
      </w:r>
    </w:p>
    <w:p w14:paraId="52DBA40C" w14:textId="77777777"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 xml:space="preserve"> Em caso de os atestados ou certidões adotarem unidades de medida distintas, será feita a conversão da unidade de medida para a quantidade de meses executados por subscrição. </w:t>
      </w:r>
    </w:p>
    <w:p w14:paraId="4F3147D6" w14:textId="0B9DF153" w:rsidR="00C7514B" w:rsidRPr="0034093A" w:rsidRDefault="00C7514B" w:rsidP="0034093A">
      <w:pPr>
        <w:pStyle w:val="Nivel3"/>
        <w:ind w:left="0"/>
        <w:rPr>
          <w:rFonts w:ascii="Times New Roman" w:hAnsi="Times New Roman" w:cs="Times New Roman"/>
        </w:rPr>
      </w:pPr>
      <w:r w:rsidRPr="0034093A">
        <w:rPr>
          <w:rFonts w:ascii="Times New Roman" w:hAnsi="Times New Roman" w:cs="Times New Roman"/>
        </w:rPr>
        <w:t>Para fins deste lote, considera-se a parcela de maior relevância ou valor significativo os serviços do item 3.1</w:t>
      </w:r>
      <w:r w:rsidR="004E7973">
        <w:rPr>
          <w:rFonts w:ascii="Times New Roman" w:hAnsi="Times New Roman" w:cs="Times New Roman"/>
        </w:rPr>
        <w:t xml:space="preserve"> do termo de referência</w:t>
      </w:r>
      <w:r w:rsidRPr="0034093A">
        <w:rPr>
          <w:rFonts w:ascii="Times New Roman" w:hAnsi="Times New Roman" w:cs="Times New Roman"/>
        </w:rPr>
        <w:t xml:space="preserve">. </w:t>
      </w:r>
    </w:p>
    <w:p w14:paraId="309DB0AA"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Os atestados de capacidade técnica poderão ser apresentados em nome da matriz ou da filial do fornecedor.</w:t>
      </w:r>
    </w:p>
    <w:p w14:paraId="2C8F2E05" w14:textId="77777777" w:rsidR="00C7514B" w:rsidRPr="0034093A" w:rsidRDefault="00C7514B" w:rsidP="0034093A">
      <w:pPr>
        <w:pStyle w:val="Nivel2"/>
        <w:ind w:left="0" w:firstLine="0"/>
        <w:rPr>
          <w:rFonts w:ascii="Times New Roman" w:hAnsi="Times New Roman" w:cs="Times New Roman"/>
        </w:rPr>
      </w:pPr>
      <w:r w:rsidRPr="0034093A">
        <w:rPr>
          <w:rFonts w:ascii="Times New Roman" w:hAnsi="Times New Roman" w:cs="Times New Roman"/>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5DA29FA" w14:textId="4D225D91" w:rsidR="003C7A23" w:rsidRPr="00847DF2" w:rsidRDefault="003C7A23" w:rsidP="0034093A">
      <w:pPr>
        <w:pStyle w:val="Nivel01"/>
        <w:rPr>
          <w:rFonts w:ascii="Times New Roman" w:hAnsi="Times New Roman" w:cs="Times New Roman"/>
        </w:rPr>
      </w:pPr>
      <w:bookmarkStart w:id="41" w:name="_Toc135469259"/>
      <w:r w:rsidRPr="00847DF2">
        <w:rPr>
          <w:rFonts w:ascii="Times New Roman" w:hAnsi="Times New Roman" w:cs="Times New Roman"/>
        </w:rPr>
        <w:t>DOS RECURSOS</w:t>
      </w:r>
      <w:bookmarkEnd w:id="41"/>
    </w:p>
    <w:p w14:paraId="6D890939" w14:textId="4689A0A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interposição de recurso referente ao julgamento das propostas, à habilitação ou inabilitação de licitantes, à anulação ou revogação da licitação, observará o disposto no </w:t>
      </w:r>
      <w:hyperlink r:id="rId41" w:anchor="art165" w:history="1">
        <w:r w:rsidRPr="00847DF2">
          <w:rPr>
            <w:rStyle w:val="Hyperlink"/>
            <w:rFonts w:ascii="Times New Roman" w:hAnsi="Times New Roman" w:cs="Times New Roman"/>
          </w:rPr>
          <w:t>art. 165 da Lei nº 14.133, de 2021</w:t>
        </w:r>
      </w:hyperlink>
      <w:r w:rsidRPr="00847DF2">
        <w:rPr>
          <w:rFonts w:ascii="Times New Roman" w:hAnsi="Times New Roman" w:cs="Times New Roman"/>
        </w:rPr>
        <w:t>.</w:t>
      </w:r>
    </w:p>
    <w:p w14:paraId="3D33D2C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prazo recursal é de 3 (três) dias úteis, contados da data de intimação ou de lavratura da ata.</w:t>
      </w:r>
    </w:p>
    <w:p w14:paraId="08292A7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Quando o recurso apresentado impugnar o julgamento das propostas ou o ato de habilitação ou inabilitação do licitante:</w:t>
      </w:r>
    </w:p>
    <w:p w14:paraId="2E4F6788" w14:textId="119CA8D9"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intenção de recorrer deverá ser manifestada imediatamente, sob pena de preclusão;</w:t>
      </w:r>
    </w:p>
    <w:p w14:paraId="0802C42A" w14:textId="2CDB9AB3" w:rsidR="000A19DE" w:rsidRPr="00847DF2" w:rsidRDefault="000A19DE" w:rsidP="0034093A">
      <w:pPr>
        <w:pStyle w:val="Nivel4"/>
        <w:ind w:left="0"/>
        <w:rPr>
          <w:rFonts w:ascii="Times New Roman" w:hAnsi="Times New Roman" w:cs="Times New Roman"/>
        </w:rPr>
      </w:pPr>
      <w:r w:rsidRPr="00847DF2">
        <w:rPr>
          <w:rFonts w:ascii="Times New Roman" w:hAnsi="Times New Roman" w:cs="Times New Roman"/>
        </w:rPr>
        <w:t xml:space="preserve">o prazo para a manifestação da intenção de recorrer será </w:t>
      </w:r>
      <w:r w:rsidR="00C97D20" w:rsidRPr="00847DF2">
        <w:rPr>
          <w:rFonts w:ascii="Times New Roman" w:hAnsi="Times New Roman" w:cs="Times New Roman"/>
        </w:rPr>
        <w:t>de</w:t>
      </w:r>
      <w:r w:rsidRPr="00847DF2">
        <w:rPr>
          <w:rFonts w:ascii="Times New Roman" w:hAnsi="Times New Roman" w:cs="Times New Roman"/>
        </w:rPr>
        <w:t xml:space="preserve"> 10 (dez) minutos.</w:t>
      </w:r>
    </w:p>
    <w:p w14:paraId="3743A4BF"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 prazo para apresentação das razões recursais será iniciado na data de intimação ou de lavratura da ata de habilitação ou inabilitação;</w:t>
      </w:r>
    </w:p>
    <w:p w14:paraId="39141325" w14:textId="28E5D561"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na hipótese de adoção da inversão de fases prevista no </w:t>
      </w:r>
      <w:hyperlink r:id="rId42" w:anchor="art17§1" w:history="1">
        <w:r w:rsidRPr="00847DF2">
          <w:rPr>
            <w:rStyle w:val="Hyperlink"/>
            <w:rFonts w:ascii="Times New Roman" w:hAnsi="Times New Roman" w:cs="Times New Roman"/>
          </w:rPr>
          <w:t>§ 1º do art. 17 da Lei nº 14.133, de 2021</w:t>
        </w:r>
      </w:hyperlink>
      <w:r w:rsidRPr="00847DF2">
        <w:rPr>
          <w:rFonts w:ascii="Times New Roman" w:hAnsi="Times New Roman" w:cs="Times New Roman"/>
        </w:rPr>
        <w:t>, o prazo para apresentação das razões recursais será iniciado na data de intimação da ata de julgamento.</w:t>
      </w:r>
    </w:p>
    <w:p w14:paraId="522F518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recursos deverão ser encaminhados em campo próprio do sistema.</w:t>
      </w:r>
    </w:p>
    <w:p w14:paraId="7C576EC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Os recursos interpostos fora do prazo não serão conhecidos. </w:t>
      </w:r>
    </w:p>
    <w:p w14:paraId="0AE7E747"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lastRenderedPageBreak/>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recurso e o pedido de reconsideração terão efeito suspensivo do ato ou da decisão recorrida até que sobrevenha decisão final da autoridade competente. </w:t>
      </w:r>
    </w:p>
    <w:p w14:paraId="0A572902"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O acolhimento do recurso invalida tão somente os atos insuscetíveis de aproveitamento. </w:t>
      </w:r>
    </w:p>
    <w:p w14:paraId="4CCCD65E" w14:textId="5ED7F70A"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Os autos do processo permanecerão com vista franqueada aos interessados no sítio eletrônico</w:t>
      </w:r>
      <w:r w:rsidR="00E10C4B">
        <w:rPr>
          <w:rFonts w:ascii="Times New Roman" w:hAnsi="Times New Roman" w:cs="Times New Roman"/>
        </w:rPr>
        <w:t xml:space="preserve"> </w:t>
      </w:r>
      <w:hyperlink r:id="rId43" w:history="1">
        <w:r w:rsidR="00E10C4B" w:rsidRPr="00683015">
          <w:rPr>
            <w:rStyle w:val="Hyperlink"/>
            <w:rFonts w:ascii="Times New Roman" w:hAnsi="Times New Roman" w:cs="Times New Roman"/>
          </w:rPr>
          <w:t>https://eciga.niteroi.rj.gov.br/</w:t>
        </w:r>
      </w:hyperlink>
      <w:r w:rsidR="00E10C4B">
        <w:rPr>
          <w:rFonts w:ascii="Times New Roman" w:hAnsi="Times New Roman" w:cs="Times New Roman"/>
        </w:rPr>
        <w:t xml:space="preserve"> </w:t>
      </w:r>
    </w:p>
    <w:p w14:paraId="4E379DCB" w14:textId="481BFA83" w:rsidR="0056459F" w:rsidRPr="00847DF2" w:rsidRDefault="0056459F" w:rsidP="0034093A">
      <w:pPr>
        <w:pStyle w:val="Nivel01"/>
        <w:rPr>
          <w:rFonts w:ascii="Times New Roman" w:hAnsi="Times New Roman" w:cs="Times New Roman"/>
        </w:rPr>
      </w:pPr>
      <w:r w:rsidRPr="00847DF2">
        <w:rPr>
          <w:rFonts w:ascii="Times New Roman" w:hAnsi="Times New Roman" w:cs="Times New Roman"/>
        </w:rPr>
        <w:t>DA ATA DE REGISTRO DE PREÇOS</w:t>
      </w:r>
    </w:p>
    <w:p w14:paraId="11D53C3C" w14:textId="53B6AFA7" w:rsidR="0056459F" w:rsidRPr="00847DF2" w:rsidRDefault="00D45A8D" w:rsidP="0034093A">
      <w:pPr>
        <w:pStyle w:val="Nivel2"/>
        <w:ind w:left="0" w:firstLine="0"/>
        <w:rPr>
          <w:rFonts w:ascii="Times New Roman" w:hAnsi="Times New Roman" w:cs="Times New Roman"/>
        </w:rPr>
      </w:pPr>
      <w:r w:rsidRPr="00847DF2">
        <w:rPr>
          <w:rFonts w:ascii="Times New Roman" w:hAnsi="Times New Roman" w:cs="Times New Roman"/>
        </w:rPr>
        <w:t>Somente serão disponibilizados para a cesso público os documentos de habilitação do licitante cuja proposta atenda ao edital de licitação, após concluídos os procedimentos de que t</w:t>
      </w:r>
      <w:r w:rsidR="00531003" w:rsidRPr="00847DF2">
        <w:rPr>
          <w:rFonts w:ascii="Times New Roman" w:hAnsi="Times New Roman" w:cs="Times New Roman"/>
        </w:rPr>
        <w:t>rata o subitem anterior.</w:t>
      </w:r>
    </w:p>
    <w:p w14:paraId="4500EEA7" w14:textId="5C15B571" w:rsidR="00531003" w:rsidRPr="00847DF2" w:rsidRDefault="00531003" w:rsidP="0034093A">
      <w:pPr>
        <w:pStyle w:val="Nivel2"/>
        <w:ind w:left="0" w:firstLine="0"/>
        <w:rPr>
          <w:rFonts w:ascii="Times New Roman" w:hAnsi="Times New Roman" w:cs="Times New Roman"/>
        </w:rPr>
      </w:pPr>
      <w:r w:rsidRPr="00847DF2">
        <w:rPr>
          <w:rFonts w:ascii="Times New Roman" w:hAnsi="Times New Roman" w:cs="Times New Roman"/>
        </w:rPr>
        <w:t>Homologado o resultado da licitação, o licitante mais bem classificado terá o prazo de 05 (cinco) dias corridos, contados a partir da data de sua convocação, para assinar a Ata de Registro de Preços, cujo prazo de validade encontra-se nela fixado, sob pena de decadência do direito à contratação, sem prejuízo das sanções previstas na Lei nº14.133, de 2021.</w:t>
      </w:r>
    </w:p>
    <w:p w14:paraId="3F6E00B9" w14:textId="0F237E0C" w:rsidR="00531003" w:rsidRPr="00847DF2" w:rsidRDefault="00531003" w:rsidP="0034093A">
      <w:pPr>
        <w:pStyle w:val="Nivel2"/>
        <w:ind w:left="0" w:firstLine="0"/>
        <w:rPr>
          <w:rFonts w:ascii="Times New Roman" w:hAnsi="Times New Roman" w:cs="Times New Roman"/>
        </w:rPr>
      </w:pPr>
      <w:r w:rsidRPr="00847DF2">
        <w:rPr>
          <w:rFonts w:ascii="Times New Roman" w:hAnsi="Times New Roman" w:cs="Times New Roman"/>
        </w:rPr>
        <w:t>O prazo de convocação poderá ser prorrogado uma vez, por igual período, mediante solicitação do licitante mais bem classificado ou do fornecedor convocado, desde que:</w:t>
      </w:r>
    </w:p>
    <w:p w14:paraId="2F4E92FE" w14:textId="312065A7" w:rsidR="00531003" w:rsidRPr="00847DF2" w:rsidRDefault="00531003" w:rsidP="000B1932">
      <w:pPr>
        <w:pStyle w:val="Nivel2"/>
        <w:numPr>
          <w:ilvl w:val="0"/>
          <w:numId w:val="9"/>
        </w:numPr>
        <w:ind w:left="0" w:firstLine="0"/>
        <w:rPr>
          <w:rFonts w:ascii="Times New Roman" w:hAnsi="Times New Roman" w:cs="Times New Roman"/>
        </w:rPr>
      </w:pPr>
      <w:r w:rsidRPr="00847DF2">
        <w:rPr>
          <w:rFonts w:ascii="Times New Roman" w:hAnsi="Times New Roman" w:cs="Times New Roman"/>
        </w:rPr>
        <w:t>A solicitação seja devidamente justificada e apresentada dentro do prazo; e</w:t>
      </w:r>
    </w:p>
    <w:p w14:paraId="6D70ED6D" w14:textId="7AC73113" w:rsidR="00531003" w:rsidRPr="00847DF2" w:rsidRDefault="00531003" w:rsidP="000B1932">
      <w:pPr>
        <w:pStyle w:val="Nivel2"/>
        <w:numPr>
          <w:ilvl w:val="0"/>
          <w:numId w:val="9"/>
        </w:numPr>
        <w:ind w:left="0" w:firstLine="0"/>
        <w:rPr>
          <w:rFonts w:ascii="Times New Roman" w:hAnsi="Times New Roman" w:cs="Times New Roman"/>
        </w:rPr>
      </w:pPr>
      <w:r w:rsidRPr="00847DF2">
        <w:rPr>
          <w:rFonts w:ascii="Times New Roman" w:hAnsi="Times New Roman" w:cs="Times New Roman"/>
        </w:rPr>
        <w:t>A justificativa apresentada seja aceita pela Administração.</w:t>
      </w:r>
    </w:p>
    <w:p w14:paraId="4BF4CA13" w14:textId="648F5209" w:rsidR="00531003" w:rsidRPr="00847DF2" w:rsidRDefault="00531003" w:rsidP="0034093A">
      <w:pPr>
        <w:pStyle w:val="Nivel2"/>
        <w:ind w:left="0" w:firstLine="0"/>
        <w:rPr>
          <w:rFonts w:ascii="Times New Roman" w:hAnsi="Times New Roman" w:cs="Times New Roman"/>
        </w:rPr>
      </w:pPr>
      <w:r w:rsidRPr="00847DF2">
        <w:rPr>
          <w:rFonts w:ascii="Times New Roman" w:hAnsi="Times New Roman" w:cs="Times New Roman"/>
        </w:rPr>
        <w:t xml:space="preserve">A ata de registro de preços será assinada por meio de assinatura digital e disponibilizada </w:t>
      </w:r>
      <w:r w:rsidR="00667EF4" w:rsidRPr="00847DF2">
        <w:rPr>
          <w:rFonts w:ascii="Times New Roman" w:hAnsi="Times New Roman" w:cs="Times New Roman"/>
        </w:rPr>
        <w:t>no sistema de registro de preços.</w:t>
      </w:r>
    </w:p>
    <w:p w14:paraId="002A06D3" w14:textId="69430D34" w:rsidR="00667EF4" w:rsidRPr="00847DF2" w:rsidRDefault="00667EF4" w:rsidP="0034093A">
      <w:pPr>
        <w:pStyle w:val="Nivel2"/>
        <w:ind w:left="0" w:firstLine="0"/>
        <w:rPr>
          <w:rFonts w:ascii="Times New Roman" w:hAnsi="Times New Roman" w:cs="Times New Roman"/>
        </w:rPr>
      </w:pPr>
      <w:r w:rsidRPr="00847DF2">
        <w:rPr>
          <w:rFonts w:ascii="Times New Roman" w:hAnsi="Times New Roman" w:cs="Times New Roman"/>
        </w:rPr>
        <w:t>Serão formalizadas tantas Atas de Registro de Preços quantas forem necessárias para o registro de todos os itens constantes no Termo de Referência, com a indicação do licitante vencedor, a descrição do(s) ite</w:t>
      </w:r>
      <w:r w:rsidR="00013E64" w:rsidRPr="00847DF2">
        <w:rPr>
          <w:rFonts w:ascii="Times New Roman" w:hAnsi="Times New Roman" w:cs="Times New Roman"/>
        </w:rPr>
        <w:t>m(ns), as respectivas quantidades, preços registrados e demais condições.</w:t>
      </w:r>
    </w:p>
    <w:p w14:paraId="5FCDAC19" w14:textId="4CF702F1" w:rsidR="00013E64" w:rsidRPr="00847DF2" w:rsidRDefault="00013E64" w:rsidP="0034093A">
      <w:pPr>
        <w:pStyle w:val="Nivel2"/>
        <w:ind w:left="0" w:firstLine="0"/>
        <w:rPr>
          <w:rFonts w:ascii="Times New Roman" w:hAnsi="Times New Roman" w:cs="Times New Roman"/>
        </w:rPr>
      </w:pPr>
      <w:r w:rsidRPr="00847DF2">
        <w:rPr>
          <w:rFonts w:ascii="Times New Roman" w:hAnsi="Times New Roman" w:cs="Times New Roman"/>
        </w:rPr>
        <w:t>O preço registrado, com a indicações dos fornecedores, será divulgado no PNCP e disponibilizado durante a vigência da ata de registro de preços.</w:t>
      </w:r>
    </w:p>
    <w:p w14:paraId="095616DD" w14:textId="1ED4E85C" w:rsidR="00013E64" w:rsidRPr="00847DF2" w:rsidRDefault="00013E64" w:rsidP="0034093A">
      <w:pPr>
        <w:pStyle w:val="Nivel2"/>
        <w:ind w:left="0" w:firstLine="0"/>
        <w:rPr>
          <w:rFonts w:ascii="Times New Roman" w:hAnsi="Times New Roman" w:cs="Times New Roman"/>
        </w:rPr>
      </w:pPr>
      <w:r w:rsidRPr="00847DF2">
        <w:rPr>
          <w:rFonts w:ascii="Times New Roman" w:hAnsi="Times New Roman" w:cs="Times New Roman"/>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3BEA2A4" w14:textId="2D7BFE42" w:rsidR="00013E64" w:rsidRPr="00847DF2" w:rsidRDefault="00013E64" w:rsidP="0034093A">
      <w:pPr>
        <w:pStyle w:val="Nivel2"/>
        <w:ind w:left="0" w:firstLine="0"/>
        <w:rPr>
          <w:rFonts w:ascii="Times New Roman" w:hAnsi="Times New Roman" w:cs="Times New Roman"/>
        </w:rPr>
      </w:pPr>
      <w:r w:rsidRPr="00847DF2">
        <w:rPr>
          <w:rFonts w:ascii="Times New Roman" w:hAnsi="Times New Roman" w:cs="Times New Roman"/>
        </w:rPr>
        <w:t>Na hipótese de o convocado não assinar a ata de registro de preços no prazo e nas condições estabelecidas, fica facultado à Administração convocar os licitantes reman</w:t>
      </w:r>
      <w:r w:rsidR="00284DD5" w:rsidRPr="00847DF2">
        <w:rPr>
          <w:rFonts w:ascii="Times New Roman" w:hAnsi="Times New Roman" w:cs="Times New Roman"/>
        </w:rPr>
        <w:t>escentes do cadastro de reserva, na ordem de classificação, para fazê-lo em igual prazo e nas condições propostas pelo primeiro classificado.</w:t>
      </w:r>
    </w:p>
    <w:p w14:paraId="4A3907F9" w14:textId="3A888ABD" w:rsidR="00F06D74" w:rsidRPr="00847DF2" w:rsidRDefault="00F06D74" w:rsidP="0034093A">
      <w:pPr>
        <w:pStyle w:val="Nivel01"/>
        <w:rPr>
          <w:rFonts w:ascii="Times New Roman" w:hAnsi="Times New Roman" w:cs="Times New Roman"/>
        </w:rPr>
      </w:pPr>
      <w:r w:rsidRPr="00847DF2">
        <w:rPr>
          <w:rFonts w:ascii="Times New Roman" w:hAnsi="Times New Roman" w:cs="Times New Roman"/>
        </w:rPr>
        <w:t>DA FORMAÇÃO DO CADASTRO DE RESERVA</w:t>
      </w:r>
    </w:p>
    <w:p w14:paraId="4C0A14D2" w14:textId="7B472E0C" w:rsidR="00F06D74" w:rsidRPr="00847DF2" w:rsidRDefault="00E03889" w:rsidP="0034093A">
      <w:pPr>
        <w:pStyle w:val="Nivel2"/>
        <w:ind w:left="0" w:firstLine="0"/>
        <w:rPr>
          <w:rFonts w:ascii="Times New Roman" w:hAnsi="Times New Roman" w:cs="Times New Roman"/>
        </w:rPr>
      </w:pPr>
      <w:r w:rsidRPr="00847DF2">
        <w:rPr>
          <w:rFonts w:ascii="Times New Roman" w:hAnsi="Times New Roman" w:cs="Times New Roman"/>
        </w:rPr>
        <w:t>Após a homologação da licitação, será incluído na ata, na forma de anexo, o registro:</w:t>
      </w:r>
    </w:p>
    <w:p w14:paraId="4BF13CA4" w14:textId="1D582C97" w:rsidR="00E03889" w:rsidRPr="00847DF2" w:rsidRDefault="00E03889" w:rsidP="0034093A">
      <w:pPr>
        <w:pStyle w:val="Nivel3"/>
        <w:ind w:left="0"/>
        <w:rPr>
          <w:rFonts w:ascii="Times New Roman" w:hAnsi="Times New Roman" w:cs="Times New Roman"/>
        </w:rPr>
      </w:pPr>
      <w:r w:rsidRPr="00847DF2">
        <w:rPr>
          <w:rFonts w:ascii="Times New Roman" w:hAnsi="Times New Roman" w:cs="Times New Roman"/>
        </w:rPr>
        <w:t>Dos licitantes que aceitarem cotar o objeto com preço igual ao do adjudicatário, observada a classificação na licitação; e</w:t>
      </w:r>
    </w:p>
    <w:p w14:paraId="30480E92" w14:textId="4C00B1EA" w:rsidR="00E03889" w:rsidRPr="00847DF2" w:rsidRDefault="007F45F1" w:rsidP="0034093A">
      <w:pPr>
        <w:pStyle w:val="Nivel3"/>
        <w:ind w:left="0"/>
        <w:rPr>
          <w:rFonts w:ascii="Times New Roman" w:hAnsi="Times New Roman" w:cs="Times New Roman"/>
        </w:rPr>
      </w:pPr>
      <w:r w:rsidRPr="00847DF2">
        <w:rPr>
          <w:rFonts w:ascii="Times New Roman" w:hAnsi="Times New Roman" w:cs="Times New Roman"/>
        </w:rPr>
        <w:lastRenderedPageBreak/>
        <w:t>Dos licitantes que mantiverem sua proposta original.</w:t>
      </w:r>
    </w:p>
    <w:p w14:paraId="5791C59B" w14:textId="07DC128B" w:rsidR="007F45F1" w:rsidRPr="00847DF2" w:rsidRDefault="007F45F1" w:rsidP="0034093A">
      <w:pPr>
        <w:pStyle w:val="Nivel2"/>
        <w:ind w:left="0" w:firstLine="0"/>
        <w:rPr>
          <w:rFonts w:ascii="Times New Roman" w:hAnsi="Times New Roman" w:cs="Times New Roman"/>
        </w:rPr>
      </w:pPr>
      <w:r w:rsidRPr="00847DF2">
        <w:rPr>
          <w:rFonts w:ascii="Times New Roman" w:hAnsi="Times New Roman" w:cs="Times New Roman"/>
        </w:rPr>
        <w:t>Será respeitada, nas contratações, a ordem de classificação dos licitantes ou fornecedores registrados na ata.</w:t>
      </w:r>
    </w:p>
    <w:p w14:paraId="01EEC11C" w14:textId="646A681D" w:rsidR="007F45F1" w:rsidRPr="00847DF2" w:rsidRDefault="007F45F1" w:rsidP="0034093A">
      <w:pPr>
        <w:pStyle w:val="Nivel3"/>
        <w:ind w:left="0"/>
        <w:rPr>
          <w:rFonts w:ascii="Times New Roman" w:hAnsi="Times New Roman" w:cs="Times New Roman"/>
        </w:rPr>
      </w:pPr>
      <w:r w:rsidRPr="00847DF2">
        <w:rPr>
          <w:rFonts w:ascii="Times New Roman" w:hAnsi="Times New Roman" w:cs="Times New Roman"/>
        </w:rPr>
        <w:t>A apresentação de novas propostas na forma deste item não prejudicará o resultado do certame em relação ao licitante mais bem classificado.</w:t>
      </w:r>
    </w:p>
    <w:p w14:paraId="7E646C29" w14:textId="4B44DF2F" w:rsidR="007F45F1" w:rsidRPr="00847DF2" w:rsidRDefault="007F45F1" w:rsidP="0034093A">
      <w:pPr>
        <w:pStyle w:val="Nivel2"/>
        <w:ind w:left="0" w:firstLine="0"/>
        <w:rPr>
          <w:rFonts w:ascii="Times New Roman" w:hAnsi="Times New Roman" w:cs="Times New Roman"/>
        </w:rPr>
      </w:pPr>
      <w:r w:rsidRPr="00847DF2">
        <w:rPr>
          <w:rFonts w:ascii="Times New Roman" w:hAnsi="Times New Roman" w:cs="Times New Roman"/>
        </w:rPr>
        <w:t>A habilitação dos licitantes que comporão o cadastro de reserva será efetuada quando houver necessidade de contratação dos licitantes remanescentes, nas seguintes hipóteses:</w:t>
      </w:r>
    </w:p>
    <w:p w14:paraId="382B8B5A" w14:textId="71B9F8B0" w:rsidR="007F45F1" w:rsidRPr="00847DF2" w:rsidRDefault="00CF1E94" w:rsidP="0034093A">
      <w:pPr>
        <w:pStyle w:val="Nivel3"/>
        <w:ind w:left="0"/>
        <w:rPr>
          <w:rFonts w:ascii="Times New Roman" w:hAnsi="Times New Roman" w:cs="Times New Roman"/>
        </w:rPr>
      </w:pPr>
      <w:r w:rsidRPr="00847DF2">
        <w:rPr>
          <w:rFonts w:ascii="Times New Roman" w:hAnsi="Times New Roman" w:cs="Times New Roman"/>
        </w:rPr>
        <w:t>Quando o licitante vencedor não assinar a ata de registro de preços no prazo e nas condições estabelecidas no edital; ou</w:t>
      </w:r>
    </w:p>
    <w:p w14:paraId="6D6EA056" w14:textId="10C2E2BB" w:rsidR="00CF1E94" w:rsidRPr="00847DF2" w:rsidRDefault="00CF1E94" w:rsidP="0034093A">
      <w:pPr>
        <w:pStyle w:val="Nivel3"/>
        <w:ind w:left="0"/>
        <w:rPr>
          <w:rFonts w:ascii="Times New Roman" w:hAnsi="Times New Roman" w:cs="Times New Roman"/>
        </w:rPr>
      </w:pPr>
      <w:r w:rsidRPr="00847DF2">
        <w:rPr>
          <w:rFonts w:ascii="Times New Roman" w:hAnsi="Times New Roman" w:cs="Times New Roman"/>
        </w:rPr>
        <w:t>Quando houver o cancelamento do registro do fornecedor ou do registro de preços, nas hipóteses previstas nos art. 28 e art. 29 do Decreto nº 11.462/2023.</w:t>
      </w:r>
    </w:p>
    <w:p w14:paraId="2D2F89D3" w14:textId="3538C7F6" w:rsidR="00CF1E94" w:rsidRPr="00847DF2" w:rsidRDefault="00491DB6" w:rsidP="0034093A">
      <w:pPr>
        <w:pStyle w:val="Nivel2"/>
        <w:ind w:left="0" w:firstLine="0"/>
        <w:rPr>
          <w:rFonts w:ascii="Times New Roman" w:hAnsi="Times New Roman" w:cs="Times New Roman"/>
        </w:rPr>
      </w:pPr>
      <w:r w:rsidRPr="00847DF2">
        <w:rPr>
          <w:rFonts w:ascii="Times New Roman" w:hAnsi="Times New Roman" w:cs="Times New Roman"/>
        </w:rPr>
        <w:t>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08973668" w14:textId="0D0EEB9B" w:rsidR="00491DB6" w:rsidRPr="00847DF2" w:rsidRDefault="00491DB6" w:rsidP="0034093A">
      <w:pPr>
        <w:pStyle w:val="Nivel3"/>
        <w:ind w:left="0"/>
        <w:rPr>
          <w:rFonts w:ascii="Times New Roman" w:hAnsi="Times New Roman" w:cs="Times New Roman"/>
        </w:rPr>
      </w:pPr>
      <w:r w:rsidRPr="00847DF2">
        <w:rPr>
          <w:rFonts w:ascii="Times New Roman" w:hAnsi="Times New Roman" w:cs="Times New Roman"/>
        </w:rPr>
        <w:t>Convocar os licitantes que mantiveram sua proposta original para negociação, na ordem de classificação, com vistas à obtenção de preço melhor, mesmo que acima do preço do adjudicatário; ou</w:t>
      </w:r>
    </w:p>
    <w:p w14:paraId="6770179C" w14:textId="0350AF4E" w:rsidR="00491DB6" w:rsidRPr="00847DF2" w:rsidRDefault="00491DB6" w:rsidP="0034093A">
      <w:pPr>
        <w:pStyle w:val="Nivel3"/>
        <w:ind w:left="0"/>
        <w:rPr>
          <w:rFonts w:ascii="Times New Roman" w:hAnsi="Times New Roman" w:cs="Times New Roman"/>
        </w:rPr>
      </w:pPr>
      <w:r w:rsidRPr="00847DF2">
        <w:rPr>
          <w:rFonts w:ascii="Times New Roman" w:hAnsi="Times New Roman" w:cs="Times New Roman"/>
        </w:rPr>
        <w:t>Adjudicar e firmar o contrato nas condições ofertadas pelos licitantes remanescentes</w:t>
      </w:r>
      <w:r w:rsidR="00E32118" w:rsidRPr="00847DF2">
        <w:rPr>
          <w:rFonts w:ascii="Times New Roman" w:hAnsi="Times New Roman" w:cs="Times New Roman"/>
        </w:rPr>
        <w:t>, observada a ordem de classificação, quando frustrada a negociação de melhor condição.</w:t>
      </w:r>
    </w:p>
    <w:p w14:paraId="6948A72B" w14:textId="77777777" w:rsidR="003C7A23" w:rsidRPr="00847DF2" w:rsidRDefault="003C7A23" w:rsidP="0034093A">
      <w:pPr>
        <w:pStyle w:val="Nivel01"/>
        <w:rPr>
          <w:rFonts w:ascii="Times New Roman" w:hAnsi="Times New Roman" w:cs="Times New Roman"/>
        </w:rPr>
      </w:pPr>
      <w:bookmarkStart w:id="42" w:name="_Toc135469260"/>
      <w:r w:rsidRPr="00847DF2">
        <w:rPr>
          <w:rFonts w:ascii="Times New Roman" w:hAnsi="Times New Roman" w:cs="Times New Roman"/>
        </w:rPr>
        <w:t>DAS INFRAÇÕES ADMINISTRATIVAS E SANÇÕES</w:t>
      </w:r>
      <w:bookmarkEnd w:id="42"/>
    </w:p>
    <w:p w14:paraId="36144D78"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Comete infração administrativa, nos termos da lei, o licitante que, com dolo ou culpa: </w:t>
      </w:r>
    </w:p>
    <w:p w14:paraId="43ECC717" w14:textId="77777777" w:rsidR="003C7A23" w:rsidRPr="00847DF2" w:rsidRDefault="003C7A23" w:rsidP="0034093A">
      <w:pPr>
        <w:pStyle w:val="Nivel3"/>
        <w:ind w:left="0"/>
        <w:rPr>
          <w:rFonts w:ascii="Times New Roman" w:hAnsi="Times New Roman" w:cs="Times New Roman"/>
        </w:rPr>
      </w:pPr>
      <w:bookmarkStart w:id="43" w:name="_Ref114668085"/>
      <w:bookmarkStart w:id="44" w:name="_Hlk114652595"/>
      <w:r w:rsidRPr="00847DF2">
        <w:rPr>
          <w:rFonts w:ascii="Times New Roman" w:hAnsi="Times New Roman" w:cs="Times New Roman"/>
        </w:rPr>
        <w:t>deixar de entregar a documentação exigida para o certame ou não entregar qualquer documento que tenha sido solicitado pelo/a pregoeiro/a durante o certame;</w:t>
      </w:r>
      <w:bookmarkEnd w:id="43"/>
    </w:p>
    <w:p w14:paraId="6D9E96AB" w14:textId="77777777" w:rsidR="003C7A23" w:rsidRPr="00847DF2" w:rsidRDefault="003C7A23" w:rsidP="0034093A">
      <w:pPr>
        <w:pStyle w:val="Nivel3"/>
        <w:ind w:left="0"/>
        <w:rPr>
          <w:rFonts w:ascii="Times New Roman" w:hAnsi="Times New Roman" w:cs="Times New Roman"/>
        </w:rPr>
      </w:pPr>
      <w:bookmarkStart w:id="45" w:name="_Ref114668108"/>
      <w:r w:rsidRPr="00847DF2">
        <w:rPr>
          <w:rFonts w:ascii="Times New Roman" w:hAnsi="Times New Roman" w:cs="Times New Roman"/>
        </w:rPr>
        <w:t>Salvo em decorrência de fato superveniente devidamente justificado, não mantiver a proposta em especial quando:</w:t>
      </w:r>
      <w:bookmarkEnd w:id="45"/>
    </w:p>
    <w:p w14:paraId="78070BBD"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não enviar a proposta adequada ao último lance ofertado ou após a negociação; </w:t>
      </w:r>
    </w:p>
    <w:p w14:paraId="415A47F9"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recusar-se a enviar o detalhamento da proposta quando exigível; </w:t>
      </w:r>
    </w:p>
    <w:p w14:paraId="3F87EE1A"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pedir para ser desclassificado quando encerrada a etapa competitiva; ou </w:t>
      </w:r>
    </w:p>
    <w:p w14:paraId="5CC642B2"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deixar de apresentar amostra;</w:t>
      </w:r>
    </w:p>
    <w:p w14:paraId="3CF98C0B"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apresentar proposta ou amostra em desacordo com as especificações do edital; </w:t>
      </w:r>
    </w:p>
    <w:p w14:paraId="4C7E529E" w14:textId="77777777" w:rsidR="003C7A23" w:rsidRPr="00847DF2" w:rsidRDefault="003C7A23" w:rsidP="0034093A">
      <w:pPr>
        <w:pStyle w:val="Nivel3"/>
        <w:ind w:left="0"/>
        <w:rPr>
          <w:rFonts w:ascii="Times New Roman" w:hAnsi="Times New Roman" w:cs="Times New Roman"/>
        </w:rPr>
      </w:pPr>
      <w:bookmarkStart w:id="46" w:name="_Ref114668139"/>
      <w:r w:rsidRPr="00847DF2">
        <w:rPr>
          <w:rFonts w:ascii="Times New Roman" w:hAnsi="Times New Roman" w:cs="Times New Roman"/>
        </w:rPr>
        <w:t>não celebrar o contrato ou não entregar a documentação exigida para a contratação, quando convocado dentro do prazo de validade de sua proposta;</w:t>
      </w:r>
      <w:bookmarkEnd w:id="46"/>
    </w:p>
    <w:p w14:paraId="25346253"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recusar-se, sem justificativa, a assinar o contrato ou a ata de registro de preço, ou a aceitar ou retirar o instrumento equivalente no prazo estabelecido pela Administração;</w:t>
      </w:r>
    </w:p>
    <w:p w14:paraId="65ACC558" w14:textId="05626624" w:rsidR="003C7A23" w:rsidRPr="00847DF2" w:rsidRDefault="003C7A23" w:rsidP="0034093A">
      <w:pPr>
        <w:pStyle w:val="Nivel3"/>
        <w:ind w:left="0"/>
        <w:rPr>
          <w:rFonts w:ascii="Times New Roman" w:hAnsi="Times New Roman" w:cs="Times New Roman"/>
        </w:rPr>
      </w:pPr>
      <w:bookmarkStart w:id="47" w:name="_Ref114668249"/>
      <w:r w:rsidRPr="00847DF2">
        <w:rPr>
          <w:rFonts w:ascii="Times New Roman" w:hAnsi="Times New Roman" w:cs="Times New Roman"/>
        </w:rPr>
        <w:t>apresentar declaração ou documentação falsa exigida para o certame ou prestar declaração falsa durante a licitação</w:t>
      </w:r>
      <w:bookmarkEnd w:id="47"/>
      <w:r w:rsidR="007E1121" w:rsidRPr="00847DF2">
        <w:rPr>
          <w:rFonts w:ascii="Times New Roman" w:hAnsi="Times New Roman" w:cs="Times New Roman"/>
        </w:rPr>
        <w:t>;</w:t>
      </w:r>
    </w:p>
    <w:p w14:paraId="301BADD7" w14:textId="2AF52AC0" w:rsidR="003C7A23" w:rsidRPr="00847DF2" w:rsidRDefault="003C7A23" w:rsidP="0034093A">
      <w:pPr>
        <w:pStyle w:val="Nivel3"/>
        <w:ind w:left="0"/>
        <w:rPr>
          <w:rFonts w:ascii="Times New Roman" w:hAnsi="Times New Roman" w:cs="Times New Roman"/>
        </w:rPr>
      </w:pPr>
      <w:bookmarkStart w:id="48" w:name="_Ref114668245"/>
      <w:r w:rsidRPr="00847DF2">
        <w:rPr>
          <w:rFonts w:ascii="Times New Roman" w:hAnsi="Times New Roman" w:cs="Times New Roman"/>
        </w:rPr>
        <w:t>fraudar a licitação</w:t>
      </w:r>
      <w:bookmarkEnd w:id="48"/>
      <w:r w:rsidR="007E1121" w:rsidRPr="00847DF2">
        <w:rPr>
          <w:rFonts w:ascii="Times New Roman" w:hAnsi="Times New Roman" w:cs="Times New Roman"/>
        </w:rPr>
        <w:t>;</w:t>
      </w:r>
    </w:p>
    <w:p w14:paraId="30E8E806" w14:textId="77777777" w:rsidR="003C7A23" w:rsidRPr="00847DF2" w:rsidRDefault="003C7A23" w:rsidP="0034093A">
      <w:pPr>
        <w:pStyle w:val="Nivel3"/>
        <w:ind w:left="0"/>
        <w:rPr>
          <w:rFonts w:ascii="Times New Roman" w:hAnsi="Times New Roman" w:cs="Times New Roman"/>
        </w:rPr>
      </w:pPr>
      <w:bookmarkStart w:id="49" w:name="_Ref114668247"/>
      <w:r w:rsidRPr="00847DF2">
        <w:rPr>
          <w:rFonts w:ascii="Times New Roman" w:hAnsi="Times New Roman" w:cs="Times New Roman"/>
        </w:rPr>
        <w:lastRenderedPageBreak/>
        <w:t>comportar-se de modo inidôneo ou cometer fraude de qualquer natureza, em especial quando:</w:t>
      </w:r>
      <w:bookmarkEnd w:id="49"/>
    </w:p>
    <w:p w14:paraId="7219FCA0"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agir em conluio ou em desconformidade com a lei; </w:t>
      </w:r>
    </w:p>
    <w:p w14:paraId="69FD8D25"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induzir deliberadamente a erro no julgamento; </w:t>
      </w:r>
    </w:p>
    <w:p w14:paraId="3F1CAA92" w14:textId="77777777" w:rsidR="003C7A23" w:rsidRPr="00847DF2" w:rsidRDefault="003C7A23" w:rsidP="0034093A">
      <w:pPr>
        <w:pStyle w:val="Nivel4"/>
        <w:ind w:left="0"/>
        <w:rPr>
          <w:rFonts w:ascii="Times New Roman" w:hAnsi="Times New Roman" w:cs="Times New Roman"/>
        </w:rPr>
      </w:pPr>
      <w:r w:rsidRPr="00847DF2">
        <w:rPr>
          <w:rFonts w:ascii="Times New Roman" w:hAnsi="Times New Roman" w:cs="Times New Roman"/>
        </w:rPr>
        <w:t xml:space="preserve">apresentar amostra falsificada ou deteriorada; </w:t>
      </w:r>
    </w:p>
    <w:p w14:paraId="49C86C9E" w14:textId="77777777" w:rsidR="003C7A23" w:rsidRPr="00847DF2" w:rsidRDefault="003C7A23" w:rsidP="0034093A">
      <w:pPr>
        <w:pStyle w:val="Nivel3"/>
        <w:ind w:left="0"/>
        <w:rPr>
          <w:rFonts w:ascii="Times New Roman" w:hAnsi="Times New Roman" w:cs="Times New Roman"/>
        </w:rPr>
      </w:pPr>
      <w:bookmarkStart w:id="50" w:name="_Ref114668251"/>
      <w:r w:rsidRPr="00847DF2">
        <w:rPr>
          <w:rFonts w:ascii="Times New Roman" w:hAnsi="Times New Roman" w:cs="Times New Roman"/>
        </w:rPr>
        <w:t>praticar atos ilícitos com vistas a frustrar os objetivos da licitação</w:t>
      </w:r>
      <w:bookmarkEnd w:id="50"/>
    </w:p>
    <w:p w14:paraId="28FBD17A" w14:textId="1437BD7D" w:rsidR="003C7A23" w:rsidRPr="00847DF2" w:rsidRDefault="003C7A23" w:rsidP="0034093A">
      <w:pPr>
        <w:pStyle w:val="Nivel3"/>
        <w:ind w:left="0"/>
        <w:rPr>
          <w:rFonts w:ascii="Times New Roman" w:hAnsi="Times New Roman" w:cs="Times New Roman"/>
        </w:rPr>
      </w:pPr>
      <w:bookmarkStart w:id="51" w:name="_Ref114668252"/>
      <w:r w:rsidRPr="00847DF2">
        <w:rPr>
          <w:rFonts w:ascii="Times New Roman" w:hAnsi="Times New Roman" w:cs="Times New Roman"/>
        </w:rPr>
        <w:t xml:space="preserve">praticar ato lesivo previsto no </w:t>
      </w:r>
      <w:hyperlink r:id="rId44" w:anchor="art5" w:history="1">
        <w:r w:rsidRPr="00847DF2">
          <w:rPr>
            <w:rStyle w:val="Hyperlink"/>
            <w:rFonts w:ascii="Times New Roman" w:hAnsi="Times New Roman" w:cs="Times New Roman"/>
          </w:rPr>
          <w:t>art. 5º da Lei n.º 12.846, de 2013</w:t>
        </w:r>
      </w:hyperlink>
      <w:r w:rsidRPr="00847DF2">
        <w:rPr>
          <w:rFonts w:ascii="Times New Roman" w:hAnsi="Times New Roman" w:cs="Times New Roman"/>
        </w:rPr>
        <w:t>.</w:t>
      </w:r>
      <w:bookmarkEnd w:id="51"/>
    </w:p>
    <w:bookmarkEnd w:id="44"/>
    <w:p w14:paraId="5F9FF442" w14:textId="396D105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Com fulcro na </w:t>
      </w:r>
      <w:hyperlink r:id="rId45" w:history="1">
        <w:r w:rsidRPr="00847DF2">
          <w:rPr>
            <w:rStyle w:val="Hyperlink"/>
            <w:rFonts w:ascii="Times New Roman" w:hAnsi="Times New Roman" w:cs="Times New Roman"/>
          </w:rPr>
          <w:t>Lei nº 14.133, de 2021</w:t>
        </w:r>
      </w:hyperlink>
      <w:r w:rsidRPr="00847DF2">
        <w:rPr>
          <w:rFonts w:ascii="Times New Roman" w:hAnsi="Times New Roman" w:cs="Times New Roman"/>
        </w:rPr>
        <w:t xml:space="preserve">, a Administração poderá, garantida a prévia defesa, aplicar aos licitantes e/ou adjudicatários as seguintes sanções, sem prejuízo das responsabilidades civil e criminal: </w:t>
      </w:r>
    </w:p>
    <w:p w14:paraId="166A77FF"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 xml:space="preserve">advertência; </w:t>
      </w:r>
    </w:p>
    <w:p w14:paraId="0D8A3A52"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multa;</w:t>
      </w:r>
    </w:p>
    <w:p w14:paraId="0AEC169D"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impedimento de licitar e contratar e</w:t>
      </w:r>
    </w:p>
    <w:p w14:paraId="1E2C28B4"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Na aplicação das sanções serão considerados:</w:t>
      </w:r>
    </w:p>
    <w:p w14:paraId="00F95BCE"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natureza e a gravidade da infração cometida.</w:t>
      </w:r>
    </w:p>
    <w:p w14:paraId="43E115BB" w14:textId="21AB4E8E"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as peculiaridades do caso concret</w:t>
      </w:r>
      <w:r w:rsidR="7FEEC023" w:rsidRPr="00847DF2">
        <w:rPr>
          <w:rFonts w:ascii="Times New Roman" w:hAnsi="Times New Roman" w:cs="Times New Roman"/>
        </w:rPr>
        <w:t xml:space="preserve">o </w:t>
      </w:r>
    </w:p>
    <w:p w14:paraId="3079A3CB" w14:textId="24F6BD99"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as circunstâncias agravantes ou atenuantes</w:t>
      </w:r>
    </w:p>
    <w:p w14:paraId="458D6090"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os danos que dela provierem para a Administração Pública</w:t>
      </w:r>
    </w:p>
    <w:p w14:paraId="5BBE4888"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implantação ou o aperfeiçoamento de programa de integridade, conforme normas e orientações dos órgãos de controle.</w:t>
      </w:r>
    </w:p>
    <w:p w14:paraId="2DF1698A" w14:textId="7DDDDAD1" w:rsidR="003C7A23" w:rsidRPr="00847DF2" w:rsidRDefault="003C7A23" w:rsidP="0034093A">
      <w:pPr>
        <w:pStyle w:val="Nivel2"/>
        <w:ind w:left="0" w:firstLine="0"/>
        <w:rPr>
          <w:rFonts w:ascii="Times New Roman" w:hAnsi="Times New Roman" w:cs="Times New Roman"/>
          <w:color w:val="auto"/>
        </w:rPr>
      </w:pPr>
      <w:r w:rsidRPr="00847DF2">
        <w:rPr>
          <w:rFonts w:ascii="Times New Roman" w:hAnsi="Times New Roman" w:cs="Times New Roman"/>
          <w:color w:val="auto"/>
        </w:rPr>
        <w:t>A multa será recolhida em percentual de 0,5% a 30% incidente sobre o valor do contrato</w:t>
      </w:r>
      <w:r w:rsidR="000A19DE" w:rsidRPr="00847DF2">
        <w:rPr>
          <w:rFonts w:ascii="Times New Roman" w:hAnsi="Times New Roman" w:cs="Times New Roman"/>
          <w:color w:val="auto"/>
        </w:rPr>
        <w:t xml:space="preserve"> licitado</w:t>
      </w:r>
      <w:r w:rsidRPr="00847DF2">
        <w:rPr>
          <w:rFonts w:ascii="Times New Roman" w:hAnsi="Times New Roman" w:cs="Times New Roman"/>
          <w:color w:val="auto"/>
        </w:rPr>
        <w:t xml:space="preserve">, recolhida no prazo máximo de </w:t>
      </w:r>
      <w:r w:rsidR="00C97D20" w:rsidRPr="00847DF2">
        <w:rPr>
          <w:rFonts w:ascii="Times New Roman" w:hAnsi="Times New Roman" w:cs="Times New Roman"/>
          <w:color w:val="auto"/>
        </w:rPr>
        <w:t>05 (cinco) dias</w:t>
      </w:r>
      <w:r w:rsidRPr="00847DF2">
        <w:rPr>
          <w:rFonts w:ascii="Times New Roman" w:hAnsi="Times New Roman" w:cs="Times New Roman"/>
          <w:color w:val="auto"/>
        </w:rPr>
        <w:t xml:space="preserve"> úteis, a contar da comunicação oficial. </w:t>
      </w:r>
    </w:p>
    <w:p w14:paraId="216AAEB3" w14:textId="486DB803" w:rsidR="003C7A23" w:rsidRPr="00847DF2" w:rsidRDefault="003C7A23" w:rsidP="0034093A">
      <w:pPr>
        <w:pStyle w:val="Nivel3"/>
        <w:ind w:left="0"/>
        <w:rPr>
          <w:rFonts w:ascii="Times New Roman" w:hAnsi="Times New Roman" w:cs="Times New Roman"/>
          <w:color w:val="auto"/>
        </w:rPr>
      </w:pPr>
      <w:bookmarkStart w:id="52" w:name="_Hlk113876035"/>
      <w:r w:rsidRPr="00847DF2">
        <w:rPr>
          <w:rFonts w:ascii="Times New Roman" w:hAnsi="Times New Roman" w:cs="Times New Roman"/>
          <w:color w:val="auto"/>
        </w:rPr>
        <w:t>Para as infrações previstas nos itens</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.1.1</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 xml:space="preserve">.1.2 </w:t>
      </w:r>
      <w:r w:rsidRPr="00847DF2">
        <w:rPr>
          <w:rFonts w:ascii="Times New Roman" w:hAnsi="Times New Roman" w:cs="Times New Roman"/>
          <w:color w:val="auto"/>
        </w:rPr>
        <w:t>e</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.1.3.</w:t>
      </w:r>
      <w:r w:rsidRPr="00847DF2">
        <w:rPr>
          <w:rFonts w:ascii="Times New Roman" w:hAnsi="Times New Roman" w:cs="Times New Roman"/>
          <w:color w:val="auto"/>
        </w:rPr>
        <w:t>, a multa será de 0,5% a 15% do valor do contrato licitado.</w:t>
      </w:r>
    </w:p>
    <w:bookmarkEnd w:id="52"/>
    <w:p w14:paraId="14BCBB28" w14:textId="09F3F31B" w:rsidR="003C7A23" w:rsidRPr="00847DF2" w:rsidRDefault="003C7A23" w:rsidP="0034093A">
      <w:pPr>
        <w:pStyle w:val="Nivel3"/>
        <w:ind w:left="0"/>
        <w:rPr>
          <w:rFonts w:ascii="Times New Roman" w:hAnsi="Times New Roman" w:cs="Times New Roman"/>
          <w:color w:val="auto"/>
        </w:rPr>
      </w:pPr>
      <w:r w:rsidRPr="00847DF2">
        <w:rPr>
          <w:rFonts w:ascii="Times New Roman" w:hAnsi="Times New Roman" w:cs="Times New Roman"/>
          <w:color w:val="auto"/>
        </w:rPr>
        <w:t>Para as infrações previstas nos itens</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.1.4.</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.1.5.</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.1.6.</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 xml:space="preserve">.1.7. </w:t>
      </w:r>
      <w:r w:rsidRPr="00847DF2">
        <w:rPr>
          <w:rFonts w:ascii="Times New Roman" w:hAnsi="Times New Roman" w:cs="Times New Roman"/>
          <w:color w:val="auto"/>
        </w:rPr>
        <w:t>e</w:t>
      </w:r>
      <w:r w:rsidR="00E65435" w:rsidRPr="00847DF2">
        <w:rPr>
          <w:rFonts w:ascii="Times New Roman" w:hAnsi="Times New Roman" w:cs="Times New Roman"/>
          <w:color w:val="auto"/>
        </w:rPr>
        <w:t xml:space="preserve"> </w:t>
      </w:r>
      <w:r w:rsidR="007132A3">
        <w:rPr>
          <w:rFonts w:ascii="Times New Roman" w:hAnsi="Times New Roman" w:cs="Times New Roman"/>
          <w:color w:val="auto"/>
        </w:rPr>
        <w:t>12</w:t>
      </w:r>
      <w:r w:rsidR="00E65435" w:rsidRPr="00847DF2">
        <w:rPr>
          <w:rFonts w:ascii="Times New Roman" w:hAnsi="Times New Roman" w:cs="Times New Roman"/>
          <w:color w:val="auto"/>
        </w:rPr>
        <w:t>.1.8.</w:t>
      </w:r>
      <w:r w:rsidRPr="00847DF2">
        <w:rPr>
          <w:rFonts w:ascii="Times New Roman" w:hAnsi="Times New Roman" w:cs="Times New Roman"/>
          <w:color w:val="auto"/>
        </w:rPr>
        <w:t>, a multa será de 15% a 30% do valor do contrato licitado.</w:t>
      </w:r>
    </w:p>
    <w:p w14:paraId="6F92F65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As sanções de advertência, impedimento de licitar e contratar e declaração de inidoneidade para licitar ou contratar poderão ser aplicadas, cumulativamente ou não, à penalidade de multa.</w:t>
      </w:r>
    </w:p>
    <w:p w14:paraId="7402801D"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Na aplicação da sanção de multa será facultada a defesa do interessado no prazo de 15 (quinze) dias úteis, contado da data de sua intimação.</w:t>
      </w:r>
    </w:p>
    <w:p w14:paraId="1EF9BE11" w14:textId="2B8A90D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sanção de impedimento de licitar e contratar será aplicada ao responsável em decorrência das infrações administrativas relacionadas nos itens</w:t>
      </w:r>
      <w:r w:rsidR="00E65435" w:rsidRPr="00847DF2">
        <w:rPr>
          <w:rFonts w:ascii="Times New Roman" w:hAnsi="Times New Roman" w:cs="Times New Roman"/>
        </w:rPr>
        <w:t xml:space="preserve"> </w:t>
      </w:r>
      <w:r w:rsidR="007132A3">
        <w:rPr>
          <w:rFonts w:ascii="Times New Roman" w:hAnsi="Times New Roman" w:cs="Times New Roman"/>
        </w:rPr>
        <w:t>12</w:t>
      </w:r>
      <w:r w:rsidR="00E65435" w:rsidRPr="00847DF2">
        <w:rPr>
          <w:rFonts w:ascii="Times New Roman" w:hAnsi="Times New Roman" w:cs="Times New Roman"/>
        </w:rPr>
        <w:t>.1.1.</w:t>
      </w:r>
      <w:r w:rsidRPr="00847DF2">
        <w:rPr>
          <w:rFonts w:ascii="Times New Roman" w:hAnsi="Times New Roman" w:cs="Times New Roman"/>
        </w:rPr>
        <w:t xml:space="preserve">, </w:t>
      </w:r>
      <w:r w:rsidR="007132A3">
        <w:rPr>
          <w:rFonts w:ascii="Times New Roman" w:hAnsi="Times New Roman" w:cs="Times New Roman"/>
        </w:rPr>
        <w:t>12</w:t>
      </w:r>
      <w:r w:rsidR="00E65435" w:rsidRPr="00847DF2">
        <w:rPr>
          <w:rFonts w:ascii="Times New Roman" w:hAnsi="Times New Roman" w:cs="Times New Roman"/>
        </w:rPr>
        <w:t xml:space="preserve">.1.2. </w:t>
      </w:r>
      <w:r w:rsidRPr="00847DF2">
        <w:rPr>
          <w:rFonts w:ascii="Times New Roman" w:hAnsi="Times New Roman" w:cs="Times New Roman"/>
        </w:rPr>
        <w:t>e</w:t>
      </w:r>
      <w:r w:rsidR="00E65435" w:rsidRPr="00847DF2">
        <w:rPr>
          <w:rFonts w:ascii="Times New Roman" w:hAnsi="Times New Roman" w:cs="Times New Roman"/>
        </w:rPr>
        <w:t xml:space="preserve"> </w:t>
      </w:r>
      <w:r w:rsidR="007132A3">
        <w:rPr>
          <w:rFonts w:ascii="Times New Roman" w:hAnsi="Times New Roman" w:cs="Times New Roman"/>
        </w:rPr>
        <w:t>12</w:t>
      </w:r>
      <w:r w:rsidR="00E65435" w:rsidRPr="00847DF2">
        <w:rPr>
          <w:rFonts w:ascii="Times New Roman" w:hAnsi="Times New Roman" w:cs="Times New Roman"/>
        </w:rPr>
        <w:t>.1.3.</w:t>
      </w:r>
      <w:r w:rsidRPr="00847DF2">
        <w:rPr>
          <w:rFonts w:ascii="Times New Roman" w:hAnsi="Times New Roman" w:cs="Times New Roman"/>
        </w:rPr>
        <w:t>, quando não se justificar a imposição de penalidade mais grave, e impedirá o responsável de licitar e contratar no âmbito da Administração Pública direta e indireta d</w:t>
      </w:r>
      <w:r w:rsidR="00E65435" w:rsidRPr="00847DF2">
        <w:rPr>
          <w:rFonts w:ascii="Times New Roman" w:hAnsi="Times New Roman" w:cs="Times New Roman"/>
        </w:rPr>
        <w:t>a Prefeitura Municipal de Niterói</w:t>
      </w:r>
      <w:r w:rsidRPr="00847DF2">
        <w:rPr>
          <w:rFonts w:ascii="Times New Roman" w:hAnsi="Times New Roman" w:cs="Times New Roman"/>
        </w:rPr>
        <w:t>, pelo prazo máximo de 3 (três) anos.</w:t>
      </w:r>
    </w:p>
    <w:p w14:paraId="291DE111" w14:textId="5BBCF77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lastRenderedPageBreak/>
        <w:t xml:space="preserve">Poderá ser aplicada ao responsável a sanção de declaração de inidoneidade para licitar ou contratar, em decorrência da prática das infrações dispostas nos </w:t>
      </w:r>
      <w:r w:rsidRPr="00847DF2">
        <w:rPr>
          <w:rFonts w:ascii="Times New Roman" w:hAnsi="Times New Roman" w:cs="Times New Roman"/>
          <w:color w:val="auto"/>
        </w:rPr>
        <w:t xml:space="preserve">itens </w:t>
      </w:r>
      <w:r w:rsidR="007132A3">
        <w:rPr>
          <w:rFonts w:ascii="Times New Roman" w:hAnsi="Times New Roman" w:cs="Times New Roman"/>
          <w:color w:val="auto"/>
        </w:rPr>
        <w:t>12</w:t>
      </w:r>
      <w:r w:rsidR="00C71E11" w:rsidRPr="00847DF2">
        <w:rPr>
          <w:rFonts w:ascii="Times New Roman" w:hAnsi="Times New Roman" w:cs="Times New Roman"/>
          <w:color w:val="auto"/>
        </w:rPr>
        <w:t>.1.4.</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.1.5.</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.1.6.</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.1.7.</w:t>
      </w:r>
      <w:r w:rsidRPr="00847DF2">
        <w:rPr>
          <w:rFonts w:ascii="Times New Roman" w:hAnsi="Times New Roman" w:cs="Times New Roman"/>
          <w:color w:val="auto"/>
        </w:rPr>
        <w:t xml:space="preserve"> e </w:t>
      </w:r>
      <w:r w:rsidR="007132A3">
        <w:rPr>
          <w:rFonts w:ascii="Times New Roman" w:hAnsi="Times New Roman" w:cs="Times New Roman"/>
          <w:color w:val="auto"/>
        </w:rPr>
        <w:t>12</w:t>
      </w:r>
      <w:r w:rsidR="00C71E11" w:rsidRPr="00847DF2">
        <w:rPr>
          <w:rFonts w:ascii="Times New Roman" w:hAnsi="Times New Roman" w:cs="Times New Roman"/>
          <w:color w:val="auto"/>
        </w:rPr>
        <w:t>.1.8.</w:t>
      </w:r>
      <w:r w:rsidRPr="00847DF2">
        <w:rPr>
          <w:rFonts w:ascii="Times New Roman" w:hAnsi="Times New Roman" w:cs="Times New Roman"/>
        </w:rPr>
        <w:t xml:space="preserve">, </w:t>
      </w:r>
      <w:r w:rsidRPr="00847DF2">
        <w:rPr>
          <w:rFonts w:ascii="Times New Roman" w:hAnsi="Times New Roman" w:cs="Times New Roman"/>
          <w:color w:val="auto"/>
        </w:rPr>
        <w:t xml:space="preserve">bem como pelas infrações administrativas previstas nos itens </w:t>
      </w:r>
      <w:r w:rsidR="007132A3">
        <w:rPr>
          <w:rFonts w:ascii="Times New Roman" w:hAnsi="Times New Roman" w:cs="Times New Roman"/>
          <w:color w:val="auto"/>
        </w:rPr>
        <w:t>12</w:t>
      </w:r>
      <w:r w:rsidR="00C71E11" w:rsidRPr="00847DF2">
        <w:rPr>
          <w:rFonts w:ascii="Times New Roman" w:hAnsi="Times New Roman" w:cs="Times New Roman"/>
          <w:color w:val="auto"/>
        </w:rPr>
        <w:t>.1.1.</w:t>
      </w:r>
      <w:r w:rsidRPr="00847DF2">
        <w:rPr>
          <w:rFonts w:ascii="Times New Roman" w:hAnsi="Times New Roman" w:cs="Times New Roman"/>
          <w:color w:val="auto"/>
        </w:rPr>
        <w:t xml:space="preserve">, </w:t>
      </w:r>
      <w:r w:rsidR="007132A3">
        <w:rPr>
          <w:rFonts w:ascii="Times New Roman" w:hAnsi="Times New Roman" w:cs="Times New Roman"/>
          <w:color w:val="auto"/>
        </w:rPr>
        <w:t>12</w:t>
      </w:r>
      <w:r w:rsidR="00C71E11" w:rsidRPr="00847DF2">
        <w:rPr>
          <w:rFonts w:ascii="Times New Roman" w:hAnsi="Times New Roman" w:cs="Times New Roman"/>
          <w:color w:val="auto"/>
        </w:rPr>
        <w:t>.1.2.</w:t>
      </w:r>
      <w:r w:rsidRPr="00847DF2">
        <w:rPr>
          <w:rFonts w:ascii="Times New Roman" w:hAnsi="Times New Roman" w:cs="Times New Roman"/>
          <w:color w:val="auto"/>
        </w:rPr>
        <w:t xml:space="preserve"> e </w:t>
      </w:r>
      <w:r w:rsidR="007132A3">
        <w:rPr>
          <w:rFonts w:ascii="Times New Roman" w:hAnsi="Times New Roman" w:cs="Times New Roman"/>
          <w:color w:val="auto"/>
        </w:rPr>
        <w:t>12</w:t>
      </w:r>
      <w:r w:rsidR="00C71E11" w:rsidRPr="00847DF2">
        <w:rPr>
          <w:rFonts w:ascii="Times New Roman" w:hAnsi="Times New Roman" w:cs="Times New Roman"/>
          <w:color w:val="auto"/>
        </w:rPr>
        <w:t>.1.3.</w:t>
      </w:r>
      <w:r w:rsidRPr="00847DF2">
        <w:rPr>
          <w:rFonts w:ascii="Times New Roman" w:hAnsi="Times New Roman" w:cs="Times New Roman"/>
          <w:color w:val="auto"/>
        </w:rPr>
        <w:t xml:space="preserve"> </w:t>
      </w:r>
      <w:r w:rsidRPr="00847DF2">
        <w:rPr>
          <w:rFonts w:ascii="Times New Roman" w:hAnsi="Times New Roman" w:cs="Times New Roman"/>
        </w:rPr>
        <w:t xml:space="preserve">que justifiquem a imposição de penalidade mais grave que a sanção de impedimento de licitar e contratar, cuja duração observará o prazo previsto no </w:t>
      </w:r>
      <w:hyperlink r:id="rId46" w:anchor="art156§5" w:history="1">
        <w:r w:rsidRPr="00847DF2">
          <w:rPr>
            <w:rStyle w:val="Hyperlink"/>
            <w:rFonts w:ascii="Times New Roman" w:hAnsi="Times New Roman" w:cs="Times New Roman"/>
          </w:rPr>
          <w:t>art. 156, §5º, da Lei n.º 14.133/2021</w:t>
        </w:r>
      </w:hyperlink>
      <w:r w:rsidRPr="00847DF2">
        <w:rPr>
          <w:rFonts w:ascii="Times New Roman" w:hAnsi="Times New Roman" w:cs="Times New Roman"/>
        </w:rPr>
        <w:t>.</w:t>
      </w:r>
    </w:p>
    <w:p w14:paraId="7A500125" w14:textId="53EC5C4E"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recusa injustificada do adjudicatário em assinar o contrato ou a ata de registro de preço, ou em aceitar ou retirar o instrumento equivalente no prazo estabelecido pela Administração, descrita no item</w:t>
      </w:r>
      <w:r w:rsidR="00851C58" w:rsidRPr="00847DF2">
        <w:rPr>
          <w:rFonts w:ascii="Times New Roman" w:hAnsi="Times New Roman" w:cs="Times New Roman"/>
        </w:rPr>
        <w:t xml:space="preserve"> </w:t>
      </w:r>
      <w:r w:rsidR="007132A3">
        <w:rPr>
          <w:rFonts w:ascii="Times New Roman" w:hAnsi="Times New Roman" w:cs="Times New Roman"/>
        </w:rPr>
        <w:t>12</w:t>
      </w:r>
      <w:r w:rsidR="00851C58" w:rsidRPr="00847DF2">
        <w:rPr>
          <w:rFonts w:ascii="Times New Roman" w:hAnsi="Times New Roman" w:cs="Times New Roman"/>
        </w:rPr>
        <w:t>.1.3.</w:t>
      </w:r>
      <w:r w:rsidRPr="00847DF2">
        <w:rPr>
          <w:rFonts w:ascii="Times New Roman" w:hAnsi="Times New Roman" w:cs="Times New Roman"/>
        </w:rPr>
        <w:t xml:space="preserve">, caracterizará o descumprimento total da obrigação assumida e o sujeitará às penalidades e à imediata perda da garantia de proposta em favor do órgão ou entidade promotora da licitação, nos termos do </w:t>
      </w:r>
      <w:hyperlink r:id="rId47" w:history="1">
        <w:r w:rsidRPr="00847DF2">
          <w:rPr>
            <w:rStyle w:val="Hyperlink"/>
            <w:rFonts w:ascii="Times New Roman" w:hAnsi="Times New Roman" w:cs="Times New Roman"/>
          </w:rPr>
          <w:t>art. 45, §4º da IN SEGES/ME n.º 73, de 2022</w:t>
        </w:r>
      </w:hyperlink>
      <w:r w:rsidRPr="00847DF2">
        <w:rPr>
          <w:rFonts w:ascii="Times New Roman" w:hAnsi="Times New Roman" w:cs="Times New Roman"/>
        </w:rPr>
        <w:t xml:space="preserve">. </w:t>
      </w:r>
    </w:p>
    <w:p w14:paraId="6A48DC94"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0EAD2EC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O recurso e o pedido de reconsideração terão efeito suspensivo do ato ou da decisão recorrida até que sobrevenha decisão final da autoridade competente.</w:t>
      </w:r>
    </w:p>
    <w:p w14:paraId="57CC1C8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aplicação das sanções previstas neste edital não exclui, em hipótese alguma, a obrigação de reparação integral dos danos causados.</w:t>
      </w:r>
    </w:p>
    <w:p w14:paraId="1286CD81" w14:textId="77777777" w:rsidR="003C7A23" w:rsidRPr="00847DF2" w:rsidRDefault="003C7A23" w:rsidP="0034093A">
      <w:pPr>
        <w:pStyle w:val="Nivel01"/>
        <w:rPr>
          <w:rFonts w:ascii="Times New Roman" w:hAnsi="Times New Roman" w:cs="Times New Roman"/>
        </w:rPr>
      </w:pPr>
      <w:bookmarkStart w:id="53" w:name="_Toc135469261"/>
      <w:r w:rsidRPr="00847DF2">
        <w:rPr>
          <w:rFonts w:ascii="Times New Roman" w:hAnsi="Times New Roman" w:cs="Times New Roman"/>
        </w:rPr>
        <w:t>DA IMPUGNAÇÃO AO EDITAL E DO PEDIDO DE ESCLARECIMENTO</w:t>
      </w:r>
      <w:bookmarkEnd w:id="53"/>
    </w:p>
    <w:p w14:paraId="58868A7B" w14:textId="0C4CB1ED"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Qualquer pessoa é parte legítima para impugnar este Edital por irregularidade na aplicação da </w:t>
      </w:r>
      <w:hyperlink r:id="rId48">
        <w:r w:rsidRPr="00847DF2">
          <w:rPr>
            <w:rStyle w:val="Hyperlink"/>
            <w:rFonts w:ascii="Times New Roman" w:hAnsi="Times New Roman" w:cs="Times New Roman"/>
          </w:rPr>
          <w:t>Lei nº 14.133, de 2021</w:t>
        </w:r>
      </w:hyperlink>
      <w:r w:rsidRPr="00847DF2">
        <w:rPr>
          <w:rFonts w:ascii="Times New Roman" w:hAnsi="Times New Roman" w:cs="Times New Roman"/>
        </w:rPr>
        <w:t>, devendo protocolar o pedido até 3 (</w:t>
      </w:r>
      <w:r w:rsidR="004A0EA0" w:rsidRPr="00847DF2">
        <w:rPr>
          <w:rFonts w:ascii="Times New Roman" w:hAnsi="Times New Roman" w:cs="Times New Roman"/>
        </w:rPr>
        <w:t>três</w:t>
      </w:r>
      <w:r w:rsidRPr="00847DF2">
        <w:rPr>
          <w:rFonts w:ascii="Times New Roman" w:hAnsi="Times New Roman" w:cs="Times New Roman"/>
        </w:rPr>
        <w:t>) dias úteis antes da data da abertura do certame.</w:t>
      </w:r>
    </w:p>
    <w:p w14:paraId="3C7B6880"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 resposta à impugnação ou ao pedido de esclarecimento será divulgado em sítio eletrônico oficial no prazo de até 3 (três) dias úteis, limitado ao último dia útil anterior à data da abertura do certame.</w:t>
      </w:r>
    </w:p>
    <w:p w14:paraId="6564CBD7" w14:textId="1780B197" w:rsidR="003C7A23" w:rsidRPr="00A95A00" w:rsidRDefault="003C7A23" w:rsidP="0034093A">
      <w:pPr>
        <w:pStyle w:val="Nivel2"/>
        <w:ind w:left="0" w:firstLine="0"/>
        <w:rPr>
          <w:rFonts w:ascii="Times New Roman" w:hAnsi="Times New Roman" w:cs="Times New Roman"/>
          <w:color w:val="FF0000"/>
        </w:rPr>
      </w:pPr>
      <w:r w:rsidRPr="00847DF2">
        <w:rPr>
          <w:rFonts w:ascii="Times New Roman" w:hAnsi="Times New Roman" w:cs="Times New Roman"/>
        </w:rPr>
        <w:t xml:space="preserve">A impugnação e o pedido de esclarecimento poderão ser realizados por forma eletrônica, </w:t>
      </w:r>
      <w:r w:rsidRPr="00847DF2">
        <w:rPr>
          <w:rFonts w:ascii="Times New Roman" w:hAnsi="Times New Roman" w:cs="Times New Roman"/>
          <w:color w:val="auto"/>
        </w:rPr>
        <w:t>pelos seguintes meios:</w:t>
      </w:r>
      <w:r w:rsidR="004F6F4D">
        <w:rPr>
          <w:rFonts w:ascii="Times New Roman" w:hAnsi="Times New Roman" w:cs="Times New Roman"/>
          <w:color w:val="auto"/>
        </w:rPr>
        <w:t xml:space="preserve"> copli@administracao.niteroi.rj.gov.br</w:t>
      </w:r>
    </w:p>
    <w:p w14:paraId="2B348ABF"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As impugnações e pedidos de esclarecimentos não suspendem os prazos previstos no certame.</w:t>
      </w:r>
    </w:p>
    <w:p w14:paraId="19BB7923" w14:textId="77777777" w:rsidR="003C7A23" w:rsidRPr="00847DF2" w:rsidRDefault="003C7A23" w:rsidP="0034093A">
      <w:pPr>
        <w:pStyle w:val="Nivel3"/>
        <w:ind w:left="0"/>
        <w:rPr>
          <w:rFonts w:ascii="Times New Roman" w:hAnsi="Times New Roman" w:cs="Times New Roman"/>
        </w:rPr>
      </w:pPr>
      <w:r w:rsidRPr="00847DF2">
        <w:rPr>
          <w:rFonts w:ascii="Times New Roman" w:hAnsi="Times New Roman" w:cs="Times New Roman"/>
        </w:rPr>
        <w:t>A concessão de efeito suspensivo à impugnação é medida excepcional e deverá ser motivada pelo agente de contratação, nos autos do processo de licitação.</w:t>
      </w:r>
    </w:p>
    <w:p w14:paraId="0AE2C4D9" w14:textId="10C83862"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Acolhida a impugnação, será definida e publicada nova data para a realização do certame.</w:t>
      </w:r>
    </w:p>
    <w:p w14:paraId="3448077A" w14:textId="77777777" w:rsidR="003C7A23" w:rsidRPr="00847DF2" w:rsidRDefault="003C7A23" w:rsidP="0034093A">
      <w:pPr>
        <w:pStyle w:val="Nivel01"/>
        <w:rPr>
          <w:rFonts w:ascii="Times New Roman" w:hAnsi="Times New Roman" w:cs="Times New Roman"/>
        </w:rPr>
      </w:pPr>
      <w:bookmarkStart w:id="54" w:name="_Toc135469262"/>
      <w:r w:rsidRPr="00847DF2">
        <w:rPr>
          <w:rFonts w:ascii="Times New Roman" w:hAnsi="Times New Roman" w:cs="Times New Roman"/>
        </w:rPr>
        <w:lastRenderedPageBreak/>
        <w:t>DAS DISPOSIÇÕES GERAIS</w:t>
      </w:r>
      <w:bookmarkEnd w:id="54"/>
    </w:p>
    <w:p w14:paraId="4A53963B" w14:textId="77777777" w:rsidR="003C7A23" w:rsidRPr="00847DF2" w:rsidRDefault="003C7A23" w:rsidP="0034093A">
      <w:pPr>
        <w:pStyle w:val="Nivel2"/>
        <w:ind w:left="0" w:firstLine="0"/>
        <w:rPr>
          <w:rFonts w:ascii="Times New Roman" w:hAnsi="Times New Roman" w:cs="Times New Roman"/>
        </w:rPr>
      </w:pPr>
      <w:r w:rsidRPr="00847DF2">
        <w:rPr>
          <w:rFonts w:ascii="Times New Roman" w:hAnsi="Times New Roman" w:cs="Times New Roman"/>
        </w:rPr>
        <w:t>Será divulgada ata da sessão pública no sistema eletrônico.</w:t>
      </w:r>
    </w:p>
    <w:p w14:paraId="03B73725"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Todas as referências de tempo no Edital, no aviso e durante a sessão pública observarão o horário de Brasília - DF.</w:t>
      </w:r>
    </w:p>
    <w:p w14:paraId="5CAAC75A"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A homologação do resultado desta licitação não implicará direito à contratação.</w:t>
      </w:r>
    </w:p>
    <w:p w14:paraId="1EAEBD43"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Na contagem dos prazos estabelecidos neste Edital e seus Anexos, excluir-se-á o dia do início e incluir-se-á o do vencimento. Só se iniciam e vencem os prazos em dias de expediente na Administração.</w:t>
      </w:r>
    </w:p>
    <w:p w14:paraId="3200564D"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Em caso de divergência entre disposições deste Edital e de seus anexos ou demais peças que compõem o processo, prevalecerá as deste Edital.</w:t>
      </w:r>
    </w:p>
    <w:p w14:paraId="3B988FF6" w14:textId="3B42591B" w:rsidR="003C7A23" w:rsidRPr="004F6F4D" w:rsidRDefault="003C7A23" w:rsidP="0034093A">
      <w:pPr>
        <w:pStyle w:val="Nivel2"/>
        <w:ind w:left="0" w:firstLine="0"/>
        <w:rPr>
          <w:rFonts w:ascii="Times New Roman" w:eastAsia="Times New Roman" w:hAnsi="Times New Roman" w:cs="Times New Roman"/>
          <w:color w:val="auto"/>
        </w:rPr>
      </w:pPr>
      <w:r w:rsidRPr="00847DF2">
        <w:rPr>
          <w:rFonts w:ascii="Times New Roman" w:hAnsi="Times New Roman" w:cs="Times New Roman"/>
        </w:rPr>
        <w:t xml:space="preserve">O Edital e seus anexos estão disponíveis, na íntegra, no Portal Nacional de Contratações Públicas (PNCP) e endereço eletrônico </w:t>
      </w:r>
      <w:hyperlink r:id="rId49" w:history="1">
        <w:r w:rsidR="004F6F4D" w:rsidRPr="00AA5F52">
          <w:rPr>
            <w:rStyle w:val="Hyperlink"/>
            <w:rFonts w:ascii="Times New Roman" w:hAnsi="Times New Roman" w:cs="Times New Roman"/>
          </w:rPr>
          <w:t>www.compras.gov.br</w:t>
        </w:r>
      </w:hyperlink>
      <w:r w:rsidR="004F6F4D">
        <w:rPr>
          <w:rFonts w:ascii="Times New Roman" w:hAnsi="Times New Roman" w:cs="Times New Roman"/>
        </w:rPr>
        <w:t xml:space="preserve"> e </w:t>
      </w:r>
      <w:r w:rsidR="004F6F4D" w:rsidRPr="004F6F4D">
        <w:rPr>
          <w:rFonts w:ascii="Times New Roman" w:hAnsi="Times New Roman" w:cs="Times New Roman"/>
          <w:color w:val="auto"/>
        </w:rPr>
        <w:t>www.niteroi.rj.gov.br</w:t>
      </w:r>
    </w:p>
    <w:p w14:paraId="66D7AB8E" w14:textId="77777777" w:rsidR="003C7A23" w:rsidRPr="00847DF2" w:rsidRDefault="003C7A23" w:rsidP="0034093A">
      <w:pPr>
        <w:pStyle w:val="Nivel2"/>
        <w:ind w:left="0" w:firstLine="0"/>
        <w:rPr>
          <w:rFonts w:ascii="Times New Roman" w:eastAsia="Times New Roman" w:hAnsi="Times New Roman" w:cs="Times New Roman"/>
        </w:rPr>
      </w:pPr>
      <w:r w:rsidRPr="00847DF2">
        <w:rPr>
          <w:rFonts w:ascii="Times New Roman" w:hAnsi="Times New Roman" w:cs="Times New Roman"/>
        </w:rPr>
        <w:t>Integram este Edital, para todos os fins e efeitos, os seguintes anexos:</w:t>
      </w:r>
    </w:p>
    <w:p w14:paraId="7ADD4298" w14:textId="252B5F35" w:rsidR="003C7A23" w:rsidRDefault="003C7A23" w:rsidP="0034093A">
      <w:pPr>
        <w:pStyle w:val="Nivel2"/>
        <w:ind w:left="0" w:firstLine="0"/>
        <w:rPr>
          <w:rFonts w:ascii="Times New Roman" w:hAnsi="Times New Roman" w:cs="Times New Roman"/>
        </w:rPr>
      </w:pPr>
      <w:r w:rsidRPr="00847DF2">
        <w:rPr>
          <w:rFonts w:ascii="Times New Roman" w:hAnsi="Times New Roman" w:cs="Times New Roman"/>
        </w:rPr>
        <w:t xml:space="preserve">ANEXO I </w:t>
      </w:r>
      <w:r w:rsidR="001337A8">
        <w:rPr>
          <w:rFonts w:ascii="Times New Roman" w:hAnsi="Times New Roman" w:cs="Times New Roman"/>
        </w:rPr>
        <w:t>–</w:t>
      </w:r>
      <w:r w:rsidRPr="00847DF2">
        <w:rPr>
          <w:rFonts w:ascii="Times New Roman" w:hAnsi="Times New Roman" w:cs="Times New Roman"/>
        </w:rPr>
        <w:t xml:space="preserve"> Termo de Referência</w:t>
      </w:r>
      <w:r w:rsidR="002415B1">
        <w:rPr>
          <w:rFonts w:ascii="Times New Roman" w:hAnsi="Times New Roman" w:cs="Times New Roman"/>
        </w:rPr>
        <w:t xml:space="preserve"> e </w:t>
      </w:r>
      <w:r w:rsidR="00CD3856">
        <w:rPr>
          <w:rFonts w:ascii="Times New Roman" w:hAnsi="Times New Roman" w:cs="Times New Roman"/>
        </w:rPr>
        <w:t xml:space="preserve">seus </w:t>
      </w:r>
      <w:r w:rsidR="002415B1">
        <w:rPr>
          <w:rFonts w:ascii="Times New Roman" w:hAnsi="Times New Roman" w:cs="Times New Roman"/>
        </w:rPr>
        <w:t>a</w:t>
      </w:r>
      <w:r w:rsidR="00CD3856">
        <w:rPr>
          <w:rFonts w:ascii="Times New Roman" w:hAnsi="Times New Roman" w:cs="Times New Roman"/>
        </w:rPr>
        <w:t xml:space="preserve">nexos </w:t>
      </w:r>
    </w:p>
    <w:p w14:paraId="70281CB7" w14:textId="56554849" w:rsidR="0064678A" w:rsidRPr="00847DF2" w:rsidRDefault="0064678A" w:rsidP="0034093A">
      <w:pPr>
        <w:pStyle w:val="Nivel2"/>
        <w:ind w:left="0" w:firstLine="0"/>
        <w:rPr>
          <w:rFonts w:ascii="Times New Roman" w:hAnsi="Times New Roman" w:cs="Times New Roman"/>
        </w:rPr>
      </w:pPr>
      <w:r>
        <w:rPr>
          <w:rFonts w:ascii="Times New Roman" w:hAnsi="Times New Roman" w:cs="Times New Roman"/>
        </w:rPr>
        <w:t>ANEXO II – Modelo de Proposta Comercial</w:t>
      </w:r>
    </w:p>
    <w:p w14:paraId="56699A5C" w14:textId="1E256E22" w:rsidR="003C7A23" w:rsidRDefault="003C7A23" w:rsidP="0034093A">
      <w:pPr>
        <w:pStyle w:val="Nivel2"/>
        <w:ind w:left="0" w:firstLine="0"/>
        <w:rPr>
          <w:rFonts w:ascii="Times New Roman" w:hAnsi="Times New Roman" w:cs="Times New Roman"/>
        </w:rPr>
      </w:pPr>
      <w:r w:rsidRPr="00847DF2">
        <w:rPr>
          <w:rFonts w:ascii="Times New Roman" w:hAnsi="Times New Roman" w:cs="Times New Roman"/>
        </w:rPr>
        <w:t>ANEXO</w:t>
      </w:r>
      <w:r w:rsidR="0064678A">
        <w:rPr>
          <w:rFonts w:ascii="Times New Roman" w:hAnsi="Times New Roman" w:cs="Times New Roman"/>
        </w:rPr>
        <w:t xml:space="preserve"> I</w:t>
      </w:r>
      <w:r w:rsidRPr="00847DF2">
        <w:rPr>
          <w:rFonts w:ascii="Times New Roman" w:hAnsi="Times New Roman" w:cs="Times New Roman"/>
        </w:rPr>
        <w:t>II – Minuta de Termo de Contrato</w:t>
      </w:r>
      <w:r w:rsidR="00CD3856">
        <w:rPr>
          <w:rFonts w:ascii="Times New Roman" w:hAnsi="Times New Roman" w:cs="Times New Roman"/>
        </w:rPr>
        <w:t xml:space="preserve"> </w:t>
      </w:r>
      <w:r w:rsidR="00767E03">
        <w:rPr>
          <w:rFonts w:ascii="Times New Roman" w:hAnsi="Times New Roman" w:cs="Times New Roman"/>
        </w:rPr>
        <w:t>do Lote 01</w:t>
      </w:r>
    </w:p>
    <w:p w14:paraId="74432026" w14:textId="74983119" w:rsidR="00767E03" w:rsidRDefault="00767E03" w:rsidP="0034093A">
      <w:pPr>
        <w:pStyle w:val="Nivel2"/>
        <w:ind w:left="0" w:firstLine="0"/>
        <w:rPr>
          <w:rFonts w:ascii="Times New Roman" w:hAnsi="Times New Roman" w:cs="Times New Roman"/>
        </w:rPr>
      </w:pPr>
      <w:r w:rsidRPr="00847DF2">
        <w:rPr>
          <w:rFonts w:ascii="Times New Roman" w:hAnsi="Times New Roman" w:cs="Times New Roman"/>
        </w:rPr>
        <w:t xml:space="preserve">ANEXO </w:t>
      </w:r>
      <w:r>
        <w:rPr>
          <w:rFonts w:ascii="Times New Roman" w:hAnsi="Times New Roman" w:cs="Times New Roman"/>
        </w:rPr>
        <w:t>I</w:t>
      </w:r>
      <w:r w:rsidR="0064678A">
        <w:rPr>
          <w:rFonts w:ascii="Times New Roman" w:hAnsi="Times New Roman" w:cs="Times New Roman"/>
        </w:rPr>
        <w:t>V</w:t>
      </w:r>
      <w:r w:rsidRPr="00847DF2">
        <w:rPr>
          <w:rFonts w:ascii="Times New Roman" w:hAnsi="Times New Roman" w:cs="Times New Roman"/>
        </w:rPr>
        <w:t xml:space="preserve"> – Minuta de Termo de Contrato</w:t>
      </w:r>
      <w:r>
        <w:rPr>
          <w:rFonts w:ascii="Times New Roman" w:hAnsi="Times New Roman" w:cs="Times New Roman"/>
        </w:rPr>
        <w:t xml:space="preserve"> do Lote 02</w:t>
      </w:r>
    </w:p>
    <w:p w14:paraId="69550E48" w14:textId="0DA08625" w:rsidR="00767E03" w:rsidRDefault="00767E03" w:rsidP="0034093A">
      <w:pPr>
        <w:pStyle w:val="Nivel2"/>
        <w:ind w:left="0" w:firstLine="0"/>
        <w:rPr>
          <w:rFonts w:ascii="Times New Roman" w:hAnsi="Times New Roman" w:cs="Times New Roman"/>
        </w:rPr>
      </w:pPr>
      <w:r w:rsidRPr="00847DF2">
        <w:rPr>
          <w:rFonts w:ascii="Times New Roman" w:hAnsi="Times New Roman" w:cs="Times New Roman"/>
        </w:rPr>
        <w:t xml:space="preserve">ANEXO </w:t>
      </w:r>
      <w:r>
        <w:rPr>
          <w:rFonts w:ascii="Times New Roman" w:hAnsi="Times New Roman" w:cs="Times New Roman"/>
        </w:rPr>
        <w:t>V</w:t>
      </w:r>
      <w:r w:rsidRPr="00847DF2">
        <w:rPr>
          <w:rFonts w:ascii="Times New Roman" w:hAnsi="Times New Roman" w:cs="Times New Roman"/>
        </w:rPr>
        <w:t xml:space="preserve"> – Minuta de Termo de Contrato</w:t>
      </w:r>
      <w:r>
        <w:rPr>
          <w:rFonts w:ascii="Times New Roman" w:hAnsi="Times New Roman" w:cs="Times New Roman"/>
        </w:rPr>
        <w:t xml:space="preserve"> do Lote 03</w:t>
      </w:r>
    </w:p>
    <w:p w14:paraId="38A97388" w14:textId="6246E8DF" w:rsidR="00767E03" w:rsidRDefault="00767E03" w:rsidP="0034093A">
      <w:pPr>
        <w:pStyle w:val="Nivel2"/>
        <w:ind w:left="0" w:firstLine="0"/>
        <w:rPr>
          <w:rFonts w:ascii="Times New Roman" w:hAnsi="Times New Roman" w:cs="Times New Roman"/>
        </w:rPr>
      </w:pPr>
      <w:r w:rsidRPr="00847DF2">
        <w:rPr>
          <w:rFonts w:ascii="Times New Roman" w:hAnsi="Times New Roman" w:cs="Times New Roman"/>
        </w:rPr>
        <w:t xml:space="preserve">ANEXO </w:t>
      </w:r>
      <w:r>
        <w:rPr>
          <w:rFonts w:ascii="Times New Roman" w:hAnsi="Times New Roman" w:cs="Times New Roman"/>
        </w:rPr>
        <w:t>V</w:t>
      </w:r>
      <w:r w:rsidR="0064678A">
        <w:rPr>
          <w:rFonts w:ascii="Times New Roman" w:hAnsi="Times New Roman" w:cs="Times New Roman"/>
        </w:rPr>
        <w:t>I</w:t>
      </w:r>
      <w:r w:rsidRPr="00847DF2">
        <w:rPr>
          <w:rFonts w:ascii="Times New Roman" w:hAnsi="Times New Roman" w:cs="Times New Roman"/>
        </w:rPr>
        <w:t xml:space="preserve"> – Minuta de </w:t>
      </w:r>
      <w:r>
        <w:rPr>
          <w:rFonts w:ascii="Times New Roman" w:hAnsi="Times New Roman" w:cs="Times New Roman"/>
        </w:rPr>
        <w:t>Ata de Registro de Preços</w:t>
      </w:r>
    </w:p>
    <w:p w14:paraId="178CFE78" w14:textId="40519317" w:rsidR="002415B1" w:rsidRDefault="002415B1" w:rsidP="0034093A">
      <w:pPr>
        <w:pStyle w:val="Nivel2"/>
        <w:ind w:left="0" w:firstLine="0"/>
        <w:rPr>
          <w:rFonts w:ascii="Times New Roman" w:hAnsi="Times New Roman" w:cs="Times New Roman"/>
        </w:rPr>
      </w:pPr>
      <w:r>
        <w:rPr>
          <w:rFonts w:ascii="Times New Roman" w:hAnsi="Times New Roman" w:cs="Times New Roman"/>
        </w:rPr>
        <w:t>APÊNDICE – Estudo Técnico Preliminar</w:t>
      </w:r>
    </w:p>
    <w:p w14:paraId="705A5133" w14:textId="77777777" w:rsidR="00CD3856" w:rsidRPr="00847DF2" w:rsidRDefault="00CD3856" w:rsidP="0034093A">
      <w:pPr>
        <w:pStyle w:val="Nivel2"/>
        <w:numPr>
          <w:ilvl w:val="0"/>
          <w:numId w:val="0"/>
        </w:numPr>
        <w:ind w:left="567"/>
        <w:rPr>
          <w:rFonts w:ascii="Times New Roman" w:hAnsi="Times New Roman" w:cs="Times New Roman"/>
        </w:rPr>
      </w:pPr>
    </w:p>
    <w:p w14:paraId="0ADCD8C9" w14:textId="77777777" w:rsidR="00E42698" w:rsidRPr="00847DF2" w:rsidRDefault="00E42698" w:rsidP="604C539F">
      <w:pPr>
        <w:pStyle w:val="Nivel2"/>
        <w:numPr>
          <w:ilvl w:val="1"/>
          <w:numId w:val="0"/>
        </w:numPr>
        <w:ind w:left="540" w:hanging="630"/>
        <w:rPr>
          <w:rFonts w:ascii="Times New Roman" w:hAnsi="Times New Roman" w:cs="Times New Roman"/>
        </w:rPr>
      </w:pPr>
    </w:p>
    <w:p w14:paraId="1E809248" w14:textId="50665932" w:rsidR="003C7A23" w:rsidRPr="00847DF2" w:rsidRDefault="004F6F4D" w:rsidP="008F330B">
      <w:pPr>
        <w:spacing w:beforeLines="120" w:before="288" w:afterLines="120" w:after="288" w:line="312" w:lineRule="auto"/>
        <w:ind w:firstLine="567"/>
        <w:rPr>
          <w:rFonts w:ascii="Times New Roman" w:eastAsia="MS Mincho" w:hAnsi="Times New Roman" w:cs="Times New Roman"/>
          <w:color w:val="000000"/>
          <w:sz w:val="20"/>
          <w:szCs w:val="20"/>
        </w:rPr>
      </w:pPr>
      <w:r>
        <w:rPr>
          <w:rFonts w:ascii="Times New Roman" w:eastAsia="MS Mincho" w:hAnsi="Times New Roman" w:cs="Times New Roman"/>
          <w:color w:val="000000"/>
          <w:sz w:val="20"/>
          <w:szCs w:val="20"/>
        </w:rPr>
        <w:t>Niterói</w:t>
      </w:r>
      <w:r w:rsidR="003C7A23" w:rsidRPr="00847DF2">
        <w:rPr>
          <w:rFonts w:ascii="Times New Roman" w:eastAsia="MS Mincho" w:hAnsi="Times New Roman" w:cs="Times New Roman"/>
          <w:color w:val="000000"/>
          <w:sz w:val="20"/>
          <w:szCs w:val="20"/>
        </w:rPr>
        <w:t xml:space="preserve"> , </w:t>
      </w:r>
      <w:r>
        <w:rPr>
          <w:rFonts w:ascii="Times New Roman" w:eastAsia="MS Mincho" w:hAnsi="Times New Roman" w:cs="Times New Roman"/>
          <w:color w:val="000000"/>
          <w:sz w:val="20"/>
          <w:szCs w:val="20"/>
        </w:rPr>
        <w:t>08</w:t>
      </w:r>
      <w:r w:rsidR="003C7A23" w:rsidRPr="00847DF2">
        <w:rPr>
          <w:rFonts w:ascii="Times New Roman" w:eastAsia="MS Mincho" w:hAnsi="Times New Roman" w:cs="Times New Roman"/>
          <w:color w:val="000000"/>
          <w:sz w:val="20"/>
          <w:szCs w:val="20"/>
        </w:rPr>
        <w:t xml:space="preserve"> de </w:t>
      </w:r>
      <w:r>
        <w:rPr>
          <w:rFonts w:ascii="Times New Roman" w:eastAsia="MS Mincho" w:hAnsi="Times New Roman" w:cs="Times New Roman"/>
          <w:color w:val="000000"/>
          <w:sz w:val="20"/>
          <w:szCs w:val="20"/>
        </w:rPr>
        <w:t xml:space="preserve">abril </w:t>
      </w:r>
      <w:r w:rsidR="003C7A23" w:rsidRPr="00847DF2">
        <w:rPr>
          <w:rFonts w:ascii="Times New Roman" w:eastAsia="MS Mincho" w:hAnsi="Times New Roman" w:cs="Times New Roman"/>
          <w:color w:val="000000"/>
          <w:sz w:val="20"/>
          <w:szCs w:val="20"/>
        </w:rPr>
        <w:t>de 20</w:t>
      </w:r>
      <w:r>
        <w:rPr>
          <w:rFonts w:ascii="Times New Roman" w:eastAsia="MS Mincho" w:hAnsi="Times New Roman" w:cs="Times New Roman"/>
          <w:color w:val="000000"/>
          <w:sz w:val="20"/>
          <w:szCs w:val="20"/>
        </w:rPr>
        <w:t>24</w:t>
      </w:r>
    </w:p>
    <w:p w14:paraId="4BCDE423" w14:textId="77777777" w:rsidR="00E42698" w:rsidRPr="00847DF2" w:rsidRDefault="00E42698" w:rsidP="008F330B">
      <w:pPr>
        <w:spacing w:beforeLines="120" w:before="288" w:afterLines="120" w:after="288" w:line="312" w:lineRule="auto"/>
        <w:ind w:firstLine="567"/>
        <w:rPr>
          <w:rFonts w:ascii="Times New Roman" w:eastAsia="MS Mincho" w:hAnsi="Times New Roman" w:cs="Times New Roman"/>
          <w:color w:val="000000"/>
          <w:sz w:val="20"/>
          <w:szCs w:val="20"/>
        </w:rPr>
      </w:pPr>
    </w:p>
    <w:p w14:paraId="450F74ED" w14:textId="77777777" w:rsidR="00E42698" w:rsidRPr="00847DF2" w:rsidRDefault="00E42698" w:rsidP="008F330B">
      <w:pPr>
        <w:spacing w:beforeLines="120" w:before="288" w:afterLines="120" w:after="288" w:line="312" w:lineRule="auto"/>
        <w:ind w:firstLine="567"/>
        <w:rPr>
          <w:rFonts w:ascii="Times New Roman" w:eastAsia="MS Mincho" w:hAnsi="Times New Roman" w:cs="Times New Roman"/>
          <w:color w:val="000000"/>
          <w:sz w:val="20"/>
          <w:szCs w:val="20"/>
        </w:rPr>
      </w:pPr>
    </w:p>
    <w:p w14:paraId="3DCE3850" w14:textId="5983344E" w:rsidR="002415B1" w:rsidRPr="002415B1" w:rsidRDefault="002415B1" w:rsidP="00E42698">
      <w:pPr>
        <w:spacing w:beforeLines="120" w:before="288" w:afterLines="120" w:after="288" w:line="312" w:lineRule="auto"/>
        <w:ind w:firstLine="567"/>
        <w:jc w:val="center"/>
        <w:rPr>
          <w:rFonts w:ascii="Times New Roman" w:eastAsia="MS Mincho" w:hAnsi="Times New Roman" w:cs="Times New Roman"/>
          <w:b/>
          <w:sz w:val="20"/>
          <w:szCs w:val="20"/>
        </w:rPr>
      </w:pPr>
      <w:r w:rsidRPr="002415B1">
        <w:rPr>
          <w:rFonts w:ascii="Times New Roman" w:eastAsia="MS Mincho" w:hAnsi="Times New Roman" w:cs="Times New Roman"/>
          <w:b/>
          <w:sz w:val="20"/>
          <w:szCs w:val="20"/>
        </w:rPr>
        <w:t>Isadora de Souza Modesto Pereira</w:t>
      </w:r>
    </w:p>
    <w:p w14:paraId="087A0AAE" w14:textId="2DD1AA11" w:rsidR="002415B1" w:rsidRDefault="002415B1" w:rsidP="00E42698">
      <w:pPr>
        <w:spacing w:beforeLines="120" w:before="288" w:afterLines="120" w:after="288" w:line="312" w:lineRule="auto"/>
        <w:ind w:firstLine="567"/>
        <w:jc w:val="center"/>
        <w:rPr>
          <w:rFonts w:ascii="Times New Roman" w:eastAsia="MS Mincho" w:hAnsi="Times New Roman" w:cs="Times New Roman"/>
          <w:b/>
          <w:sz w:val="20"/>
          <w:szCs w:val="20"/>
        </w:rPr>
      </w:pPr>
      <w:r w:rsidRPr="002415B1">
        <w:rPr>
          <w:rFonts w:ascii="Times New Roman" w:eastAsia="MS Mincho" w:hAnsi="Times New Roman" w:cs="Times New Roman"/>
          <w:b/>
          <w:sz w:val="20"/>
          <w:szCs w:val="20"/>
        </w:rPr>
        <w:t>Secretária Municipal de Planejamento, Orçamento e Modernização da Gestão</w:t>
      </w:r>
    </w:p>
    <w:p w14:paraId="2C07F10F" w14:textId="77777777" w:rsidR="002415B1" w:rsidRPr="002415B1" w:rsidRDefault="002415B1" w:rsidP="00E42698">
      <w:pPr>
        <w:spacing w:beforeLines="120" w:before="288" w:afterLines="120" w:after="288" w:line="312" w:lineRule="auto"/>
        <w:ind w:firstLine="567"/>
        <w:jc w:val="center"/>
        <w:rPr>
          <w:rFonts w:ascii="Times New Roman" w:eastAsia="MS Mincho" w:hAnsi="Times New Roman" w:cs="Times New Roman"/>
          <w:b/>
          <w:sz w:val="20"/>
          <w:szCs w:val="20"/>
        </w:rPr>
      </w:pPr>
    </w:p>
    <w:bookmarkEnd w:id="31"/>
    <w:p w14:paraId="7BB3C4AD" w14:textId="77777777" w:rsidR="00067BED" w:rsidRDefault="00067BED">
      <w:pPr>
        <w:rPr>
          <w:rFonts w:ascii="Times New Roman" w:eastAsia="MS Mincho" w:hAnsi="Times New Roman" w:cs="Times New Roman"/>
          <w:b/>
          <w:color w:val="FF0000"/>
          <w:sz w:val="20"/>
          <w:szCs w:val="20"/>
        </w:rPr>
      </w:pPr>
      <w:r>
        <w:rPr>
          <w:rFonts w:ascii="Times New Roman" w:eastAsia="MS Mincho" w:hAnsi="Times New Roman" w:cs="Times New Roman"/>
          <w:b/>
          <w:color w:val="FF0000"/>
          <w:sz w:val="20"/>
          <w:szCs w:val="20"/>
        </w:rPr>
        <w:br w:type="page"/>
      </w:r>
    </w:p>
    <w:p w14:paraId="298C28EA" w14:textId="77777777" w:rsidR="00067BED" w:rsidRDefault="00067BED" w:rsidP="00067BED">
      <w:pPr>
        <w:pStyle w:val="SemEspaamento"/>
        <w:jc w:val="center"/>
        <w:rPr>
          <w:rFonts w:ascii="Times New Roman" w:hAnsi="Times New Roman" w:cs="Times New Roman"/>
          <w:b/>
          <w:bCs/>
          <w:sz w:val="40"/>
          <w:szCs w:val="40"/>
        </w:rPr>
      </w:pPr>
    </w:p>
    <w:p w14:paraId="06D6B82D" w14:textId="77777777" w:rsidR="00067BED" w:rsidRDefault="00067BED" w:rsidP="00067BED">
      <w:pPr>
        <w:pStyle w:val="SemEspaamento"/>
        <w:jc w:val="center"/>
        <w:rPr>
          <w:rFonts w:ascii="Times New Roman" w:hAnsi="Times New Roman" w:cs="Times New Roman"/>
          <w:b/>
          <w:bCs/>
          <w:sz w:val="40"/>
          <w:szCs w:val="40"/>
        </w:rPr>
      </w:pPr>
    </w:p>
    <w:p w14:paraId="7E68B83B" w14:textId="77777777" w:rsidR="00067BED" w:rsidRDefault="00067BED" w:rsidP="00067BED">
      <w:pPr>
        <w:pStyle w:val="SemEspaamento"/>
        <w:jc w:val="center"/>
        <w:rPr>
          <w:rFonts w:ascii="Times New Roman" w:hAnsi="Times New Roman" w:cs="Times New Roman"/>
          <w:b/>
          <w:bCs/>
          <w:sz w:val="40"/>
          <w:szCs w:val="40"/>
        </w:rPr>
      </w:pPr>
    </w:p>
    <w:p w14:paraId="07009E1F" w14:textId="77777777" w:rsidR="00067BED" w:rsidRDefault="00067BED" w:rsidP="00067BED">
      <w:pPr>
        <w:pStyle w:val="SemEspaamento"/>
        <w:jc w:val="center"/>
        <w:rPr>
          <w:rFonts w:ascii="Times New Roman" w:hAnsi="Times New Roman" w:cs="Times New Roman"/>
          <w:b/>
          <w:bCs/>
          <w:sz w:val="40"/>
          <w:szCs w:val="40"/>
        </w:rPr>
      </w:pPr>
    </w:p>
    <w:p w14:paraId="6851DC85" w14:textId="45F96815" w:rsidR="00067BED" w:rsidRDefault="00067BED" w:rsidP="00067BED">
      <w:pPr>
        <w:pStyle w:val="SemEspaamento"/>
        <w:jc w:val="center"/>
        <w:rPr>
          <w:rFonts w:ascii="Times New Roman" w:hAnsi="Times New Roman" w:cs="Times New Roman"/>
          <w:b/>
          <w:bCs/>
          <w:sz w:val="40"/>
          <w:szCs w:val="40"/>
        </w:rPr>
      </w:pPr>
      <w:r>
        <w:rPr>
          <w:rFonts w:ascii="Times New Roman" w:hAnsi="Times New Roman" w:cs="Times New Roman"/>
          <w:b/>
          <w:bCs/>
          <w:sz w:val="40"/>
          <w:szCs w:val="40"/>
        </w:rPr>
        <w:t>ANEXO I</w:t>
      </w:r>
    </w:p>
    <w:p w14:paraId="536695BF" w14:textId="77777777" w:rsidR="00067BED" w:rsidRDefault="00067BED" w:rsidP="00067BED">
      <w:pPr>
        <w:pStyle w:val="SemEspaamento"/>
        <w:jc w:val="center"/>
        <w:rPr>
          <w:rFonts w:ascii="Times New Roman" w:hAnsi="Times New Roman" w:cs="Times New Roman"/>
          <w:b/>
          <w:bCs/>
          <w:sz w:val="40"/>
          <w:szCs w:val="40"/>
        </w:rPr>
      </w:pPr>
    </w:p>
    <w:p w14:paraId="1F145574" w14:textId="2785CF18"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TERMO DE REFERÊNCIA</w:t>
      </w:r>
    </w:p>
    <w:p w14:paraId="6A1EFC15" w14:textId="77777777" w:rsidR="00067BED" w:rsidRPr="00556D5D" w:rsidRDefault="00067BED" w:rsidP="00067BED">
      <w:pPr>
        <w:pStyle w:val="SemEspaamento"/>
        <w:jc w:val="center"/>
        <w:rPr>
          <w:rFonts w:ascii="Times New Roman" w:hAnsi="Times New Roman" w:cs="Times New Roman"/>
          <w:b/>
          <w:bCs/>
          <w:sz w:val="24"/>
          <w:szCs w:val="24"/>
        </w:rPr>
      </w:pPr>
    </w:p>
    <w:p w14:paraId="41B9B3A1" w14:textId="77777777" w:rsidR="00067BED" w:rsidRPr="00556D5D" w:rsidRDefault="00067BED" w:rsidP="00067BED">
      <w:pPr>
        <w:pStyle w:val="SemEspaamento"/>
        <w:jc w:val="center"/>
        <w:rPr>
          <w:rFonts w:ascii="Times New Roman" w:hAnsi="Times New Roman" w:cs="Times New Roman"/>
          <w:b/>
          <w:bCs/>
          <w:sz w:val="24"/>
          <w:szCs w:val="24"/>
        </w:rPr>
      </w:pPr>
      <w:r w:rsidRPr="00556D5D">
        <w:rPr>
          <w:rFonts w:ascii="Times New Roman" w:hAnsi="Times New Roman" w:cs="Times New Roman"/>
          <w:b/>
          <w:bCs/>
          <w:sz w:val="24"/>
          <w:szCs w:val="24"/>
        </w:rPr>
        <w:t>Processo Administrativo nº 9900060091/2023</w:t>
      </w:r>
    </w:p>
    <w:p w14:paraId="0C2D06F3" w14:textId="77777777" w:rsidR="00067BED" w:rsidRPr="00556D5D" w:rsidRDefault="00067BED" w:rsidP="00067BED">
      <w:pPr>
        <w:pStyle w:val="SemEspaamento"/>
        <w:jc w:val="center"/>
        <w:rPr>
          <w:rFonts w:ascii="Times New Roman" w:hAnsi="Times New Roman" w:cs="Times New Roman"/>
          <w:b/>
          <w:bCs/>
          <w:sz w:val="24"/>
          <w:szCs w:val="24"/>
        </w:rPr>
      </w:pPr>
    </w:p>
    <w:p w14:paraId="36705B7D" w14:textId="77777777" w:rsidR="00067BED" w:rsidRPr="00556D5D" w:rsidRDefault="00067BED" w:rsidP="00067BED">
      <w:pPr>
        <w:pStyle w:val="SemEspaamento"/>
        <w:jc w:val="both"/>
        <w:rPr>
          <w:rFonts w:ascii="Times New Roman" w:hAnsi="Times New Roman" w:cs="Times New Roman"/>
          <w:b/>
          <w:bCs/>
          <w:sz w:val="24"/>
          <w:szCs w:val="24"/>
        </w:rPr>
      </w:pPr>
    </w:p>
    <w:p w14:paraId="0F72A1A1" w14:textId="77777777" w:rsidR="00067BED" w:rsidRPr="00556D5D" w:rsidRDefault="00067BED" w:rsidP="00067BED">
      <w:pPr>
        <w:pStyle w:val="SemEspaamento"/>
        <w:jc w:val="both"/>
        <w:rPr>
          <w:rFonts w:ascii="Times New Roman" w:hAnsi="Times New Roman" w:cs="Times New Roman"/>
          <w:b/>
          <w:bCs/>
          <w:sz w:val="24"/>
          <w:szCs w:val="24"/>
        </w:rPr>
      </w:pPr>
    </w:p>
    <w:p w14:paraId="3BAF6173" w14:textId="77777777" w:rsidR="00067BED" w:rsidRPr="00556D5D" w:rsidRDefault="00067BED" w:rsidP="00067BED">
      <w:pPr>
        <w:pStyle w:val="SemEspaamento"/>
        <w:jc w:val="both"/>
        <w:rPr>
          <w:rFonts w:ascii="Times New Roman" w:hAnsi="Times New Roman" w:cs="Times New Roman"/>
          <w:b/>
          <w:bCs/>
          <w:sz w:val="24"/>
          <w:szCs w:val="24"/>
        </w:rPr>
      </w:pPr>
    </w:p>
    <w:p w14:paraId="523A48F3" w14:textId="77777777" w:rsidR="00067BED" w:rsidRPr="00556D5D" w:rsidRDefault="00067BED" w:rsidP="00067BED">
      <w:pPr>
        <w:pStyle w:val="SemEspaamento"/>
        <w:jc w:val="center"/>
        <w:rPr>
          <w:rFonts w:ascii="Times New Roman" w:hAnsi="Times New Roman" w:cs="Times New Roman"/>
          <w:sz w:val="24"/>
          <w:szCs w:val="24"/>
        </w:rPr>
      </w:pPr>
    </w:p>
    <w:p w14:paraId="210D79C1" w14:textId="77777777" w:rsidR="00067BED" w:rsidRPr="00556D5D" w:rsidRDefault="00067BED" w:rsidP="00067BED">
      <w:pPr>
        <w:pStyle w:val="SemEspaamento"/>
        <w:jc w:val="center"/>
        <w:rPr>
          <w:rFonts w:ascii="Times New Roman" w:hAnsi="Times New Roman" w:cs="Times New Roman"/>
          <w:sz w:val="24"/>
          <w:szCs w:val="24"/>
        </w:rPr>
      </w:pPr>
    </w:p>
    <w:p w14:paraId="1D04B509" w14:textId="77777777" w:rsidR="00067BED" w:rsidRPr="00556D5D" w:rsidRDefault="00067BED" w:rsidP="00067BED">
      <w:pPr>
        <w:pStyle w:val="SemEspaamento"/>
        <w:jc w:val="center"/>
        <w:rPr>
          <w:rFonts w:ascii="Times New Roman" w:hAnsi="Times New Roman" w:cs="Times New Roman"/>
          <w:sz w:val="24"/>
          <w:szCs w:val="24"/>
        </w:rPr>
      </w:pPr>
    </w:p>
    <w:p w14:paraId="58A1DE87" w14:textId="77777777" w:rsidR="00067BED" w:rsidRPr="00556D5D" w:rsidRDefault="00067BED" w:rsidP="00067BED">
      <w:pPr>
        <w:pStyle w:val="SemEspaamento"/>
        <w:jc w:val="center"/>
        <w:rPr>
          <w:rFonts w:ascii="Times New Roman" w:hAnsi="Times New Roman" w:cs="Times New Roman"/>
          <w:sz w:val="24"/>
          <w:szCs w:val="24"/>
        </w:rPr>
      </w:pPr>
    </w:p>
    <w:p w14:paraId="54E2CD17" w14:textId="77777777" w:rsidR="00067BED" w:rsidRPr="00556D5D" w:rsidRDefault="00067BED" w:rsidP="00067BED">
      <w:pPr>
        <w:pStyle w:val="SemEspaamento"/>
        <w:jc w:val="center"/>
        <w:rPr>
          <w:rFonts w:ascii="Times New Roman" w:hAnsi="Times New Roman" w:cs="Times New Roman"/>
          <w:sz w:val="24"/>
          <w:szCs w:val="24"/>
        </w:rPr>
      </w:pPr>
    </w:p>
    <w:p w14:paraId="1BE2C25A"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Contratação de Serviços de Computação em Nuvem, Consultoria e Contratação de Licenças de Suítes de Escritório, na modalidade SaaS (Software As A Service)</w:t>
      </w:r>
    </w:p>
    <w:p w14:paraId="6546A5C0" w14:textId="77777777" w:rsidR="00067BED" w:rsidRPr="00556D5D" w:rsidRDefault="00067BED" w:rsidP="00067BED">
      <w:pPr>
        <w:pStyle w:val="SemEspaamento"/>
        <w:jc w:val="center"/>
        <w:rPr>
          <w:rFonts w:ascii="Times New Roman" w:hAnsi="Times New Roman" w:cs="Times New Roman"/>
          <w:sz w:val="24"/>
          <w:szCs w:val="24"/>
        </w:rPr>
      </w:pPr>
    </w:p>
    <w:p w14:paraId="62519349" w14:textId="77777777" w:rsidR="00067BED" w:rsidRPr="00556D5D" w:rsidRDefault="00067BED" w:rsidP="00067BED">
      <w:pPr>
        <w:pStyle w:val="SemEspaamento"/>
        <w:jc w:val="center"/>
        <w:rPr>
          <w:rFonts w:ascii="Times New Roman" w:hAnsi="Times New Roman" w:cs="Times New Roman"/>
          <w:sz w:val="24"/>
          <w:szCs w:val="24"/>
        </w:rPr>
      </w:pPr>
    </w:p>
    <w:p w14:paraId="6E8C3DDE" w14:textId="77777777" w:rsidR="00067BED" w:rsidRPr="00556D5D" w:rsidRDefault="00067BED" w:rsidP="00067BED">
      <w:pPr>
        <w:pStyle w:val="SemEspaamento"/>
        <w:jc w:val="center"/>
        <w:rPr>
          <w:rFonts w:ascii="Times New Roman" w:hAnsi="Times New Roman" w:cs="Times New Roman"/>
          <w:sz w:val="24"/>
          <w:szCs w:val="24"/>
        </w:rPr>
      </w:pPr>
    </w:p>
    <w:p w14:paraId="152E7280" w14:textId="77777777" w:rsidR="00067BED" w:rsidRPr="00556D5D" w:rsidRDefault="00067BED" w:rsidP="00067BED">
      <w:pPr>
        <w:pStyle w:val="SemEspaamento"/>
        <w:jc w:val="center"/>
        <w:rPr>
          <w:rFonts w:ascii="Times New Roman" w:hAnsi="Times New Roman" w:cs="Times New Roman"/>
          <w:sz w:val="24"/>
          <w:szCs w:val="24"/>
        </w:rPr>
      </w:pPr>
    </w:p>
    <w:p w14:paraId="31EB4DED"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Versão 1.</w:t>
      </w:r>
      <w:r>
        <w:rPr>
          <w:rFonts w:ascii="Times New Roman" w:hAnsi="Times New Roman" w:cs="Times New Roman"/>
          <w:sz w:val="24"/>
          <w:szCs w:val="24"/>
        </w:rPr>
        <w:t>7</w:t>
      </w:r>
    </w:p>
    <w:p w14:paraId="2B194422" w14:textId="77777777" w:rsidR="00067BED" w:rsidRPr="00556D5D" w:rsidRDefault="00067BED" w:rsidP="00067BED">
      <w:pPr>
        <w:pStyle w:val="SemEspaamento"/>
        <w:jc w:val="center"/>
        <w:rPr>
          <w:rFonts w:ascii="Times New Roman" w:hAnsi="Times New Roman" w:cs="Times New Roman"/>
          <w:sz w:val="24"/>
          <w:szCs w:val="24"/>
        </w:rPr>
      </w:pPr>
    </w:p>
    <w:p w14:paraId="03578753" w14:textId="77777777" w:rsidR="00067BED" w:rsidRPr="00556D5D" w:rsidRDefault="00067BED" w:rsidP="00067BED">
      <w:pPr>
        <w:pStyle w:val="SemEspaamento"/>
        <w:jc w:val="center"/>
        <w:rPr>
          <w:rFonts w:ascii="Times New Roman" w:hAnsi="Times New Roman" w:cs="Times New Roman"/>
          <w:sz w:val="24"/>
          <w:szCs w:val="24"/>
        </w:rPr>
      </w:pPr>
    </w:p>
    <w:p w14:paraId="4FEF2CC1" w14:textId="77777777" w:rsidR="00067BED" w:rsidRPr="00556D5D" w:rsidRDefault="00067BED" w:rsidP="00067BED">
      <w:pPr>
        <w:pStyle w:val="SemEspaamento"/>
        <w:jc w:val="center"/>
        <w:rPr>
          <w:rFonts w:ascii="Times New Roman" w:hAnsi="Times New Roman" w:cs="Times New Roman"/>
          <w:sz w:val="24"/>
          <w:szCs w:val="24"/>
        </w:rPr>
      </w:pPr>
    </w:p>
    <w:p w14:paraId="2594CB65" w14:textId="77777777" w:rsidR="00067BED" w:rsidRPr="00556D5D" w:rsidRDefault="00067BED" w:rsidP="00067BED">
      <w:pPr>
        <w:pStyle w:val="SemEspaamento"/>
        <w:jc w:val="center"/>
        <w:rPr>
          <w:rFonts w:ascii="Times New Roman" w:hAnsi="Times New Roman" w:cs="Times New Roman"/>
          <w:sz w:val="24"/>
          <w:szCs w:val="24"/>
        </w:rPr>
      </w:pPr>
    </w:p>
    <w:p w14:paraId="584BAF04" w14:textId="77777777" w:rsidR="00067BED" w:rsidRPr="00556D5D" w:rsidRDefault="00067BED" w:rsidP="00067BED">
      <w:pPr>
        <w:pStyle w:val="SemEspaamento"/>
        <w:jc w:val="center"/>
        <w:rPr>
          <w:rFonts w:ascii="Times New Roman" w:hAnsi="Times New Roman" w:cs="Times New Roman"/>
          <w:sz w:val="24"/>
          <w:szCs w:val="24"/>
        </w:rPr>
      </w:pPr>
    </w:p>
    <w:p w14:paraId="6A8617AC" w14:textId="77777777" w:rsidR="00067BED" w:rsidRPr="00556D5D" w:rsidRDefault="00067BED" w:rsidP="00067BED">
      <w:pPr>
        <w:pStyle w:val="SemEspaamento"/>
        <w:jc w:val="center"/>
        <w:rPr>
          <w:rFonts w:ascii="Times New Roman" w:hAnsi="Times New Roman" w:cs="Times New Roman"/>
          <w:sz w:val="24"/>
          <w:szCs w:val="24"/>
        </w:rPr>
      </w:pPr>
    </w:p>
    <w:p w14:paraId="35471EEA" w14:textId="77777777" w:rsidR="00067BED" w:rsidRPr="00556D5D" w:rsidRDefault="00067BED" w:rsidP="00067BED">
      <w:pPr>
        <w:pStyle w:val="SemEspaamento"/>
        <w:jc w:val="center"/>
        <w:rPr>
          <w:rFonts w:ascii="Times New Roman" w:hAnsi="Times New Roman" w:cs="Times New Roman"/>
          <w:sz w:val="24"/>
          <w:szCs w:val="24"/>
        </w:rPr>
      </w:pPr>
    </w:p>
    <w:p w14:paraId="0479D366" w14:textId="77777777" w:rsidR="00067BED" w:rsidRPr="00556D5D" w:rsidRDefault="00067BED" w:rsidP="00067BED">
      <w:pPr>
        <w:pStyle w:val="SemEspaamento"/>
        <w:jc w:val="center"/>
        <w:rPr>
          <w:rFonts w:ascii="Times New Roman" w:hAnsi="Times New Roman" w:cs="Times New Roman"/>
          <w:sz w:val="24"/>
          <w:szCs w:val="24"/>
        </w:rPr>
      </w:pPr>
    </w:p>
    <w:p w14:paraId="50AFA21B" w14:textId="77777777" w:rsidR="00067BED" w:rsidRPr="00556D5D" w:rsidRDefault="00067BED" w:rsidP="00067BED">
      <w:pPr>
        <w:pStyle w:val="SemEspaamento"/>
        <w:jc w:val="center"/>
        <w:rPr>
          <w:rFonts w:ascii="Times New Roman" w:hAnsi="Times New Roman" w:cs="Times New Roman"/>
          <w:sz w:val="24"/>
          <w:szCs w:val="24"/>
        </w:rPr>
      </w:pPr>
    </w:p>
    <w:p w14:paraId="7CEACC88" w14:textId="77777777" w:rsidR="00067BED" w:rsidRPr="00556D5D" w:rsidRDefault="00067BED" w:rsidP="00067BED">
      <w:pPr>
        <w:pStyle w:val="SemEspaamento"/>
        <w:jc w:val="center"/>
        <w:rPr>
          <w:rFonts w:ascii="Times New Roman" w:hAnsi="Times New Roman" w:cs="Times New Roman"/>
          <w:sz w:val="24"/>
          <w:szCs w:val="24"/>
        </w:rPr>
      </w:pPr>
    </w:p>
    <w:p w14:paraId="56B57EBB" w14:textId="77777777" w:rsidR="00067BED" w:rsidRPr="00556D5D" w:rsidRDefault="00067BED" w:rsidP="00067BED">
      <w:pPr>
        <w:pStyle w:val="SemEspaamento"/>
        <w:jc w:val="center"/>
        <w:rPr>
          <w:rFonts w:ascii="Times New Roman" w:hAnsi="Times New Roman" w:cs="Times New Roman"/>
          <w:sz w:val="24"/>
          <w:szCs w:val="24"/>
        </w:rPr>
      </w:pPr>
    </w:p>
    <w:p w14:paraId="0BCBB98F" w14:textId="77777777" w:rsidR="00067BED" w:rsidRPr="00556D5D" w:rsidRDefault="00067BED" w:rsidP="00067BED">
      <w:pPr>
        <w:pStyle w:val="SemEspaamento"/>
        <w:jc w:val="center"/>
        <w:rPr>
          <w:rFonts w:ascii="Times New Roman" w:hAnsi="Times New Roman" w:cs="Times New Roman"/>
          <w:sz w:val="24"/>
          <w:szCs w:val="24"/>
        </w:rPr>
      </w:pPr>
    </w:p>
    <w:p w14:paraId="219A4C76" w14:textId="77777777" w:rsidR="00067BED" w:rsidRPr="00556D5D" w:rsidRDefault="00067BED" w:rsidP="00067BED"/>
    <w:p w14:paraId="37741678" w14:textId="77777777" w:rsidR="00067BED" w:rsidRPr="00067BED" w:rsidRDefault="00067BED" w:rsidP="00067BED">
      <w:pPr>
        <w:jc w:val="center"/>
        <w:rPr>
          <w:rFonts w:ascii="Times New Roman" w:hAnsi="Times New Roman" w:cs="Times New Roman"/>
        </w:rPr>
      </w:pPr>
      <w:r w:rsidRPr="00067BED">
        <w:rPr>
          <w:rFonts w:ascii="Times New Roman" w:hAnsi="Times New Roman" w:cs="Times New Roman"/>
        </w:rPr>
        <w:t>Niterói - RJ, em janeiro de 2024</w:t>
      </w:r>
    </w:p>
    <w:p w14:paraId="7B8EDDFF" w14:textId="77777777" w:rsidR="00067BED" w:rsidRPr="00067BED" w:rsidRDefault="00067BED" w:rsidP="00067BED">
      <w:pPr>
        <w:rPr>
          <w:rFonts w:ascii="Times New Roman" w:hAnsi="Times New Roman" w:cs="Times New Roman"/>
        </w:rPr>
      </w:pPr>
      <w:r w:rsidRPr="00067BED">
        <w:rPr>
          <w:rFonts w:ascii="Times New Roman" w:hAnsi="Times New Roman" w:cs="Times New Roman"/>
        </w:rPr>
        <w:br w:type="page"/>
      </w:r>
    </w:p>
    <w:p w14:paraId="32E768C3" w14:textId="77777777" w:rsidR="00067BED" w:rsidRPr="00067BED" w:rsidRDefault="00067BED" w:rsidP="000B1932">
      <w:pPr>
        <w:pStyle w:val="SemEspaamento"/>
        <w:numPr>
          <w:ilvl w:val="0"/>
          <w:numId w:val="11"/>
        </w:numPr>
        <w:tabs>
          <w:tab w:val="left" w:pos="284"/>
        </w:tabs>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lastRenderedPageBreak/>
        <w:t>CONDIÇÕES GERAIS DA CONTRATAÇÃO</w:t>
      </w:r>
    </w:p>
    <w:p w14:paraId="72AAD4AF" w14:textId="77777777" w:rsidR="00067BED" w:rsidRPr="00067BED" w:rsidRDefault="00067BED" w:rsidP="00067BED">
      <w:pPr>
        <w:pStyle w:val="SemEspaamento"/>
        <w:jc w:val="both"/>
        <w:rPr>
          <w:rFonts w:ascii="Times New Roman" w:hAnsi="Times New Roman" w:cs="Times New Roman"/>
          <w:sz w:val="20"/>
          <w:szCs w:val="20"/>
        </w:rPr>
      </w:pPr>
    </w:p>
    <w:p w14:paraId="1EAE213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Contratação de serviços de computação em nuvem pública sob o modelo de </w:t>
      </w:r>
      <w:r w:rsidRPr="00067BED">
        <w:rPr>
          <w:rFonts w:ascii="Times New Roman" w:hAnsi="Times New Roman" w:cs="Times New Roman" w:hint="eastAsia"/>
          <w:sz w:val="20"/>
          <w:szCs w:val="20"/>
          <w:lang w:eastAsia="zh-CN"/>
        </w:rPr>
        <w:t>intermedia</w:t>
      </w:r>
      <w:r w:rsidRPr="00067BED">
        <w:rPr>
          <w:rFonts w:ascii="Times New Roman" w:hAnsi="Times New Roman" w:cs="Times New Roman"/>
          <w:sz w:val="20"/>
          <w:szCs w:val="20"/>
          <w:lang w:eastAsia="zh-CN"/>
        </w:rPr>
        <w:t>ção</w:t>
      </w:r>
      <w:r w:rsidRPr="00067BED">
        <w:rPr>
          <w:rFonts w:ascii="Times New Roman" w:hAnsi="Times New Roman" w:cs="Times New Roman"/>
          <w:sz w:val="20"/>
          <w:szCs w:val="20"/>
        </w:rPr>
        <w:t>, de consultoria em soluções em nuvem Microsoft e de software de suítes de escritório Microsoft sob o modelo de subscrição de licenças, nos termos da tabela abaixo, conforme condições e exigências estabelecidas neste instrumento:</w:t>
      </w:r>
    </w:p>
    <w:p w14:paraId="193D9E64" w14:textId="77777777" w:rsidR="00067BED" w:rsidRPr="00067BED" w:rsidRDefault="00067BED" w:rsidP="00067BED">
      <w:pPr>
        <w:pStyle w:val="SemEspaamento"/>
        <w:spacing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Lote 1 – Computação em Nuvem </w:t>
      </w:r>
    </w:p>
    <w:p w14:paraId="6BF22084" w14:textId="77777777" w:rsidR="00067BED" w:rsidRPr="00556D5D" w:rsidRDefault="00067BED" w:rsidP="00067BED">
      <w:pPr>
        <w:pStyle w:val="SemEspaamento"/>
        <w:spacing w:line="276" w:lineRule="auto"/>
        <w:jc w:val="both"/>
        <w:rPr>
          <w:rFonts w:ascii="Times New Roman" w:hAnsi="Times New Roman" w:cs="Times New Roman"/>
          <w:b/>
          <w:bCs/>
          <w:sz w:val="24"/>
          <w:szCs w:val="24"/>
        </w:rPr>
      </w:pPr>
    </w:p>
    <w:tbl>
      <w:tblPr>
        <w:tblStyle w:val="Tabelacomgrade"/>
        <w:tblW w:w="8642" w:type="dxa"/>
        <w:tblLayout w:type="fixed"/>
        <w:tblLook w:val="04A0" w:firstRow="1" w:lastRow="0" w:firstColumn="1" w:lastColumn="0" w:noHBand="0" w:noVBand="1"/>
      </w:tblPr>
      <w:tblGrid>
        <w:gridCol w:w="557"/>
        <w:gridCol w:w="883"/>
        <w:gridCol w:w="1440"/>
        <w:gridCol w:w="1441"/>
        <w:gridCol w:w="777"/>
        <w:gridCol w:w="663"/>
        <w:gridCol w:w="471"/>
        <w:gridCol w:w="969"/>
        <w:gridCol w:w="24"/>
        <w:gridCol w:w="1417"/>
      </w:tblGrid>
      <w:tr w:rsidR="00067BED" w:rsidRPr="00556D5D" w14:paraId="2B6CB6D2" w14:textId="77777777" w:rsidTr="00F71FE3">
        <w:trPr>
          <w:trHeight w:val="378"/>
        </w:trPr>
        <w:tc>
          <w:tcPr>
            <w:tcW w:w="557" w:type="dxa"/>
            <w:shd w:val="clear" w:color="auto" w:fill="DDD9C3" w:themeFill="background2" w:themeFillShade="E6"/>
            <w:vAlign w:val="center"/>
          </w:tcPr>
          <w:p w14:paraId="42D65F0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41" w:type="dxa"/>
            <w:gridSpan w:val="4"/>
            <w:shd w:val="clear" w:color="auto" w:fill="DDD9C3" w:themeFill="background2" w:themeFillShade="E6"/>
            <w:vAlign w:val="center"/>
          </w:tcPr>
          <w:p w14:paraId="3507E80F"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0B5E457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gridSpan w:val="2"/>
            <w:shd w:val="clear" w:color="auto" w:fill="DDD9C3" w:themeFill="background2" w:themeFillShade="E6"/>
            <w:vAlign w:val="center"/>
          </w:tcPr>
          <w:p w14:paraId="3A9CB58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7" w:type="dxa"/>
            <w:shd w:val="clear" w:color="auto" w:fill="DDD9C3" w:themeFill="background2" w:themeFillShade="E6"/>
            <w:vAlign w:val="center"/>
          </w:tcPr>
          <w:p w14:paraId="28ED1C8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6D1C716E" w14:textId="77777777" w:rsidTr="00F71FE3">
        <w:tc>
          <w:tcPr>
            <w:tcW w:w="557" w:type="dxa"/>
            <w:vAlign w:val="center"/>
          </w:tcPr>
          <w:p w14:paraId="04AE643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1.1</w:t>
            </w:r>
          </w:p>
        </w:tc>
        <w:tc>
          <w:tcPr>
            <w:tcW w:w="4541" w:type="dxa"/>
            <w:gridSpan w:val="4"/>
            <w:vAlign w:val="center"/>
          </w:tcPr>
          <w:p w14:paraId="31476839"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Créditos em computação em nuvem para fornecimento de Infraestrutura como Serviço – IaaS, Plataforma como Serviços – PaaS e Software como Serviço – SaaS, entre outros serviços, do provedor Microsoft Azure</w:t>
            </w:r>
          </w:p>
        </w:tc>
        <w:tc>
          <w:tcPr>
            <w:tcW w:w="1134" w:type="dxa"/>
            <w:gridSpan w:val="2"/>
            <w:vAlign w:val="center"/>
          </w:tcPr>
          <w:p w14:paraId="1B762F2C"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26050</w:t>
            </w:r>
          </w:p>
        </w:tc>
        <w:tc>
          <w:tcPr>
            <w:tcW w:w="993" w:type="dxa"/>
            <w:gridSpan w:val="2"/>
            <w:vAlign w:val="center"/>
          </w:tcPr>
          <w:p w14:paraId="1FFC640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Crédito</w:t>
            </w:r>
          </w:p>
        </w:tc>
        <w:tc>
          <w:tcPr>
            <w:tcW w:w="1417" w:type="dxa"/>
            <w:vAlign w:val="center"/>
          </w:tcPr>
          <w:p w14:paraId="30955CF8"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Não há</w:t>
            </w:r>
          </w:p>
        </w:tc>
      </w:tr>
      <w:tr w:rsidR="00067BED" w:rsidRPr="00556D5D" w14:paraId="4B9D287D" w14:textId="77777777" w:rsidTr="00F71FE3">
        <w:tc>
          <w:tcPr>
            <w:tcW w:w="8642" w:type="dxa"/>
            <w:gridSpan w:val="10"/>
            <w:shd w:val="clear" w:color="auto" w:fill="F2F2F2" w:themeFill="background1" w:themeFillShade="F2"/>
            <w:vAlign w:val="center"/>
          </w:tcPr>
          <w:p w14:paraId="773872E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37E4289E" w14:textId="77777777" w:rsidTr="00F71FE3">
        <w:tc>
          <w:tcPr>
            <w:tcW w:w="2880" w:type="dxa"/>
            <w:gridSpan w:val="3"/>
            <w:vAlign w:val="center"/>
          </w:tcPr>
          <w:p w14:paraId="6727272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881" w:type="dxa"/>
            <w:gridSpan w:val="3"/>
            <w:vAlign w:val="center"/>
          </w:tcPr>
          <w:p w14:paraId="641560D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881" w:type="dxa"/>
            <w:gridSpan w:val="4"/>
            <w:vAlign w:val="center"/>
          </w:tcPr>
          <w:p w14:paraId="23315DB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20EECEC5" w14:textId="77777777" w:rsidTr="00F71FE3">
        <w:tc>
          <w:tcPr>
            <w:tcW w:w="1440" w:type="dxa"/>
            <w:gridSpan w:val="2"/>
            <w:vAlign w:val="center"/>
          </w:tcPr>
          <w:p w14:paraId="46F6FCA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440" w:type="dxa"/>
            <w:vAlign w:val="center"/>
          </w:tcPr>
          <w:p w14:paraId="0C4788E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1" w:type="dxa"/>
            <w:vAlign w:val="center"/>
          </w:tcPr>
          <w:p w14:paraId="2F5BF7E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440" w:type="dxa"/>
            <w:gridSpan w:val="2"/>
            <w:vAlign w:val="center"/>
          </w:tcPr>
          <w:p w14:paraId="76417D8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0" w:type="dxa"/>
            <w:gridSpan w:val="2"/>
            <w:vAlign w:val="center"/>
          </w:tcPr>
          <w:p w14:paraId="4978A6FD"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441" w:type="dxa"/>
            <w:gridSpan w:val="2"/>
            <w:vAlign w:val="center"/>
          </w:tcPr>
          <w:p w14:paraId="34AB0BC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0FE2D201" w14:textId="77777777" w:rsidTr="00F71FE3">
        <w:tc>
          <w:tcPr>
            <w:tcW w:w="1440" w:type="dxa"/>
            <w:gridSpan w:val="2"/>
            <w:vAlign w:val="center"/>
          </w:tcPr>
          <w:p w14:paraId="047F256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0" w:type="dxa"/>
            <w:vAlign w:val="center"/>
          </w:tcPr>
          <w:p w14:paraId="1CC98422"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1" w:type="dxa"/>
            <w:vAlign w:val="center"/>
          </w:tcPr>
          <w:p w14:paraId="79DEBEE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412</w:t>
            </w:r>
          </w:p>
        </w:tc>
        <w:tc>
          <w:tcPr>
            <w:tcW w:w="1440" w:type="dxa"/>
            <w:gridSpan w:val="2"/>
            <w:vAlign w:val="center"/>
          </w:tcPr>
          <w:p w14:paraId="714F7B3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849</w:t>
            </w:r>
          </w:p>
        </w:tc>
        <w:tc>
          <w:tcPr>
            <w:tcW w:w="1440" w:type="dxa"/>
            <w:gridSpan w:val="2"/>
            <w:vAlign w:val="center"/>
          </w:tcPr>
          <w:p w14:paraId="1137B7C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1.236</w:t>
            </w:r>
          </w:p>
        </w:tc>
        <w:tc>
          <w:tcPr>
            <w:tcW w:w="1441" w:type="dxa"/>
            <w:gridSpan w:val="2"/>
            <w:vAlign w:val="center"/>
          </w:tcPr>
          <w:p w14:paraId="2192982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2.547</w:t>
            </w:r>
          </w:p>
        </w:tc>
      </w:tr>
    </w:tbl>
    <w:p w14:paraId="0B9F23B1" w14:textId="77777777" w:rsidR="00067BED" w:rsidRPr="00556D5D" w:rsidRDefault="00067BED" w:rsidP="00067BED">
      <w:pPr>
        <w:pStyle w:val="SemEspaamento"/>
        <w:jc w:val="both"/>
        <w:rPr>
          <w:rFonts w:ascii="Times New Roman" w:hAnsi="Times New Roman" w:cs="Times New Roman"/>
          <w:sz w:val="24"/>
          <w:szCs w:val="24"/>
        </w:rPr>
      </w:pPr>
    </w:p>
    <w:p w14:paraId="73290108" w14:textId="77777777" w:rsidR="00067BED" w:rsidRPr="00067BED" w:rsidRDefault="00067BED" w:rsidP="00067BED">
      <w:pPr>
        <w:pStyle w:val="SemEspaamento"/>
        <w:jc w:val="both"/>
        <w:rPr>
          <w:rFonts w:ascii="Times New Roman" w:hAnsi="Times New Roman" w:cs="Times New Roman"/>
          <w:b/>
          <w:bCs/>
          <w:sz w:val="20"/>
          <w:szCs w:val="20"/>
        </w:rPr>
      </w:pPr>
      <w:r w:rsidRPr="00067BED">
        <w:rPr>
          <w:rFonts w:ascii="Times New Roman" w:hAnsi="Times New Roman" w:cs="Times New Roman"/>
          <w:b/>
          <w:bCs/>
          <w:sz w:val="20"/>
          <w:szCs w:val="20"/>
        </w:rPr>
        <w:t>Lote 2 – Serviços Técnicos, Serviços de Suporte e Consultoria Especializada em Soluções e Nuvem Microsoft</w:t>
      </w:r>
    </w:p>
    <w:p w14:paraId="071997E8"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2" w:type="dxa"/>
        <w:tblLayout w:type="fixed"/>
        <w:tblLook w:val="04A0" w:firstRow="1" w:lastRow="0" w:firstColumn="1" w:lastColumn="0" w:noHBand="0" w:noVBand="1"/>
      </w:tblPr>
      <w:tblGrid>
        <w:gridCol w:w="557"/>
        <w:gridCol w:w="883"/>
        <w:gridCol w:w="1440"/>
        <w:gridCol w:w="1441"/>
        <w:gridCol w:w="777"/>
        <w:gridCol w:w="663"/>
        <w:gridCol w:w="471"/>
        <w:gridCol w:w="969"/>
        <w:gridCol w:w="24"/>
        <w:gridCol w:w="1417"/>
      </w:tblGrid>
      <w:tr w:rsidR="00067BED" w:rsidRPr="00556D5D" w14:paraId="2061CE5C" w14:textId="77777777" w:rsidTr="00F71FE3">
        <w:trPr>
          <w:trHeight w:val="378"/>
        </w:trPr>
        <w:tc>
          <w:tcPr>
            <w:tcW w:w="557" w:type="dxa"/>
            <w:shd w:val="clear" w:color="auto" w:fill="DDD9C3" w:themeFill="background2" w:themeFillShade="E6"/>
            <w:vAlign w:val="center"/>
          </w:tcPr>
          <w:p w14:paraId="7BE5467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41" w:type="dxa"/>
            <w:gridSpan w:val="4"/>
            <w:shd w:val="clear" w:color="auto" w:fill="DDD9C3" w:themeFill="background2" w:themeFillShade="E6"/>
            <w:vAlign w:val="center"/>
          </w:tcPr>
          <w:p w14:paraId="25CD435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4E9DEB46"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gridSpan w:val="2"/>
            <w:shd w:val="clear" w:color="auto" w:fill="DDD9C3" w:themeFill="background2" w:themeFillShade="E6"/>
            <w:vAlign w:val="center"/>
          </w:tcPr>
          <w:p w14:paraId="1B57C7E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7" w:type="dxa"/>
            <w:shd w:val="clear" w:color="auto" w:fill="DDD9C3" w:themeFill="background2" w:themeFillShade="E6"/>
            <w:vAlign w:val="center"/>
          </w:tcPr>
          <w:p w14:paraId="119BC85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3842904F" w14:textId="77777777" w:rsidTr="00F71FE3">
        <w:tc>
          <w:tcPr>
            <w:tcW w:w="557" w:type="dxa"/>
            <w:vAlign w:val="center"/>
          </w:tcPr>
          <w:p w14:paraId="63365299"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2.1</w:t>
            </w:r>
          </w:p>
        </w:tc>
        <w:tc>
          <w:tcPr>
            <w:tcW w:w="4541" w:type="dxa"/>
            <w:gridSpan w:val="4"/>
            <w:vAlign w:val="center"/>
          </w:tcPr>
          <w:p w14:paraId="360B93BF" w14:textId="77777777" w:rsidR="00067BED" w:rsidRPr="00556D5D" w:rsidRDefault="00067BED" w:rsidP="00F71FE3">
            <w:pPr>
              <w:pStyle w:val="SemEspaamento"/>
              <w:spacing w:before="240" w:after="240"/>
              <w:jc w:val="both"/>
              <w:rPr>
                <w:rFonts w:ascii="Times New Roman" w:hAnsi="Times New Roman" w:cs="Times New Roman"/>
                <w:sz w:val="16"/>
                <w:szCs w:val="16"/>
              </w:rPr>
            </w:pPr>
            <w:r w:rsidRPr="006C7C84">
              <w:rPr>
                <w:rFonts w:ascii="Times New Roman" w:hAnsi="Times New Roman" w:cs="Times New Roman"/>
                <w:sz w:val="16"/>
                <w:szCs w:val="16"/>
              </w:rPr>
              <w:t>Serviços Técnicos, Serviços de Suporte e Consultoria Especializada em Soluções e Nuvem Microsoft</w:t>
            </w:r>
          </w:p>
        </w:tc>
        <w:tc>
          <w:tcPr>
            <w:tcW w:w="1134" w:type="dxa"/>
            <w:gridSpan w:val="2"/>
            <w:vAlign w:val="center"/>
          </w:tcPr>
          <w:p w14:paraId="752FC9E5"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27332</w:t>
            </w:r>
          </w:p>
        </w:tc>
        <w:tc>
          <w:tcPr>
            <w:tcW w:w="993" w:type="dxa"/>
            <w:gridSpan w:val="2"/>
            <w:vAlign w:val="center"/>
          </w:tcPr>
          <w:p w14:paraId="45614948"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Hora</w:t>
            </w:r>
          </w:p>
        </w:tc>
        <w:tc>
          <w:tcPr>
            <w:tcW w:w="1417" w:type="dxa"/>
            <w:vAlign w:val="center"/>
          </w:tcPr>
          <w:p w14:paraId="404528FF"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Não há</w:t>
            </w:r>
          </w:p>
        </w:tc>
      </w:tr>
      <w:tr w:rsidR="00067BED" w:rsidRPr="00556D5D" w14:paraId="5DBB4094" w14:textId="77777777" w:rsidTr="00F71FE3">
        <w:tc>
          <w:tcPr>
            <w:tcW w:w="8642" w:type="dxa"/>
            <w:gridSpan w:val="10"/>
            <w:shd w:val="clear" w:color="auto" w:fill="F2F2F2" w:themeFill="background1" w:themeFillShade="F2"/>
            <w:vAlign w:val="center"/>
          </w:tcPr>
          <w:p w14:paraId="6CA7001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4DC8FB11" w14:textId="77777777" w:rsidTr="00F71FE3">
        <w:tc>
          <w:tcPr>
            <w:tcW w:w="2880" w:type="dxa"/>
            <w:gridSpan w:val="3"/>
            <w:vAlign w:val="center"/>
          </w:tcPr>
          <w:p w14:paraId="73A95FE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881" w:type="dxa"/>
            <w:gridSpan w:val="3"/>
            <w:vAlign w:val="center"/>
          </w:tcPr>
          <w:p w14:paraId="43D02D1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881" w:type="dxa"/>
            <w:gridSpan w:val="4"/>
            <w:vAlign w:val="center"/>
          </w:tcPr>
          <w:p w14:paraId="245E394D"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1E148C47" w14:textId="77777777" w:rsidTr="00F71FE3">
        <w:tc>
          <w:tcPr>
            <w:tcW w:w="1440" w:type="dxa"/>
            <w:gridSpan w:val="2"/>
            <w:vAlign w:val="center"/>
          </w:tcPr>
          <w:p w14:paraId="3254889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440" w:type="dxa"/>
            <w:vAlign w:val="center"/>
          </w:tcPr>
          <w:p w14:paraId="7008619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1" w:type="dxa"/>
            <w:vAlign w:val="center"/>
          </w:tcPr>
          <w:p w14:paraId="0C94D72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440" w:type="dxa"/>
            <w:gridSpan w:val="2"/>
            <w:vAlign w:val="center"/>
          </w:tcPr>
          <w:p w14:paraId="450F431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440" w:type="dxa"/>
            <w:gridSpan w:val="2"/>
            <w:vAlign w:val="center"/>
          </w:tcPr>
          <w:p w14:paraId="758DCB9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441" w:type="dxa"/>
            <w:gridSpan w:val="2"/>
            <w:vAlign w:val="center"/>
          </w:tcPr>
          <w:p w14:paraId="5BC7E12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02A9E543" w14:textId="77777777" w:rsidTr="00F71FE3">
        <w:tc>
          <w:tcPr>
            <w:tcW w:w="1440" w:type="dxa"/>
            <w:gridSpan w:val="2"/>
            <w:vAlign w:val="center"/>
          </w:tcPr>
          <w:p w14:paraId="155638B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0" w:type="dxa"/>
            <w:vAlign w:val="center"/>
          </w:tcPr>
          <w:p w14:paraId="27CB864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441" w:type="dxa"/>
            <w:vAlign w:val="center"/>
          </w:tcPr>
          <w:p w14:paraId="45EBF11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333</w:t>
            </w:r>
          </w:p>
        </w:tc>
        <w:tc>
          <w:tcPr>
            <w:tcW w:w="1440" w:type="dxa"/>
            <w:gridSpan w:val="2"/>
            <w:vAlign w:val="center"/>
          </w:tcPr>
          <w:p w14:paraId="078C02C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333</w:t>
            </w:r>
          </w:p>
        </w:tc>
        <w:tc>
          <w:tcPr>
            <w:tcW w:w="1440" w:type="dxa"/>
            <w:gridSpan w:val="2"/>
            <w:vAlign w:val="center"/>
          </w:tcPr>
          <w:p w14:paraId="215256F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999</w:t>
            </w:r>
          </w:p>
        </w:tc>
        <w:tc>
          <w:tcPr>
            <w:tcW w:w="1441" w:type="dxa"/>
            <w:gridSpan w:val="2"/>
            <w:vAlign w:val="center"/>
          </w:tcPr>
          <w:p w14:paraId="6EDF2C0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999</w:t>
            </w:r>
          </w:p>
        </w:tc>
      </w:tr>
    </w:tbl>
    <w:p w14:paraId="4ACCFC9A" w14:textId="77777777" w:rsidR="00067BED" w:rsidRPr="00556D5D" w:rsidRDefault="00067BED" w:rsidP="00067BED">
      <w:pPr>
        <w:pStyle w:val="SemEspaamento"/>
        <w:jc w:val="both"/>
        <w:rPr>
          <w:rFonts w:ascii="Times New Roman" w:hAnsi="Times New Roman" w:cs="Times New Roman"/>
          <w:b/>
          <w:bCs/>
          <w:sz w:val="24"/>
          <w:szCs w:val="24"/>
        </w:rPr>
      </w:pPr>
    </w:p>
    <w:p w14:paraId="350381CE" w14:textId="77777777" w:rsidR="00067BED" w:rsidRPr="00067BED" w:rsidRDefault="00067BED" w:rsidP="00067BED">
      <w:pPr>
        <w:pStyle w:val="SemEspaamento"/>
        <w:jc w:val="both"/>
        <w:rPr>
          <w:rFonts w:ascii="Times New Roman" w:hAnsi="Times New Roman" w:cs="Times New Roman"/>
          <w:b/>
          <w:bCs/>
          <w:sz w:val="20"/>
          <w:szCs w:val="20"/>
        </w:rPr>
      </w:pPr>
      <w:r w:rsidRPr="00067BED">
        <w:rPr>
          <w:rFonts w:ascii="Times New Roman" w:hAnsi="Times New Roman" w:cs="Times New Roman"/>
          <w:b/>
          <w:bCs/>
          <w:sz w:val="20"/>
          <w:szCs w:val="20"/>
        </w:rPr>
        <w:t>Lote 3 – Suítes de Escritório</w:t>
      </w:r>
    </w:p>
    <w:p w14:paraId="62978EDB"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5ECBE0A8" w14:textId="77777777" w:rsidTr="00F71FE3">
        <w:trPr>
          <w:trHeight w:val="378"/>
        </w:trPr>
        <w:tc>
          <w:tcPr>
            <w:tcW w:w="565" w:type="dxa"/>
            <w:shd w:val="clear" w:color="auto" w:fill="DDD9C3" w:themeFill="background2" w:themeFillShade="E6"/>
            <w:vAlign w:val="center"/>
          </w:tcPr>
          <w:p w14:paraId="6B504B4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026526A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7D88CDA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04474D1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3E65B48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08970C51" w14:textId="77777777" w:rsidTr="00F71FE3">
        <w:tc>
          <w:tcPr>
            <w:tcW w:w="565" w:type="dxa"/>
            <w:vMerge w:val="restart"/>
            <w:vAlign w:val="center"/>
          </w:tcPr>
          <w:p w14:paraId="4E7674A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w:t>
            </w:r>
          </w:p>
        </w:tc>
        <w:tc>
          <w:tcPr>
            <w:tcW w:w="4539" w:type="dxa"/>
            <w:gridSpan w:val="4"/>
            <w:vAlign w:val="center"/>
          </w:tcPr>
          <w:p w14:paraId="316632E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Solução Office 365 Enterprise E1 – O365E1 Sub Per User – Part Number T6A-00024</w:t>
            </w:r>
          </w:p>
        </w:tc>
        <w:tc>
          <w:tcPr>
            <w:tcW w:w="1134" w:type="dxa"/>
            <w:gridSpan w:val="2"/>
            <w:vAlign w:val="center"/>
          </w:tcPr>
          <w:p w14:paraId="38BB10D9"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7B821B43"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Subscrição Mensal</w:t>
            </w:r>
          </w:p>
        </w:tc>
        <w:tc>
          <w:tcPr>
            <w:tcW w:w="1416" w:type="dxa"/>
            <w:gridSpan w:val="2"/>
            <w:vAlign w:val="center"/>
          </w:tcPr>
          <w:p w14:paraId="495CCFA7"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MS.4.0- A1723</w:t>
            </w:r>
          </w:p>
        </w:tc>
      </w:tr>
      <w:tr w:rsidR="00067BED" w:rsidRPr="00556D5D" w14:paraId="77E619AC" w14:textId="77777777" w:rsidTr="00F71FE3">
        <w:tc>
          <w:tcPr>
            <w:tcW w:w="565" w:type="dxa"/>
            <w:vMerge/>
            <w:shd w:val="clear" w:color="auto" w:fill="F2F2F2" w:themeFill="background1" w:themeFillShade="F2"/>
            <w:vAlign w:val="center"/>
          </w:tcPr>
          <w:p w14:paraId="25C04051"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5B70227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342BDCCB" w14:textId="77777777" w:rsidTr="00F71FE3">
        <w:tc>
          <w:tcPr>
            <w:tcW w:w="565" w:type="dxa"/>
            <w:vMerge/>
            <w:shd w:val="clear" w:color="auto" w:fill="auto"/>
            <w:vAlign w:val="center"/>
          </w:tcPr>
          <w:p w14:paraId="5173C668"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618F656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553260F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8BF765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73E30111" w14:textId="77777777" w:rsidTr="00F71FE3">
        <w:tc>
          <w:tcPr>
            <w:tcW w:w="565" w:type="dxa"/>
            <w:vMerge/>
            <w:shd w:val="clear" w:color="auto" w:fill="auto"/>
            <w:vAlign w:val="center"/>
          </w:tcPr>
          <w:p w14:paraId="11C234E3"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6273937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06ED6CD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5D752C7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7337286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261584C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2292C6D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0CB67306" w14:textId="77777777" w:rsidTr="00F71FE3">
        <w:tc>
          <w:tcPr>
            <w:tcW w:w="565" w:type="dxa"/>
            <w:vMerge/>
            <w:shd w:val="clear" w:color="auto" w:fill="auto"/>
            <w:vAlign w:val="center"/>
          </w:tcPr>
          <w:p w14:paraId="66ACD6A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0FB36052"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609</w:t>
            </w:r>
          </w:p>
        </w:tc>
        <w:tc>
          <w:tcPr>
            <w:tcW w:w="1347" w:type="dxa"/>
            <w:shd w:val="clear" w:color="auto" w:fill="auto"/>
            <w:vAlign w:val="center"/>
          </w:tcPr>
          <w:p w14:paraId="6F82DE3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2322</w:t>
            </w:r>
          </w:p>
        </w:tc>
        <w:tc>
          <w:tcPr>
            <w:tcW w:w="1347" w:type="dxa"/>
            <w:shd w:val="clear" w:color="auto" w:fill="auto"/>
            <w:vAlign w:val="center"/>
          </w:tcPr>
          <w:p w14:paraId="0A94A9B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7.308</w:t>
            </w:r>
          </w:p>
        </w:tc>
        <w:tc>
          <w:tcPr>
            <w:tcW w:w="1347" w:type="dxa"/>
            <w:gridSpan w:val="2"/>
            <w:shd w:val="clear" w:color="auto" w:fill="auto"/>
            <w:vAlign w:val="center"/>
          </w:tcPr>
          <w:p w14:paraId="043EDBE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27.864</w:t>
            </w:r>
          </w:p>
        </w:tc>
        <w:tc>
          <w:tcPr>
            <w:tcW w:w="1347" w:type="dxa"/>
            <w:gridSpan w:val="3"/>
            <w:shd w:val="clear" w:color="auto" w:fill="auto"/>
            <w:vAlign w:val="center"/>
          </w:tcPr>
          <w:p w14:paraId="7A87A06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21.924</w:t>
            </w:r>
          </w:p>
        </w:tc>
        <w:tc>
          <w:tcPr>
            <w:tcW w:w="1347" w:type="dxa"/>
            <w:shd w:val="clear" w:color="auto" w:fill="auto"/>
            <w:vAlign w:val="center"/>
          </w:tcPr>
          <w:p w14:paraId="4022A8E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83.592</w:t>
            </w:r>
          </w:p>
        </w:tc>
      </w:tr>
    </w:tbl>
    <w:p w14:paraId="4E675D22" w14:textId="77777777" w:rsidR="00067BED" w:rsidRPr="00556D5D" w:rsidRDefault="00067BED" w:rsidP="00067BED">
      <w:pPr>
        <w:pStyle w:val="SemEspaamento"/>
        <w:jc w:val="both"/>
        <w:rPr>
          <w:rFonts w:ascii="Times New Roman" w:hAnsi="Times New Roman" w:cs="Times New Roman"/>
          <w:b/>
          <w:bCs/>
          <w:sz w:val="24"/>
          <w:szCs w:val="24"/>
        </w:rPr>
      </w:pPr>
    </w:p>
    <w:p w14:paraId="6E6CC4C7" w14:textId="77777777" w:rsidR="00067BED" w:rsidRPr="00556D5D" w:rsidRDefault="00067BED" w:rsidP="00067BED">
      <w:pPr>
        <w:rPr>
          <w:rFonts w:eastAsia="SimSun"/>
          <w:b/>
          <w:bCs/>
          <w:lang w:eastAsia="en-US"/>
        </w:rPr>
      </w:pPr>
      <w:r w:rsidRPr="00556D5D">
        <w:rPr>
          <w:b/>
          <w:bCs/>
        </w:rPr>
        <w:br w:type="page"/>
      </w: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309FE28A" w14:textId="77777777" w:rsidTr="00F71FE3">
        <w:trPr>
          <w:trHeight w:val="378"/>
        </w:trPr>
        <w:tc>
          <w:tcPr>
            <w:tcW w:w="565" w:type="dxa"/>
            <w:shd w:val="clear" w:color="auto" w:fill="DDD9C3" w:themeFill="background2" w:themeFillShade="E6"/>
            <w:vAlign w:val="center"/>
          </w:tcPr>
          <w:p w14:paraId="5DC607E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lastRenderedPageBreak/>
              <w:t>Item</w:t>
            </w:r>
          </w:p>
        </w:tc>
        <w:tc>
          <w:tcPr>
            <w:tcW w:w="4539" w:type="dxa"/>
            <w:gridSpan w:val="4"/>
            <w:shd w:val="clear" w:color="auto" w:fill="DDD9C3" w:themeFill="background2" w:themeFillShade="E6"/>
            <w:vAlign w:val="center"/>
          </w:tcPr>
          <w:p w14:paraId="112AA58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2C1C054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4A025BB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578551C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18690505" w14:textId="77777777" w:rsidTr="00F71FE3">
        <w:tc>
          <w:tcPr>
            <w:tcW w:w="565" w:type="dxa"/>
            <w:vMerge w:val="restart"/>
            <w:vAlign w:val="center"/>
          </w:tcPr>
          <w:p w14:paraId="00C2A366"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3.2</w:t>
            </w:r>
          </w:p>
        </w:tc>
        <w:tc>
          <w:tcPr>
            <w:tcW w:w="4539" w:type="dxa"/>
            <w:gridSpan w:val="4"/>
            <w:vAlign w:val="center"/>
          </w:tcPr>
          <w:p w14:paraId="46033CAC"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Solução Office 365 Enterprise E3 – O365E3 Sub Per User – Part Number AAA-10842</w:t>
            </w:r>
          </w:p>
        </w:tc>
        <w:tc>
          <w:tcPr>
            <w:tcW w:w="1134" w:type="dxa"/>
            <w:gridSpan w:val="2"/>
            <w:vAlign w:val="center"/>
          </w:tcPr>
          <w:p w14:paraId="053B6A4E"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5369ECC7"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Subscrição Mensal</w:t>
            </w:r>
          </w:p>
        </w:tc>
        <w:tc>
          <w:tcPr>
            <w:tcW w:w="1416" w:type="dxa"/>
            <w:gridSpan w:val="2"/>
            <w:vAlign w:val="center"/>
          </w:tcPr>
          <w:p w14:paraId="21AD823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A0871</w:t>
            </w:r>
          </w:p>
        </w:tc>
      </w:tr>
      <w:tr w:rsidR="00067BED" w:rsidRPr="00556D5D" w14:paraId="2BB0C4DE" w14:textId="77777777" w:rsidTr="00F71FE3">
        <w:tc>
          <w:tcPr>
            <w:tcW w:w="565" w:type="dxa"/>
            <w:vMerge/>
            <w:shd w:val="clear" w:color="auto" w:fill="F2F2F2" w:themeFill="background1" w:themeFillShade="F2"/>
            <w:vAlign w:val="center"/>
          </w:tcPr>
          <w:p w14:paraId="0FF25B86"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5FADDAD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795E52B8" w14:textId="77777777" w:rsidTr="00F71FE3">
        <w:tc>
          <w:tcPr>
            <w:tcW w:w="565" w:type="dxa"/>
            <w:vMerge/>
            <w:shd w:val="clear" w:color="auto" w:fill="auto"/>
            <w:vAlign w:val="center"/>
          </w:tcPr>
          <w:p w14:paraId="377D47EC"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5C3D095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2C9B477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5C10537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0BD01283" w14:textId="77777777" w:rsidTr="00F71FE3">
        <w:tc>
          <w:tcPr>
            <w:tcW w:w="565" w:type="dxa"/>
            <w:vMerge/>
            <w:shd w:val="clear" w:color="auto" w:fill="auto"/>
            <w:vAlign w:val="center"/>
          </w:tcPr>
          <w:p w14:paraId="329844EC"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1698D0C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7F8D265F"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6505F56F"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30A584F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58EA787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361CD97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7514716A" w14:textId="77777777" w:rsidTr="00F71FE3">
        <w:tc>
          <w:tcPr>
            <w:tcW w:w="565" w:type="dxa"/>
            <w:vMerge/>
            <w:shd w:val="clear" w:color="auto" w:fill="auto"/>
            <w:vAlign w:val="center"/>
          </w:tcPr>
          <w:p w14:paraId="4862E25D"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1492DB2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137</w:t>
            </w:r>
          </w:p>
        </w:tc>
        <w:tc>
          <w:tcPr>
            <w:tcW w:w="1347" w:type="dxa"/>
            <w:shd w:val="clear" w:color="auto" w:fill="auto"/>
            <w:vAlign w:val="center"/>
          </w:tcPr>
          <w:p w14:paraId="60EE716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580</w:t>
            </w:r>
          </w:p>
        </w:tc>
        <w:tc>
          <w:tcPr>
            <w:tcW w:w="1347" w:type="dxa"/>
            <w:shd w:val="clear" w:color="auto" w:fill="auto"/>
            <w:vAlign w:val="center"/>
          </w:tcPr>
          <w:p w14:paraId="3681A7D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1.644</w:t>
            </w:r>
          </w:p>
        </w:tc>
        <w:tc>
          <w:tcPr>
            <w:tcW w:w="1347" w:type="dxa"/>
            <w:gridSpan w:val="2"/>
            <w:shd w:val="clear" w:color="auto" w:fill="auto"/>
            <w:vAlign w:val="center"/>
          </w:tcPr>
          <w:p w14:paraId="271146D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6.960</w:t>
            </w:r>
          </w:p>
        </w:tc>
        <w:tc>
          <w:tcPr>
            <w:tcW w:w="1347" w:type="dxa"/>
            <w:gridSpan w:val="3"/>
            <w:shd w:val="clear" w:color="auto" w:fill="auto"/>
            <w:vAlign w:val="center"/>
          </w:tcPr>
          <w:p w14:paraId="5CD673A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4.932</w:t>
            </w:r>
          </w:p>
        </w:tc>
        <w:tc>
          <w:tcPr>
            <w:tcW w:w="1347" w:type="dxa"/>
            <w:shd w:val="clear" w:color="auto" w:fill="auto"/>
            <w:vAlign w:val="center"/>
          </w:tcPr>
          <w:p w14:paraId="2A1EA7B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20.880</w:t>
            </w:r>
          </w:p>
        </w:tc>
      </w:tr>
    </w:tbl>
    <w:p w14:paraId="2C4FE539" w14:textId="77777777" w:rsidR="00067BED" w:rsidRPr="00556D5D" w:rsidRDefault="00067BED" w:rsidP="00067BED">
      <w:pPr>
        <w:pStyle w:val="SemEspaamento"/>
        <w:jc w:val="both"/>
        <w:rPr>
          <w:rFonts w:ascii="Times New Roman" w:hAnsi="Times New Roman" w:cs="Times New Roman"/>
          <w:b/>
          <w:bCs/>
          <w:sz w:val="24"/>
          <w:szCs w:val="24"/>
        </w:rPr>
      </w:pPr>
      <w:r w:rsidRPr="00556D5D">
        <w:rPr>
          <w:rFonts w:ascii="Times New Roman" w:hAnsi="Times New Roman" w:cs="Times New Roman"/>
          <w:b/>
          <w:bCs/>
          <w:sz w:val="24"/>
          <w:szCs w:val="24"/>
        </w:rPr>
        <w:t xml:space="preserve"> </w:t>
      </w: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7D007E4C" w14:textId="77777777" w:rsidTr="00F71FE3">
        <w:trPr>
          <w:trHeight w:val="378"/>
        </w:trPr>
        <w:tc>
          <w:tcPr>
            <w:tcW w:w="565" w:type="dxa"/>
            <w:shd w:val="clear" w:color="auto" w:fill="DDD9C3" w:themeFill="background2" w:themeFillShade="E6"/>
            <w:vAlign w:val="center"/>
          </w:tcPr>
          <w:p w14:paraId="10197CF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3CDC17F3"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628FA7A8"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3C1FC4D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29CEC8F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6E04BC0A" w14:textId="77777777" w:rsidTr="00F71FE3">
        <w:tc>
          <w:tcPr>
            <w:tcW w:w="565" w:type="dxa"/>
            <w:vMerge w:val="restart"/>
            <w:vAlign w:val="center"/>
          </w:tcPr>
          <w:p w14:paraId="16FA3042"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3.3</w:t>
            </w:r>
          </w:p>
        </w:tc>
        <w:tc>
          <w:tcPr>
            <w:tcW w:w="4539" w:type="dxa"/>
            <w:gridSpan w:val="4"/>
            <w:vAlign w:val="center"/>
          </w:tcPr>
          <w:p w14:paraId="171A1731"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Solução de Segurança Microsoft Defender – O365 P1 Sub Per User – Part Number KF5-00002</w:t>
            </w:r>
          </w:p>
        </w:tc>
        <w:tc>
          <w:tcPr>
            <w:tcW w:w="1134" w:type="dxa"/>
            <w:gridSpan w:val="2"/>
            <w:vAlign w:val="center"/>
          </w:tcPr>
          <w:p w14:paraId="5EF863A7"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7A13E7FD"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Subscrição Mensal</w:t>
            </w:r>
          </w:p>
        </w:tc>
        <w:tc>
          <w:tcPr>
            <w:tcW w:w="1416" w:type="dxa"/>
            <w:gridSpan w:val="2"/>
            <w:vAlign w:val="center"/>
          </w:tcPr>
          <w:p w14:paraId="68B7CB7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A1389</w:t>
            </w:r>
          </w:p>
        </w:tc>
      </w:tr>
      <w:tr w:rsidR="00067BED" w:rsidRPr="00556D5D" w14:paraId="2ED9CFEC" w14:textId="77777777" w:rsidTr="00F71FE3">
        <w:tc>
          <w:tcPr>
            <w:tcW w:w="565" w:type="dxa"/>
            <w:vMerge/>
            <w:shd w:val="clear" w:color="auto" w:fill="F2F2F2" w:themeFill="background1" w:themeFillShade="F2"/>
            <w:vAlign w:val="center"/>
          </w:tcPr>
          <w:p w14:paraId="46AEAD7D"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364276F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7E8ADE69" w14:textId="77777777" w:rsidTr="00F71FE3">
        <w:tc>
          <w:tcPr>
            <w:tcW w:w="565" w:type="dxa"/>
            <w:vMerge/>
            <w:shd w:val="clear" w:color="auto" w:fill="auto"/>
            <w:vAlign w:val="center"/>
          </w:tcPr>
          <w:p w14:paraId="750A587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28EFBA5F"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0FCDA7C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5FA9576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209FFDB4" w14:textId="77777777" w:rsidTr="00F71FE3">
        <w:tc>
          <w:tcPr>
            <w:tcW w:w="565" w:type="dxa"/>
            <w:vMerge/>
            <w:shd w:val="clear" w:color="auto" w:fill="auto"/>
            <w:vAlign w:val="center"/>
          </w:tcPr>
          <w:p w14:paraId="308353BD"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39303B3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0A5CD11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25CD97CD"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5B455B6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0ED066A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6BFE94D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7AA09202" w14:textId="77777777" w:rsidTr="00F71FE3">
        <w:tc>
          <w:tcPr>
            <w:tcW w:w="565" w:type="dxa"/>
            <w:vMerge/>
            <w:shd w:val="clear" w:color="auto" w:fill="auto"/>
            <w:vAlign w:val="center"/>
          </w:tcPr>
          <w:p w14:paraId="34D4ABE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5DD3514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746</w:t>
            </w:r>
          </w:p>
        </w:tc>
        <w:tc>
          <w:tcPr>
            <w:tcW w:w="1347" w:type="dxa"/>
            <w:shd w:val="clear" w:color="auto" w:fill="auto"/>
            <w:vAlign w:val="center"/>
          </w:tcPr>
          <w:p w14:paraId="0EE2BA0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2.902</w:t>
            </w:r>
          </w:p>
        </w:tc>
        <w:tc>
          <w:tcPr>
            <w:tcW w:w="1347" w:type="dxa"/>
            <w:shd w:val="clear" w:color="auto" w:fill="auto"/>
            <w:vAlign w:val="center"/>
          </w:tcPr>
          <w:p w14:paraId="2B07B48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8.952</w:t>
            </w:r>
          </w:p>
        </w:tc>
        <w:tc>
          <w:tcPr>
            <w:tcW w:w="1347" w:type="dxa"/>
            <w:gridSpan w:val="2"/>
            <w:shd w:val="clear" w:color="auto" w:fill="auto"/>
            <w:vAlign w:val="center"/>
          </w:tcPr>
          <w:p w14:paraId="61A6516C"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34.824</w:t>
            </w:r>
          </w:p>
        </w:tc>
        <w:tc>
          <w:tcPr>
            <w:tcW w:w="1347" w:type="dxa"/>
            <w:gridSpan w:val="3"/>
            <w:shd w:val="clear" w:color="auto" w:fill="auto"/>
            <w:vAlign w:val="center"/>
          </w:tcPr>
          <w:p w14:paraId="448E920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26.856</w:t>
            </w:r>
          </w:p>
        </w:tc>
        <w:tc>
          <w:tcPr>
            <w:tcW w:w="1347" w:type="dxa"/>
            <w:shd w:val="clear" w:color="auto" w:fill="auto"/>
            <w:vAlign w:val="center"/>
          </w:tcPr>
          <w:p w14:paraId="2C84B85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104.472</w:t>
            </w:r>
          </w:p>
        </w:tc>
      </w:tr>
    </w:tbl>
    <w:p w14:paraId="7D0E3D9A"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28224B8F" w14:textId="77777777" w:rsidTr="00F71FE3">
        <w:trPr>
          <w:trHeight w:val="378"/>
        </w:trPr>
        <w:tc>
          <w:tcPr>
            <w:tcW w:w="565" w:type="dxa"/>
            <w:shd w:val="clear" w:color="auto" w:fill="DDD9C3" w:themeFill="background2" w:themeFillShade="E6"/>
            <w:vAlign w:val="center"/>
          </w:tcPr>
          <w:p w14:paraId="265E25E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04E194A5"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5D10437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53F96860"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2226088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01227C80" w14:textId="77777777" w:rsidTr="00F71FE3">
        <w:tc>
          <w:tcPr>
            <w:tcW w:w="565" w:type="dxa"/>
            <w:vMerge w:val="restart"/>
            <w:vAlign w:val="center"/>
          </w:tcPr>
          <w:p w14:paraId="46B973F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3.4</w:t>
            </w:r>
          </w:p>
        </w:tc>
        <w:tc>
          <w:tcPr>
            <w:tcW w:w="4539" w:type="dxa"/>
            <w:gridSpan w:val="4"/>
            <w:vAlign w:val="center"/>
          </w:tcPr>
          <w:p w14:paraId="53A3458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Solução de Gestão de Projetos MS Project – Project P3 Sub Per User – Part Number 7LS-00002</w:t>
            </w:r>
          </w:p>
        </w:tc>
        <w:tc>
          <w:tcPr>
            <w:tcW w:w="1134" w:type="dxa"/>
            <w:gridSpan w:val="2"/>
            <w:vAlign w:val="center"/>
          </w:tcPr>
          <w:p w14:paraId="39AEB0E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7DC60AA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319375FF"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A0475</w:t>
            </w:r>
          </w:p>
        </w:tc>
      </w:tr>
      <w:tr w:rsidR="00067BED" w:rsidRPr="00556D5D" w14:paraId="6197B5B5" w14:textId="77777777" w:rsidTr="00F71FE3">
        <w:tc>
          <w:tcPr>
            <w:tcW w:w="565" w:type="dxa"/>
            <w:vMerge/>
            <w:shd w:val="clear" w:color="auto" w:fill="F2F2F2" w:themeFill="background1" w:themeFillShade="F2"/>
            <w:vAlign w:val="center"/>
          </w:tcPr>
          <w:p w14:paraId="230EEB35"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0E62064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2E4D2100" w14:textId="77777777" w:rsidTr="00F71FE3">
        <w:tc>
          <w:tcPr>
            <w:tcW w:w="565" w:type="dxa"/>
            <w:vMerge/>
            <w:shd w:val="clear" w:color="auto" w:fill="auto"/>
            <w:vAlign w:val="center"/>
          </w:tcPr>
          <w:p w14:paraId="1422D622"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177D8B6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4659B8F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7B19F80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13E1D394" w14:textId="77777777" w:rsidTr="00F71FE3">
        <w:tc>
          <w:tcPr>
            <w:tcW w:w="565" w:type="dxa"/>
            <w:vMerge/>
            <w:shd w:val="clear" w:color="auto" w:fill="auto"/>
            <w:vAlign w:val="center"/>
          </w:tcPr>
          <w:p w14:paraId="5FF7CB9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404A9B2D"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092FEB1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0E5A676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3D3D03E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68CA8A1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3D201C1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47046A0A" w14:textId="77777777" w:rsidTr="00F71FE3">
        <w:tc>
          <w:tcPr>
            <w:tcW w:w="565" w:type="dxa"/>
            <w:vMerge/>
            <w:shd w:val="clear" w:color="auto" w:fill="auto"/>
            <w:vAlign w:val="center"/>
          </w:tcPr>
          <w:p w14:paraId="597EA3F7"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6A65145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13</w:t>
            </w:r>
          </w:p>
        </w:tc>
        <w:tc>
          <w:tcPr>
            <w:tcW w:w="1347" w:type="dxa"/>
            <w:shd w:val="clear" w:color="auto" w:fill="auto"/>
            <w:vAlign w:val="center"/>
          </w:tcPr>
          <w:p w14:paraId="42CA571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25</w:t>
            </w:r>
          </w:p>
        </w:tc>
        <w:tc>
          <w:tcPr>
            <w:tcW w:w="1347" w:type="dxa"/>
            <w:shd w:val="clear" w:color="auto" w:fill="auto"/>
            <w:vAlign w:val="center"/>
          </w:tcPr>
          <w:p w14:paraId="677C3FD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156</w:t>
            </w:r>
          </w:p>
        </w:tc>
        <w:tc>
          <w:tcPr>
            <w:tcW w:w="1347" w:type="dxa"/>
            <w:gridSpan w:val="2"/>
            <w:shd w:val="clear" w:color="auto" w:fill="auto"/>
            <w:vAlign w:val="center"/>
          </w:tcPr>
          <w:p w14:paraId="24A9C1D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300</w:t>
            </w:r>
          </w:p>
        </w:tc>
        <w:tc>
          <w:tcPr>
            <w:tcW w:w="1347" w:type="dxa"/>
            <w:gridSpan w:val="3"/>
            <w:shd w:val="clear" w:color="auto" w:fill="auto"/>
            <w:vAlign w:val="center"/>
          </w:tcPr>
          <w:p w14:paraId="1F7E51C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468</w:t>
            </w:r>
          </w:p>
        </w:tc>
        <w:tc>
          <w:tcPr>
            <w:tcW w:w="1347" w:type="dxa"/>
            <w:shd w:val="clear" w:color="auto" w:fill="auto"/>
            <w:vAlign w:val="center"/>
          </w:tcPr>
          <w:p w14:paraId="4C146F7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900</w:t>
            </w:r>
          </w:p>
        </w:tc>
      </w:tr>
    </w:tbl>
    <w:p w14:paraId="0F64E49E"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38BF59E8" w14:textId="77777777" w:rsidTr="00F71FE3">
        <w:trPr>
          <w:trHeight w:val="378"/>
        </w:trPr>
        <w:tc>
          <w:tcPr>
            <w:tcW w:w="565" w:type="dxa"/>
            <w:shd w:val="clear" w:color="auto" w:fill="DDD9C3" w:themeFill="background2" w:themeFillShade="E6"/>
            <w:vAlign w:val="center"/>
          </w:tcPr>
          <w:p w14:paraId="2CA332D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0BE2AA8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11B545B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723FCE7F"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14E1E29D"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1511C42A" w14:textId="77777777" w:rsidTr="00F71FE3">
        <w:tc>
          <w:tcPr>
            <w:tcW w:w="565" w:type="dxa"/>
            <w:vMerge w:val="restart"/>
            <w:vAlign w:val="center"/>
          </w:tcPr>
          <w:p w14:paraId="1FE8EDF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3.5</w:t>
            </w:r>
          </w:p>
        </w:tc>
        <w:tc>
          <w:tcPr>
            <w:tcW w:w="4539" w:type="dxa"/>
            <w:gridSpan w:val="4"/>
            <w:vAlign w:val="center"/>
          </w:tcPr>
          <w:p w14:paraId="45FD66D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Solução de Desenvolvimento de Workflow MSVisio – Visio P2 Sub Per User – Part Number N9U-00002</w:t>
            </w:r>
          </w:p>
        </w:tc>
        <w:tc>
          <w:tcPr>
            <w:tcW w:w="1134" w:type="dxa"/>
            <w:gridSpan w:val="2"/>
            <w:vAlign w:val="center"/>
          </w:tcPr>
          <w:p w14:paraId="255FC8C3"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993" w:type="dxa"/>
            <w:vAlign w:val="center"/>
          </w:tcPr>
          <w:p w14:paraId="66A5953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795A378B"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A1481</w:t>
            </w:r>
          </w:p>
        </w:tc>
      </w:tr>
      <w:tr w:rsidR="00067BED" w:rsidRPr="00556D5D" w14:paraId="30B14CC3" w14:textId="77777777" w:rsidTr="00F71FE3">
        <w:tc>
          <w:tcPr>
            <w:tcW w:w="565" w:type="dxa"/>
            <w:vMerge/>
            <w:shd w:val="clear" w:color="auto" w:fill="F2F2F2" w:themeFill="background1" w:themeFillShade="F2"/>
            <w:vAlign w:val="center"/>
          </w:tcPr>
          <w:p w14:paraId="659F2BB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265BF42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3AE5DC22" w14:textId="77777777" w:rsidTr="00F71FE3">
        <w:tc>
          <w:tcPr>
            <w:tcW w:w="565" w:type="dxa"/>
            <w:vMerge/>
            <w:shd w:val="clear" w:color="auto" w:fill="auto"/>
            <w:vAlign w:val="center"/>
          </w:tcPr>
          <w:p w14:paraId="1CDAA637"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0B27498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7D3B6BD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6BA52E1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4EA6017F" w14:textId="77777777" w:rsidTr="00F71FE3">
        <w:tc>
          <w:tcPr>
            <w:tcW w:w="565" w:type="dxa"/>
            <w:vMerge/>
            <w:shd w:val="clear" w:color="auto" w:fill="auto"/>
            <w:vAlign w:val="center"/>
          </w:tcPr>
          <w:p w14:paraId="1F3ACB9C"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2DA1EF8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386F997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2C5F284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5998C83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5544D39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4C7564B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E9DD16C" w14:textId="77777777" w:rsidTr="00F71FE3">
        <w:tc>
          <w:tcPr>
            <w:tcW w:w="565" w:type="dxa"/>
            <w:vMerge/>
            <w:shd w:val="clear" w:color="auto" w:fill="auto"/>
            <w:vAlign w:val="center"/>
          </w:tcPr>
          <w:p w14:paraId="51943B61"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3EB6D4B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p>
        </w:tc>
        <w:tc>
          <w:tcPr>
            <w:tcW w:w="1347" w:type="dxa"/>
            <w:shd w:val="clear" w:color="auto" w:fill="auto"/>
            <w:vAlign w:val="center"/>
          </w:tcPr>
          <w:p w14:paraId="070AB66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17</w:t>
            </w:r>
          </w:p>
        </w:tc>
        <w:tc>
          <w:tcPr>
            <w:tcW w:w="1347" w:type="dxa"/>
            <w:shd w:val="clear" w:color="auto" w:fill="auto"/>
            <w:vAlign w:val="center"/>
          </w:tcPr>
          <w:p w14:paraId="4104BCC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w:t>
            </w:r>
          </w:p>
        </w:tc>
        <w:tc>
          <w:tcPr>
            <w:tcW w:w="1347" w:type="dxa"/>
            <w:gridSpan w:val="2"/>
            <w:shd w:val="clear" w:color="auto" w:fill="auto"/>
            <w:vAlign w:val="center"/>
          </w:tcPr>
          <w:p w14:paraId="6DC9ED1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204</w:t>
            </w:r>
          </w:p>
        </w:tc>
        <w:tc>
          <w:tcPr>
            <w:tcW w:w="1347" w:type="dxa"/>
            <w:gridSpan w:val="3"/>
            <w:shd w:val="clear" w:color="auto" w:fill="auto"/>
            <w:vAlign w:val="center"/>
          </w:tcPr>
          <w:p w14:paraId="76994EF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180</w:t>
            </w:r>
          </w:p>
        </w:tc>
        <w:tc>
          <w:tcPr>
            <w:tcW w:w="1347" w:type="dxa"/>
            <w:shd w:val="clear" w:color="auto" w:fill="auto"/>
            <w:vAlign w:val="center"/>
          </w:tcPr>
          <w:p w14:paraId="7276476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612</w:t>
            </w:r>
          </w:p>
        </w:tc>
      </w:tr>
    </w:tbl>
    <w:p w14:paraId="4777ED15"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285"/>
        <w:gridCol w:w="993"/>
        <w:gridCol w:w="69"/>
        <w:gridCol w:w="1347"/>
      </w:tblGrid>
      <w:tr w:rsidR="00067BED" w:rsidRPr="00556D5D" w14:paraId="689E6D90" w14:textId="77777777" w:rsidTr="00F71FE3">
        <w:trPr>
          <w:trHeight w:val="378"/>
        </w:trPr>
        <w:tc>
          <w:tcPr>
            <w:tcW w:w="565" w:type="dxa"/>
            <w:shd w:val="clear" w:color="auto" w:fill="DDD9C3" w:themeFill="background2" w:themeFillShade="E6"/>
            <w:vAlign w:val="center"/>
          </w:tcPr>
          <w:p w14:paraId="5ECF181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49DC25E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1134" w:type="dxa"/>
            <w:gridSpan w:val="2"/>
            <w:shd w:val="clear" w:color="auto" w:fill="DDD9C3" w:themeFill="background2" w:themeFillShade="E6"/>
            <w:vAlign w:val="center"/>
          </w:tcPr>
          <w:p w14:paraId="1DA749A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993" w:type="dxa"/>
            <w:shd w:val="clear" w:color="auto" w:fill="DDD9C3" w:themeFill="background2" w:themeFillShade="E6"/>
            <w:vAlign w:val="center"/>
          </w:tcPr>
          <w:p w14:paraId="35C0E4E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441B5BD2"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23CEEE1C" w14:textId="77777777" w:rsidTr="00F71FE3">
        <w:tc>
          <w:tcPr>
            <w:tcW w:w="565" w:type="dxa"/>
            <w:vMerge w:val="restart"/>
            <w:vAlign w:val="center"/>
          </w:tcPr>
          <w:p w14:paraId="20DE2B32"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3.6</w:t>
            </w:r>
          </w:p>
        </w:tc>
        <w:tc>
          <w:tcPr>
            <w:tcW w:w="4539" w:type="dxa"/>
            <w:gridSpan w:val="4"/>
            <w:vAlign w:val="center"/>
          </w:tcPr>
          <w:p w14:paraId="062BD6A3"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Solução de Business Intelligence Power BI Pro – Power BI Pro Sub Per User – Part Number NK4-00002</w:t>
            </w:r>
          </w:p>
        </w:tc>
        <w:tc>
          <w:tcPr>
            <w:tcW w:w="1134" w:type="dxa"/>
            <w:gridSpan w:val="2"/>
            <w:vAlign w:val="center"/>
          </w:tcPr>
          <w:p w14:paraId="5AD5EAE7"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lang w:val="en-US"/>
              </w:rPr>
              <w:t>26077</w:t>
            </w:r>
          </w:p>
        </w:tc>
        <w:tc>
          <w:tcPr>
            <w:tcW w:w="993" w:type="dxa"/>
            <w:vAlign w:val="center"/>
          </w:tcPr>
          <w:p w14:paraId="5BA188E4"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Subscrição Mensal</w:t>
            </w:r>
          </w:p>
        </w:tc>
        <w:tc>
          <w:tcPr>
            <w:tcW w:w="1416" w:type="dxa"/>
            <w:gridSpan w:val="2"/>
            <w:vAlign w:val="center"/>
          </w:tcPr>
          <w:p w14:paraId="5F0D7F0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MS.4.0-</w:t>
            </w:r>
            <w:r w:rsidRPr="00556D5D">
              <w:rPr>
                <w:sz w:val="16"/>
                <w:szCs w:val="16"/>
                <w:lang w:val="en-US"/>
              </w:rPr>
              <w:t xml:space="preserve"> </w:t>
            </w:r>
            <w:r w:rsidRPr="00556D5D">
              <w:rPr>
                <w:rFonts w:ascii="Times New Roman" w:hAnsi="Times New Roman" w:cs="Times New Roman"/>
                <w:sz w:val="16"/>
                <w:szCs w:val="16"/>
                <w:lang w:val="en-US"/>
              </w:rPr>
              <w:t>A1510</w:t>
            </w:r>
          </w:p>
        </w:tc>
      </w:tr>
      <w:tr w:rsidR="00067BED" w:rsidRPr="00556D5D" w14:paraId="6BD0F0B4" w14:textId="77777777" w:rsidTr="00F71FE3">
        <w:tc>
          <w:tcPr>
            <w:tcW w:w="565" w:type="dxa"/>
            <w:vMerge/>
            <w:vAlign w:val="center"/>
          </w:tcPr>
          <w:p w14:paraId="5491755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6B4FB49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2371ECDA" w14:textId="77777777" w:rsidTr="00F71FE3">
        <w:tc>
          <w:tcPr>
            <w:tcW w:w="565" w:type="dxa"/>
            <w:vMerge/>
            <w:vAlign w:val="center"/>
          </w:tcPr>
          <w:p w14:paraId="49AF2B64"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60207AD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59163A7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44CDBA5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74ADBFD8" w14:textId="77777777" w:rsidTr="00F71FE3">
        <w:tc>
          <w:tcPr>
            <w:tcW w:w="565" w:type="dxa"/>
            <w:vMerge/>
            <w:vAlign w:val="center"/>
          </w:tcPr>
          <w:p w14:paraId="649833D8"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3E09DEB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1BB1753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01E9651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71D7F51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04E2C6CF"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0AF1AE0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667B75E4" w14:textId="77777777" w:rsidTr="00F71FE3">
        <w:tc>
          <w:tcPr>
            <w:tcW w:w="565" w:type="dxa"/>
            <w:vMerge/>
            <w:vAlign w:val="center"/>
          </w:tcPr>
          <w:p w14:paraId="48A5ACFE"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16EA58E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25</w:t>
            </w:r>
          </w:p>
        </w:tc>
        <w:tc>
          <w:tcPr>
            <w:tcW w:w="1347" w:type="dxa"/>
            <w:shd w:val="clear" w:color="auto" w:fill="auto"/>
            <w:vAlign w:val="center"/>
          </w:tcPr>
          <w:p w14:paraId="37624EF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114</w:t>
            </w:r>
          </w:p>
        </w:tc>
        <w:tc>
          <w:tcPr>
            <w:tcW w:w="1347" w:type="dxa"/>
            <w:shd w:val="clear" w:color="auto" w:fill="auto"/>
            <w:vAlign w:val="center"/>
          </w:tcPr>
          <w:p w14:paraId="517C55E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300</w:t>
            </w:r>
          </w:p>
        </w:tc>
        <w:tc>
          <w:tcPr>
            <w:tcW w:w="1347" w:type="dxa"/>
            <w:gridSpan w:val="2"/>
            <w:shd w:val="clear" w:color="auto" w:fill="auto"/>
            <w:vAlign w:val="center"/>
          </w:tcPr>
          <w:p w14:paraId="29F7BE7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1.36</w:t>
            </w:r>
            <w:r>
              <w:rPr>
                <w:rFonts w:ascii="Times New Roman" w:hAnsi="Times New Roman" w:cs="Times New Roman"/>
                <w:sz w:val="16"/>
                <w:szCs w:val="16"/>
                <w:lang w:val="en-US"/>
              </w:rPr>
              <w:t>8</w:t>
            </w:r>
          </w:p>
        </w:tc>
        <w:tc>
          <w:tcPr>
            <w:tcW w:w="1347" w:type="dxa"/>
            <w:gridSpan w:val="3"/>
            <w:shd w:val="clear" w:color="auto" w:fill="auto"/>
            <w:vAlign w:val="center"/>
          </w:tcPr>
          <w:p w14:paraId="2053466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900</w:t>
            </w:r>
          </w:p>
        </w:tc>
        <w:tc>
          <w:tcPr>
            <w:tcW w:w="1347" w:type="dxa"/>
            <w:shd w:val="clear" w:color="auto" w:fill="auto"/>
            <w:vAlign w:val="center"/>
          </w:tcPr>
          <w:p w14:paraId="35C1CA52"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4.10</w:t>
            </w:r>
            <w:r>
              <w:rPr>
                <w:rFonts w:ascii="Times New Roman" w:hAnsi="Times New Roman" w:cs="Times New Roman"/>
                <w:sz w:val="16"/>
                <w:szCs w:val="16"/>
                <w:lang w:val="en-US"/>
              </w:rPr>
              <w:t>4</w:t>
            </w:r>
          </w:p>
        </w:tc>
      </w:tr>
    </w:tbl>
    <w:p w14:paraId="29669E52" w14:textId="77777777" w:rsidR="00067BED" w:rsidRPr="00556D5D" w:rsidRDefault="00067BED" w:rsidP="00067BED">
      <w:pPr>
        <w:rPr>
          <w:rFonts w:eastAsia="SimSun"/>
          <w:b/>
          <w:bCs/>
          <w:lang w:eastAsia="en-US"/>
        </w:rPr>
      </w:pPr>
      <w:r w:rsidRPr="00556D5D">
        <w:rPr>
          <w:b/>
          <w:bCs/>
        </w:rPr>
        <w:br w:type="page"/>
      </w: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66F2F8C2" w14:textId="77777777" w:rsidTr="00F71FE3">
        <w:trPr>
          <w:trHeight w:val="378"/>
        </w:trPr>
        <w:tc>
          <w:tcPr>
            <w:tcW w:w="565" w:type="dxa"/>
            <w:shd w:val="clear" w:color="auto" w:fill="DDD9C3" w:themeFill="background2" w:themeFillShade="E6"/>
            <w:vAlign w:val="center"/>
          </w:tcPr>
          <w:p w14:paraId="60D4783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lastRenderedPageBreak/>
              <w:t>Item</w:t>
            </w:r>
          </w:p>
        </w:tc>
        <w:tc>
          <w:tcPr>
            <w:tcW w:w="4539" w:type="dxa"/>
            <w:gridSpan w:val="4"/>
            <w:shd w:val="clear" w:color="auto" w:fill="DDD9C3" w:themeFill="background2" w:themeFillShade="E6"/>
            <w:vAlign w:val="center"/>
          </w:tcPr>
          <w:p w14:paraId="5215D52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2A9F82A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446404B4"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4C154488"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193F32C7" w14:textId="77777777" w:rsidTr="00F71FE3">
        <w:tc>
          <w:tcPr>
            <w:tcW w:w="565" w:type="dxa"/>
            <w:vMerge w:val="restart"/>
            <w:vAlign w:val="center"/>
          </w:tcPr>
          <w:p w14:paraId="123E2523"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3.7</w:t>
            </w:r>
          </w:p>
        </w:tc>
        <w:tc>
          <w:tcPr>
            <w:tcW w:w="4539" w:type="dxa"/>
            <w:gridSpan w:val="4"/>
            <w:vAlign w:val="center"/>
          </w:tcPr>
          <w:p w14:paraId="75237073"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Licenciamento de Windows Server – CIS Suite Datacenter Core ALng LSA 2L – Part Number 9GS-00495</w:t>
            </w:r>
          </w:p>
        </w:tc>
        <w:tc>
          <w:tcPr>
            <w:tcW w:w="992" w:type="dxa"/>
            <w:gridSpan w:val="2"/>
            <w:vAlign w:val="center"/>
          </w:tcPr>
          <w:p w14:paraId="6B9DE99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2416D21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por 12 meses</w:t>
            </w:r>
          </w:p>
        </w:tc>
        <w:tc>
          <w:tcPr>
            <w:tcW w:w="1416" w:type="dxa"/>
            <w:gridSpan w:val="2"/>
            <w:vAlign w:val="center"/>
          </w:tcPr>
          <w:p w14:paraId="1A85C765"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A0752</w:t>
            </w:r>
          </w:p>
        </w:tc>
      </w:tr>
      <w:tr w:rsidR="00067BED" w:rsidRPr="00556D5D" w14:paraId="07D11918" w14:textId="77777777" w:rsidTr="00F71FE3">
        <w:tc>
          <w:tcPr>
            <w:tcW w:w="565" w:type="dxa"/>
            <w:vMerge/>
            <w:shd w:val="clear" w:color="auto" w:fill="F2F2F2" w:themeFill="background1" w:themeFillShade="F2"/>
            <w:vAlign w:val="center"/>
          </w:tcPr>
          <w:p w14:paraId="288BC1E7"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149A8AF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1B3B44DA" w14:textId="77777777" w:rsidTr="00F71FE3">
        <w:tc>
          <w:tcPr>
            <w:tcW w:w="565" w:type="dxa"/>
            <w:vMerge/>
            <w:shd w:val="clear" w:color="auto" w:fill="auto"/>
            <w:vAlign w:val="center"/>
          </w:tcPr>
          <w:p w14:paraId="7BBC6384"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0542A8D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695399D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4740C7B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4E02F05F" w14:textId="77777777" w:rsidTr="00F71FE3">
        <w:tc>
          <w:tcPr>
            <w:tcW w:w="565" w:type="dxa"/>
            <w:vMerge/>
            <w:shd w:val="clear" w:color="auto" w:fill="auto"/>
            <w:vAlign w:val="center"/>
          </w:tcPr>
          <w:p w14:paraId="4BCD129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154F424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1CAEC80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783CA8C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4A22E9C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386E4B7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7A529AA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15ADC98" w14:textId="77777777" w:rsidTr="00F71FE3">
        <w:tc>
          <w:tcPr>
            <w:tcW w:w="565" w:type="dxa"/>
            <w:vMerge/>
            <w:shd w:val="clear" w:color="auto" w:fill="auto"/>
            <w:vAlign w:val="center"/>
          </w:tcPr>
          <w:p w14:paraId="61CC5D47"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782354C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7E78CE1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7B86C97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32</w:t>
            </w:r>
          </w:p>
        </w:tc>
        <w:tc>
          <w:tcPr>
            <w:tcW w:w="1347" w:type="dxa"/>
            <w:gridSpan w:val="2"/>
            <w:shd w:val="clear" w:color="auto" w:fill="auto"/>
            <w:vAlign w:val="center"/>
          </w:tcPr>
          <w:p w14:paraId="7CEC430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32</w:t>
            </w:r>
          </w:p>
        </w:tc>
        <w:tc>
          <w:tcPr>
            <w:tcW w:w="1347" w:type="dxa"/>
            <w:gridSpan w:val="3"/>
            <w:shd w:val="clear" w:color="auto" w:fill="auto"/>
            <w:vAlign w:val="center"/>
          </w:tcPr>
          <w:p w14:paraId="0ED4718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96</w:t>
            </w:r>
          </w:p>
        </w:tc>
        <w:tc>
          <w:tcPr>
            <w:tcW w:w="1347" w:type="dxa"/>
            <w:shd w:val="clear" w:color="auto" w:fill="auto"/>
            <w:vAlign w:val="center"/>
          </w:tcPr>
          <w:p w14:paraId="0714505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96</w:t>
            </w:r>
          </w:p>
        </w:tc>
      </w:tr>
    </w:tbl>
    <w:p w14:paraId="05CD7589"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616901DD" w14:textId="77777777" w:rsidTr="00F71FE3">
        <w:trPr>
          <w:trHeight w:val="378"/>
        </w:trPr>
        <w:tc>
          <w:tcPr>
            <w:tcW w:w="565" w:type="dxa"/>
            <w:shd w:val="clear" w:color="auto" w:fill="DDD9C3" w:themeFill="background2" w:themeFillShade="E6"/>
            <w:vAlign w:val="center"/>
          </w:tcPr>
          <w:p w14:paraId="3622B2B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6C2F7EF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7527553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00FD573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12083F1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0F087053" w14:textId="77777777" w:rsidTr="00F71FE3">
        <w:tc>
          <w:tcPr>
            <w:tcW w:w="565" w:type="dxa"/>
            <w:vMerge w:val="restart"/>
            <w:vAlign w:val="center"/>
          </w:tcPr>
          <w:p w14:paraId="14795C95"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3.8</w:t>
            </w:r>
          </w:p>
        </w:tc>
        <w:tc>
          <w:tcPr>
            <w:tcW w:w="4539" w:type="dxa"/>
            <w:gridSpan w:val="4"/>
            <w:vAlign w:val="center"/>
          </w:tcPr>
          <w:p w14:paraId="0EE1817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Licenciamento para Gerenciador de Banco de Dados MS SQL Server – SQL Server Enterprise Core ALng LSA 2L – Part Number 7JQ-00341</w:t>
            </w:r>
          </w:p>
        </w:tc>
        <w:tc>
          <w:tcPr>
            <w:tcW w:w="992" w:type="dxa"/>
            <w:gridSpan w:val="2"/>
            <w:vAlign w:val="center"/>
          </w:tcPr>
          <w:p w14:paraId="7C309B0D"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6FB94658"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por 12 meses</w:t>
            </w:r>
          </w:p>
        </w:tc>
        <w:tc>
          <w:tcPr>
            <w:tcW w:w="1416" w:type="dxa"/>
            <w:gridSpan w:val="2"/>
            <w:vAlign w:val="center"/>
          </w:tcPr>
          <w:p w14:paraId="31CC8B4A"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w:t>
            </w:r>
            <w:r w:rsidRPr="00556D5D">
              <w:rPr>
                <w:sz w:val="16"/>
                <w:szCs w:val="16"/>
              </w:rPr>
              <w:t xml:space="preserve"> </w:t>
            </w:r>
            <w:r w:rsidRPr="00556D5D">
              <w:rPr>
                <w:rFonts w:ascii="Times New Roman" w:hAnsi="Times New Roman" w:cs="Times New Roman"/>
                <w:sz w:val="16"/>
                <w:szCs w:val="16"/>
              </w:rPr>
              <w:t>A0456</w:t>
            </w:r>
          </w:p>
        </w:tc>
      </w:tr>
      <w:tr w:rsidR="00067BED" w:rsidRPr="00556D5D" w14:paraId="147D73D7" w14:textId="77777777" w:rsidTr="00F71FE3">
        <w:tc>
          <w:tcPr>
            <w:tcW w:w="565" w:type="dxa"/>
            <w:vMerge/>
            <w:shd w:val="clear" w:color="auto" w:fill="F2F2F2" w:themeFill="background1" w:themeFillShade="F2"/>
            <w:vAlign w:val="center"/>
          </w:tcPr>
          <w:p w14:paraId="51C9DCD8"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482A294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01D54E29" w14:textId="77777777" w:rsidTr="00F71FE3">
        <w:tc>
          <w:tcPr>
            <w:tcW w:w="565" w:type="dxa"/>
            <w:vMerge/>
            <w:shd w:val="clear" w:color="auto" w:fill="auto"/>
            <w:vAlign w:val="center"/>
          </w:tcPr>
          <w:p w14:paraId="2BD1AEB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2627568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4E2F428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618D5F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0ED1408C" w14:textId="77777777" w:rsidTr="00F71FE3">
        <w:tc>
          <w:tcPr>
            <w:tcW w:w="565" w:type="dxa"/>
            <w:vMerge/>
            <w:shd w:val="clear" w:color="auto" w:fill="auto"/>
            <w:vAlign w:val="center"/>
          </w:tcPr>
          <w:p w14:paraId="6F241DCF"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579880C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1090C5A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1CFA96F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547D732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6BB712E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695C23A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877A8DE" w14:textId="77777777" w:rsidTr="00F71FE3">
        <w:tc>
          <w:tcPr>
            <w:tcW w:w="565" w:type="dxa"/>
            <w:vMerge/>
            <w:shd w:val="clear" w:color="auto" w:fill="auto"/>
            <w:vAlign w:val="center"/>
          </w:tcPr>
          <w:p w14:paraId="0CA6042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57F9A547"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1F468A9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703F3E4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w:t>
            </w:r>
          </w:p>
        </w:tc>
        <w:tc>
          <w:tcPr>
            <w:tcW w:w="1347" w:type="dxa"/>
            <w:gridSpan w:val="2"/>
            <w:shd w:val="clear" w:color="auto" w:fill="auto"/>
            <w:vAlign w:val="center"/>
          </w:tcPr>
          <w:p w14:paraId="45454D4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w:t>
            </w:r>
          </w:p>
        </w:tc>
        <w:tc>
          <w:tcPr>
            <w:tcW w:w="1347" w:type="dxa"/>
            <w:gridSpan w:val="3"/>
            <w:shd w:val="clear" w:color="auto" w:fill="auto"/>
            <w:vAlign w:val="center"/>
          </w:tcPr>
          <w:p w14:paraId="0EB2D08D"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w:t>
            </w:r>
          </w:p>
        </w:tc>
        <w:tc>
          <w:tcPr>
            <w:tcW w:w="1347" w:type="dxa"/>
            <w:shd w:val="clear" w:color="auto" w:fill="auto"/>
            <w:vAlign w:val="center"/>
          </w:tcPr>
          <w:p w14:paraId="7CF75B5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w:t>
            </w:r>
          </w:p>
        </w:tc>
      </w:tr>
    </w:tbl>
    <w:p w14:paraId="61961028" w14:textId="77777777" w:rsidR="00067BED" w:rsidRPr="00556D5D" w:rsidRDefault="00067BED" w:rsidP="00067BED">
      <w:pPr>
        <w:pStyle w:val="SemEspaamento"/>
        <w:jc w:val="both"/>
        <w:rPr>
          <w:rFonts w:ascii="Times New Roman" w:hAnsi="Times New Roman" w:cs="Times New Roman"/>
          <w:b/>
          <w:bCs/>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078BAC6E" w14:textId="77777777" w:rsidTr="00F71FE3">
        <w:trPr>
          <w:trHeight w:val="378"/>
        </w:trPr>
        <w:tc>
          <w:tcPr>
            <w:tcW w:w="565" w:type="dxa"/>
            <w:shd w:val="clear" w:color="auto" w:fill="DDD9C3" w:themeFill="background2" w:themeFillShade="E6"/>
            <w:vAlign w:val="center"/>
          </w:tcPr>
          <w:p w14:paraId="54F6C19F"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196ECA9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4A5F479E"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444B51C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188D809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56D49226" w14:textId="77777777" w:rsidTr="00F71FE3">
        <w:tc>
          <w:tcPr>
            <w:tcW w:w="565" w:type="dxa"/>
            <w:vMerge w:val="restart"/>
            <w:vAlign w:val="center"/>
          </w:tcPr>
          <w:p w14:paraId="14629D94"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3.9</w:t>
            </w:r>
          </w:p>
        </w:tc>
        <w:tc>
          <w:tcPr>
            <w:tcW w:w="4539" w:type="dxa"/>
            <w:gridSpan w:val="4"/>
            <w:vAlign w:val="center"/>
          </w:tcPr>
          <w:p w14:paraId="2643F149"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Solução Power Apps Premium – PowerAppsPlan ShrdSvr ALNG SubsVL VL PerUsr – Part Number SEJ-00002</w:t>
            </w:r>
          </w:p>
        </w:tc>
        <w:tc>
          <w:tcPr>
            <w:tcW w:w="992" w:type="dxa"/>
            <w:gridSpan w:val="2"/>
            <w:vAlign w:val="center"/>
          </w:tcPr>
          <w:p w14:paraId="178C520B"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7D341F46"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53A0B1DF"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A1683</w:t>
            </w:r>
          </w:p>
        </w:tc>
      </w:tr>
      <w:tr w:rsidR="00067BED" w:rsidRPr="00556D5D" w14:paraId="1625A5AC" w14:textId="77777777" w:rsidTr="00F71FE3">
        <w:tc>
          <w:tcPr>
            <w:tcW w:w="565" w:type="dxa"/>
            <w:vMerge/>
            <w:vAlign w:val="center"/>
          </w:tcPr>
          <w:p w14:paraId="33F7A95A"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3F28AA9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610AE596" w14:textId="77777777" w:rsidTr="00F71FE3">
        <w:tc>
          <w:tcPr>
            <w:tcW w:w="565" w:type="dxa"/>
            <w:vMerge/>
            <w:vAlign w:val="center"/>
          </w:tcPr>
          <w:p w14:paraId="3D517527"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79081F73"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47AB672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15A11E0F"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606A631F" w14:textId="77777777" w:rsidTr="00F71FE3">
        <w:tc>
          <w:tcPr>
            <w:tcW w:w="565" w:type="dxa"/>
            <w:vMerge/>
            <w:vAlign w:val="center"/>
          </w:tcPr>
          <w:p w14:paraId="7A1697E9"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4FCEBF7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499492A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63CAB04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71D9D362"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4C8F41E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2EDFF29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662D6E9D" w14:textId="77777777" w:rsidTr="00F71FE3">
        <w:tc>
          <w:tcPr>
            <w:tcW w:w="565" w:type="dxa"/>
            <w:vMerge/>
            <w:vAlign w:val="center"/>
          </w:tcPr>
          <w:p w14:paraId="6C69750D"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24BC56E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685FAED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122</w:t>
            </w:r>
          </w:p>
        </w:tc>
        <w:tc>
          <w:tcPr>
            <w:tcW w:w="1347" w:type="dxa"/>
            <w:shd w:val="clear" w:color="auto" w:fill="auto"/>
            <w:vAlign w:val="center"/>
          </w:tcPr>
          <w:p w14:paraId="39C27745"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746668C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1464</w:t>
            </w:r>
          </w:p>
        </w:tc>
        <w:tc>
          <w:tcPr>
            <w:tcW w:w="1347" w:type="dxa"/>
            <w:gridSpan w:val="3"/>
            <w:shd w:val="clear" w:color="auto" w:fill="auto"/>
            <w:vAlign w:val="center"/>
          </w:tcPr>
          <w:p w14:paraId="17CDBA63"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4A742E9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4392</w:t>
            </w:r>
          </w:p>
        </w:tc>
      </w:tr>
    </w:tbl>
    <w:p w14:paraId="77F9699A" w14:textId="77777777" w:rsidR="00067BED" w:rsidRPr="00556D5D" w:rsidRDefault="00067BED" w:rsidP="00067BED">
      <w:pPr>
        <w:pStyle w:val="SemEspaamento"/>
        <w:jc w:val="both"/>
        <w:rPr>
          <w:rFonts w:ascii="Times New Roman" w:hAnsi="Times New Roman" w:cs="Times New Roman"/>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2AF2FE85" w14:textId="77777777" w:rsidTr="00F71FE3">
        <w:trPr>
          <w:trHeight w:val="378"/>
        </w:trPr>
        <w:tc>
          <w:tcPr>
            <w:tcW w:w="565" w:type="dxa"/>
            <w:shd w:val="clear" w:color="auto" w:fill="DDD9C3" w:themeFill="background2" w:themeFillShade="E6"/>
            <w:vAlign w:val="center"/>
          </w:tcPr>
          <w:p w14:paraId="365540B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7FA08B6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4D1140AB"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29EAADF9"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2B20F8B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6A947C43" w14:textId="77777777" w:rsidTr="00F71FE3">
        <w:tc>
          <w:tcPr>
            <w:tcW w:w="565" w:type="dxa"/>
            <w:vMerge w:val="restart"/>
            <w:vAlign w:val="center"/>
          </w:tcPr>
          <w:p w14:paraId="471AECF6"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3.10</w:t>
            </w:r>
          </w:p>
        </w:tc>
        <w:tc>
          <w:tcPr>
            <w:tcW w:w="4539" w:type="dxa"/>
            <w:gridSpan w:val="4"/>
            <w:vAlign w:val="center"/>
          </w:tcPr>
          <w:p w14:paraId="6F017F7E"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Solução Copilot Studio Sub (Messages) – Part Number YFI-00001</w:t>
            </w:r>
          </w:p>
        </w:tc>
        <w:tc>
          <w:tcPr>
            <w:tcW w:w="992" w:type="dxa"/>
            <w:gridSpan w:val="2"/>
            <w:vAlign w:val="center"/>
          </w:tcPr>
          <w:p w14:paraId="2784F4B8"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32ACF8B5"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por 12 meses</w:t>
            </w:r>
          </w:p>
        </w:tc>
        <w:tc>
          <w:tcPr>
            <w:tcW w:w="1416" w:type="dxa"/>
            <w:gridSpan w:val="2"/>
            <w:vAlign w:val="center"/>
          </w:tcPr>
          <w:p w14:paraId="30CE04A2"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Não há</w:t>
            </w:r>
          </w:p>
        </w:tc>
      </w:tr>
      <w:tr w:rsidR="00067BED" w:rsidRPr="00556D5D" w14:paraId="25F348F5" w14:textId="77777777" w:rsidTr="00F71FE3">
        <w:tc>
          <w:tcPr>
            <w:tcW w:w="565" w:type="dxa"/>
            <w:vMerge/>
            <w:vAlign w:val="center"/>
          </w:tcPr>
          <w:p w14:paraId="5D700622"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2DA8207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6EEB899A" w14:textId="77777777" w:rsidTr="00F71FE3">
        <w:tc>
          <w:tcPr>
            <w:tcW w:w="565" w:type="dxa"/>
            <w:vMerge/>
            <w:vAlign w:val="center"/>
          </w:tcPr>
          <w:p w14:paraId="0142A7EA"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7530655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5CADAB2D"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D8CD59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1DEF3F4F" w14:textId="77777777" w:rsidTr="00F71FE3">
        <w:tc>
          <w:tcPr>
            <w:tcW w:w="565" w:type="dxa"/>
            <w:vMerge/>
            <w:vAlign w:val="center"/>
          </w:tcPr>
          <w:p w14:paraId="5D0AC12B"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00A181F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4F029C91"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323D525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758D064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3E37E6B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019A77B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53BBCE45" w14:textId="77777777" w:rsidTr="00F71FE3">
        <w:tc>
          <w:tcPr>
            <w:tcW w:w="565" w:type="dxa"/>
            <w:vMerge/>
            <w:vAlign w:val="center"/>
          </w:tcPr>
          <w:p w14:paraId="7E5C8A65"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3F36421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1F920BC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w:t>
            </w:r>
          </w:p>
        </w:tc>
        <w:tc>
          <w:tcPr>
            <w:tcW w:w="1347" w:type="dxa"/>
            <w:shd w:val="clear" w:color="auto" w:fill="auto"/>
            <w:vAlign w:val="center"/>
          </w:tcPr>
          <w:p w14:paraId="40D9A2B6"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7843F169"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p>
        </w:tc>
        <w:tc>
          <w:tcPr>
            <w:tcW w:w="1347" w:type="dxa"/>
            <w:gridSpan w:val="3"/>
            <w:shd w:val="clear" w:color="auto" w:fill="auto"/>
            <w:vAlign w:val="center"/>
          </w:tcPr>
          <w:p w14:paraId="61914C6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1E2D87B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15</w:t>
            </w:r>
          </w:p>
        </w:tc>
      </w:tr>
    </w:tbl>
    <w:p w14:paraId="66E50AA6" w14:textId="77777777" w:rsidR="00067BED" w:rsidRPr="00556D5D" w:rsidRDefault="00067BED" w:rsidP="00067BED">
      <w:pPr>
        <w:pStyle w:val="SemEspaamento"/>
        <w:jc w:val="both"/>
        <w:rPr>
          <w:rFonts w:ascii="Times New Roman" w:hAnsi="Times New Roman" w:cs="Times New Roman"/>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3FF85697" w14:textId="77777777" w:rsidTr="00F71FE3">
        <w:trPr>
          <w:trHeight w:val="378"/>
        </w:trPr>
        <w:tc>
          <w:tcPr>
            <w:tcW w:w="565" w:type="dxa"/>
            <w:shd w:val="clear" w:color="auto" w:fill="DDD9C3" w:themeFill="background2" w:themeFillShade="E6"/>
            <w:vAlign w:val="center"/>
          </w:tcPr>
          <w:p w14:paraId="7BD67D7C"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Item</w:t>
            </w:r>
          </w:p>
        </w:tc>
        <w:tc>
          <w:tcPr>
            <w:tcW w:w="4539" w:type="dxa"/>
            <w:gridSpan w:val="4"/>
            <w:shd w:val="clear" w:color="auto" w:fill="DDD9C3" w:themeFill="background2" w:themeFillShade="E6"/>
            <w:vAlign w:val="center"/>
          </w:tcPr>
          <w:p w14:paraId="6E98EF90"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7C2B485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23833A80"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7C6814F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2BC57CC9" w14:textId="77777777" w:rsidTr="00F71FE3">
        <w:tc>
          <w:tcPr>
            <w:tcW w:w="565" w:type="dxa"/>
            <w:vMerge w:val="restart"/>
            <w:vAlign w:val="center"/>
          </w:tcPr>
          <w:p w14:paraId="351EAE35"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3.11</w:t>
            </w:r>
          </w:p>
        </w:tc>
        <w:tc>
          <w:tcPr>
            <w:tcW w:w="4539" w:type="dxa"/>
            <w:gridSpan w:val="4"/>
            <w:vAlign w:val="center"/>
          </w:tcPr>
          <w:p w14:paraId="750DE870"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lang w:val="en-US"/>
              </w:rPr>
              <w:t>Solução Power Automate Unattended RPA AO Sub per Bot – Part Number 1O8-00001</w:t>
            </w:r>
          </w:p>
        </w:tc>
        <w:tc>
          <w:tcPr>
            <w:tcW w:w="992" w:type="dxa"/>
            <w:gridSpan w:val="2"/>
            <w:vAlign w:val="center"/>
          </w:tcPr>
          <w:p w14:paraId="319B11F1"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250C0AC4"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5A05CE3A"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MS.4.0- A0071</w:t>
            </w:r>
          </w:p>
        </w:tc>
      </w:tr>
      <w:tr w:rsidR="00067BED" w:rsidRPr="00556D5D" w14:paraId="7BADB394" w14:textId="77777777" w:rsidTr="00F71FE3">
        <w:tc>
          <w:tcPr>
            <w:tcW w:w="565" w:type="dxa"/>
            <w:vMerge/>
            <w:vAlign w:val="center"/>
          </w:tcPr>
          <w:p w14:paraId="5250EC35"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0582882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513C8BF4" w14:textId="77777777" w:rsidTr="00F71FE3">
        <w:tc>
          <w:tcPr>
            <w:tcW w:w="565" w:type="dxa"/>
            <w:vMerge/>
            <w:vAlign w:val="center"/>
          </w:tcPr>
          <w:p w14:paraId="51CF213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123901F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300DE85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2096B8C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5F81EBB4" w14:textId="77777777" w:rsidTr="00F71FE3">
        <w:tc>
          <w:tcPr>
            <w:tcW w:w="565" w:type="dxa"/>
            <w:vMerge/>
            <w:vAlign w:val="center"/>
          </w:tcPr>
          <w:p w14:paraId="1AD1F6AB"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03F0CE9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48327A3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538706B0"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7E187A0E"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0C0F6F6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4731E09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3F7D427A" w14:textId="77777777" w:rsidTr="00F71FE3">
        <w:tc>
          <w:tcPr>
            <w:tcW w:w="565" w:type="dxa"/>
            <w:vMerge/>
            <w:vAlign w:val="center"/>
          </w:tcPr>
          <w:p w14:paraId="163C32FB"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1E7C91D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2BF2AF1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p>
        </w:tc>
        <w:tc>
          <w:tcPr>
            <w:tcW w:w="1347" w:type="dxa"/>
            <w:shd w:val="clear" w:color="auto" w:fill="auto"/>
            <w:vAlign w:val="center"/>
          </w:tcPr>
          <w:p w14:paraId="183470C8"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2ED7778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w:t>
            </w:r>
          </w:p>
        </w:tc>
        <w:tc>
          <w:tcPr>
            <w:tcW w:w="1347" w:type="dxa"/>
            <w:gridSpan w:val="3"/>
            <w:shd w:val="clear" w:color="auto" w:fill="auto"/>
            <w:vAlign w:val="center"/>
          </w:tcPr>
          <w:p w14:paraId="1B1266B1"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2BFA618E"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360</w:t>
            </w:r>
          </w:p>
        </w:tc>
      </w:tr>
    </w:tbl>
    <w:p w14:paraId="436C1D82" w14:textId="77777777" w:rsidR="00067BED" w:rsidRDefault="00067BED" w:rsidP="00067BED">
      <w:pPr>
        <w:pStyle w:val="SemEspaamento"/>
        <w:jc w:val="both"/>
        <w:rPr>
          <w:rFonts w:ascii="Times New Roman" w:hAnsi="Times New Roman" w:cs="Times New Roman"/>
          <w:sz w:val="24"/>
          <w:szCs w:val="24"/>
        </w:rPr>
      </w:pPr>
    </w:p>
    <w:p w14:paraId="25B4E03E" w14:textId="77777777" w:rsidR="00067BED" w:rsidRDefault="00067BED" w:rsidP="00067BED">
      <w:pPr>
        <w:pStyle w:val="SemEspaamento"/>
        <w:jc w:val="both"/>
        <w:rPr>
          <w:rFonts w:ascii="Times New Roman" w:hAnsi="Times New Roman" w:cs="Times New Roman"/>
          <w:sz w:val="24"/>
          <w:szCs w:val="24"/>
        </w:rPr>
      </w:pPr>
    </w:p>
    <w:p w14:paraId="270B6019" w14:textId="77777777" w:rsidR="00067BED" w:rsidRDefault="00067BED" w:rsidP="00067BED">
      <w:pPr>
        <w:pStyle w:val="SemEspaamento"/>
        <w:jc w:val="both"/>
        <w:rPr>
          <w:rFonts w:ascii="Times New Roman" w:hAnsi="Times New Roman" w:cs="Times New Roman"/>
          <w:sz w:val="24"/>
          <w:szCs w:val="24"/>
        </w:rPr>
      </w:pPr>
    </w:p>
    <w:p w14:paraId="7A72740C" w14:textId="77777777" w:rsidR="00067BED" w:rsidRDefault="00067BED" w:rsidP="00067BED">
      <w:pPr>
        <w:pStyle w:val="SemEspaamento"/>
        <w:jc w:val="both"/>
        <w:rPr>
          <w:rFonts w:ascii="Times New Roman" w:hAnsi="Times New Roman" w:cs="Times New Roman"/>
          <w:sz w:val="24"/>
          <w:szCs w:val="24"/>
        </w:rPr>
      </w:pPr>
    </w:p>
    <w:tbl>
      <w:tblPr>
        <w:tblStyle w:val="Tabelacomgrade"/>
        <w:tblW w:w="8647" w:type="dxa"/>
        <w:tblInd w:w="-5" w:type="dxa"/>
        <w:tblLayout w:type="fixed"/>
        <w:tblLook w:val="04A0" w:firstRow="1" w:lastRow="0" w:firstColumn="1" w:lastColumn="0" w:noHBand="0" w:noVBand="1"/>
      </w:tblPr>
      <w:tblGrid>
        <w:gridCol w:w="565"/>
        <w:gridCol w:w="1347"/>
        <w:gridCol w:w="1347"/>
        <w:gridCol w:w="1347"/>
        <w:gridCol w:w="498"/>
        <w:gridCol w:w="849"/>
        <w:gridCol w:w="143"/>
        <w:gridCol w:w="1135"/>
        <w:gridCol w:w="69"/>
        <w:gridCol w:w="1347"/>
      </w:tblGrid>
      <w:tr w:rsidR="00067BED" w:rsidRPr="00556D5D" w14:paraId="4C38A49F" w14:textId="77777777" w:rsidTr="00F71FE3">
        <w:trPr>
          <w:trHeight w:val="378"/>
        </w:trPr>
        <w:tc>
          <w:tcPr>
            <w:tcW w:w="565" w:type="dxa"/>
            <w:shd w:val="clear" w:color="auto" w:fill="DDD9C3" w:themeFill="background2" w:themeFillShade="E6"/>
            <w:vAlign w:val="center"/>
          </w:tcPr>
          <w:p w14:paraId="13DAEFD1"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lastRenderedPageBreak/>
              <w:t>Item</w:t>
            </w:r>
          </w:p>
        </w:tc>
        <w:tc>
          <w:tcPr>
            <w:tcW w:w="4539" w:type="dxa"/>
            <w:gridSpan w:val="4"/>
            <w:shd w:val="clear" w:color="auto" w:fill="DDD9C3" w:themeFill="background2" w:themeFillShade="E6"/>
            <w:vAlign w:val="center"/>
          </w:tcPr>
          <w:p w14:paraId="512ED75A"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Descrição</w:t>
            </w:r>
          </w:p>
        </w:tc>
        <w:tc>
          <w:tcPr>
            <w:tcW w:w="992" w:type="dxa"/>
            <w:gridSpan w:val="2"/>
            <w:shd w:val="clear" w:color="auto" w:fill="DDD9C3" w:themeFill="background2" w:themeFillShade="E6"/>
            <w:vAlign w:val="center"/>
          </w:tcPr>
          <w:p w14:paraId="0D087AE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CATSER</w:t>
            </w:r>
          </w:p>
        </w:tc>
        <w:tc>
          <w:tcPr>
            <w:tcW w:w="1135" w:type="dxa"/>
            <w:shd w:val="clear" w:color="auto" w:fill="DDD9C3" w:themeFill="background2" w:themeFillShade="E6"/>
            <w:vAlign w:val="center"/>
          </w:tcPr>
          <w:p w14:paraId="195FB64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Unidade</w:t>
            </w:r>
          </w:p>
        </w:tc>
        <w:tc>
          <w:tcPr>
            <w:tcW w:w="1416" w:type="dxa"/>
            <w:gridSpan w:val="2"/>
            <w:shd w:val="clear" w:color="auto" w:fill="DDD9C3" w:themeFill="background2" w:themeFillShade="E6"/>
            <w:vAlign w:val="center"/>
          </w:tcPr>
          <w:p w14:paraId="07E08AC7" w14:textId="77777777" w:rsidR="00067BED" w:rsidRPr="00556D5D" w:rsidRDefault="00067BED" w:rsidP="00F71FE3">
            <w:pPr>
              <w:pStyle w:val="SemEspaamento"/>
              <w:rPr>
                <w:rFonts w:ascii="Times New Roman" w:hAnsi="Times New Roman" w:cs="Times New Roman"/>
                <w:b/>
                <w:bCs/>
                <w:sz w:val="16"/>
                <w:szCs w:val="16"/>
              </w:rPr>
            </w:pPr>
            <w:r w:rsidRPr="00556D5D">
              <w:rPr>
                <w:rFonts w:ascii="Times New Roman" w:hAnsi="Times New Roman" w:cs="Times New Roman"/>
                <w:b/>
                <w:bCs/>
                <w:sz w:val="16"/>
                <w:szCs w:val="16"/>
              </w:rPr>
              <w:t>Cód. PMC-TIC</w:t>
            </w:r>
          </w:p>
        </w:tc>
      </w:tr>
      <w:tr w:rsidR="00067BED" w:rsidRPr="00556D5D" w14:paraId="7629C7C6" w14:textId="77777777" w:rsidTr="00F71FE3">
        <w:tc>
          <w:tcPr>
            <w:tcW w:w="565" w:type="dxa"/>
            <w:vMerge w:val="restart"/>
            <w:vAlign w:val="center"/>
          </w:tcPr>
          <w:p w14:paraId="341047AC"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3.1</w:t>
            </w:r>
            <w:r>
              <w:rPr>
                <w:rFonts w:ascii="Times New Roman" w:hAnsi="Times New Roman" w:cs="Times New Roman"/>
                <w:sz w:val="16"/>
                <w:szCs w:val="16"/>
              </w:rPr>
              <w:t>2</w:t>
            </w:r>
          </w:p>
        </w:tc>
        <w:tc>
          <w:tcPr>
            <w:tcW w:w="4539" w:type="dxa"/>
            <w:gridSpan w:val="4"/>
            <w:vAlign w:val="center"/>
          </w:tcPr>
          <w:p w14:paraId="6F9A5824" w14:textId="77777777" w:rsidR="00067BED" w:rsidRPr="001E151F" w:rsidRDefault="00067BED" w:rsidP="00F71FE3">
            <w:pPr>
              <w:pStyle w:val="SemEspaamento"/>
              <w:spacing w:before="240" w:after="240"/>
              <w:rPr>
                <w:rFonts w:ascii="Times New Roman" w:hAnsi="Times New Roman" w:cs="Times New Roman"/>
                <w:sz w:val="16"/>
                <w:szCs w:val="16"/>
                <w:lang w:val="en-US"/>
              </w:rPr>
            </w:pPr>
            <w:r w:rsidRPr="001E151F">
              <w:rPr>
                <w:rFonts w:ascii="Times New Roman" w:hAnsi="Times New Roman" w:cs="Times New Roman"/>
                <w:sz w:val="16"/>
                <w:szCs w:val="16"/>
                <w:lang w:val="en-US"/>
              </w:rPr>
              <w:t>Solução Copilot para Microsoft 365 – Part Number M365_CO</w:t>
            </w:r>
            <w:r>
              <w:rPr>
                <w:rFonts w:ascii="Times New Roman" w:hAnsi="Times New Roman" w:cs="Times New Roman"/>
                <w:sz w:val="16"/>
                <w:szCs w:val="16"/>
                <w:lang w:val="en-US"/>
              </w:rPr>
              <w:t>PILOT_BUSINESS</w:t>
            </w:r>
          </w:p>
        </w:tc>
        <w:tc>
          <w:tcPr>
            <w:tcW w:w="992" w:type="dxa"/>
            <w:gridSpan w:val="2"/>
            <w:vAlign w:val="center"/>
          </w:tcPr>
          <w:p w14:paraId="0F3441EF" w14:textId="77777777" w:rsidR="00067BED" w:rsidRPr="00556D5D" w:rsidRDefault="00067BED" w:rsidP="00F71FE3">
            <w:pPr>
              <w:pStyle w:val="SemEspaamento"/>
              <w:spacing w:before="240" w:after="240"/>
              <w:rPr>
                <w:rFonts w:ascii="Times New Roman" w:hAnsi="Times New Roman" w:cs="Times New Roman"/>
                <w:sz w:val="16"/>
                <w:szCs w:val="16"/>
              </w:rPr>
            </w:pPr>
            <w:r w:rsidRPr="00556D5D">
              <w:rPr>
                <w:rFonts w:ascii="Times New Roman" w:hAnsi="Times New Roman" w:cs="Times New Roman"/>
                <w:sz w:val="16"/>
                <w:szCs w:val="16"/>
              </w:rPr>
              <w:t>26077</w:t>
            </w:r>
          </w:p>
        </w:tc>
        <w:tc>
          <w:tcPr>
            <w:tcW w:w="1135" w:type="dxa"/>
            <w:vAlign w:val="center"/>
          </w:tcPr>
          <w:p w14:paraId="62D2342E" w14:textId="77777777" w:rsidR="00067BED" w:rsidRPr="00556D5D" w:rsidRDefault="00067BED" w:rsidP="00F71FE3">
            <w:pPr>
              <w:pStyle w:val="SemEspaamento"/>
              <w:spacing w:before="240" w:after="240"/>
              <w:rPr>
                <w:rFonts w:ascii="Times New Roman" w:hAnsi="Times New Roman" w:cs="Times New Roman"/>
                <w:sz w:val="16"/>
                <w:szCs w:val="16"/>
                <w:lang w:val="en-US"/>
              </w:rPr>
            </w:pPr>
            <w:r w:rsidRPr="00556D5D">
              <w:rPr>
                <w:rFonts w:ascii="Times New Roman" w:hAnsi="Times New Roman" w:cs="Times New Roman"/>
                <w:sz w:val="16"/>
                <w:szCs w:val="16"/>
              </w:rPr>
              <w:t>Subscrição mensal</w:t>
            </w:r>
          </w:p>
        </w:tc>
        <w:tc>
          <w:tcPr>
            <w:tcW w:w="1416" w:type="dxa"/>
            <w:gridSpan w:val="2"/>
            <w:vAlign w:val="center"/>
          </w:tcPr>
          <w:p w14:paraId="3528B80E" w14:textId="77777777" w:rsidR="00067BED" w:rsidRPr="00556D5D" w:rsidRDefault="00067BED" w:rsidP="00F71FE3">
            <w:pPr>
              <w:pStyle w:val="SemEspaamento"/>
              <w:spacing w:before="240" w:after="240"/>
              <w:rPr>
                <w:rFonts w:ascii="Times New Roman" w:hAnsi="Times New Roman" w:cs="Times New Roman"/>
                <w:sz w:val="16"/>
                <w:szCs w:val="16"/>
                <w:lang w:val="en-US"/>
              </w:rPr>
            </w:pPr>
            <w:r>
              <w:rPr>
                <w:rFonts w:ascii="Times New Roman" w:hAnsi="Times New Roman" w:cs="Times New Roman"/>
                <w:sz w:val="16"/>
                <w:szCs w:val="16"/>
              </w:rPr>
              <w:t>Não há</w:t>
            </w:r>
          </w:p>
        </w:tc>
      </w:tr>
      <w:tr w:rsidR="00067BED" w:rsidRPr="00556D5D" w14:paraId="1E5931B7" w14:textId="77777777" w:rsidTr="00F71FE3">
        <w:tc>
          <w:tcPr>
            <w:tcW w:w="565" w:type="dxa"/>
            <w:vMerge/>
            <w:vAlign w:val="center"/>
          </w:tcPr>
          <w:p w14:paraId="3BE1FD34"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8082" w:type="dxa"/>
            <w:gridSpan w:val="9"/>
            <w:shd w:val="clear" w:color="auto" w:fill="F2F2F2" w:themeFill="background1" w:themeFillShade="F2"/>
            <w:vAlign w:val="center"/>
          </w:tcPr>
          <w:p w14:paraId="67BB7A8C"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QUANTIDADES</w:t>
            </w:r>
          </w:p>
        </w:tc>
      </w:tr>
      <w:tr w:rsidR="00067BED" w:rsidRPr="00556D5D" w14:paraId="41B2A7F7" w14:textId="77777777" w:rsidTr="00F71FE3">
        <w:tc>
          <w:tcPr>
            <w:tcW w:w="565" w:type="dxa"/>
            <w:vMerge/>
            <w:vAlign w:val="center"/>
          </w:tcPr>
          <w:p w14:paraId="5ED4FFB0"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2694" w:type="dxa"/>
            <w:gridSpan w:val="2"/>
            <w:shd w:val="clear" w:color="auto" w:fill="auto"/>
            <w:vAlign w:val="center"/>
          </w:tcPr>
          <w:p w14:paraId="2C61E459"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Mês</w:t>
            </w:r>
          </w:p>
        </w:tc>
        <w:tc>
          <w:tcPr>
            <w:tcW w:w="2694" w:type="dxa"/>
            <w:gridSpan w:val="3"/>
            <w:shd w:val="clear" w:color="auto" w:fill="auto"/>
            <w:vAlign w:val="center"/>
          </w:tcPr>
          <w:p w14:paraId="4281E2E7"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12 Meses</w:t>
            </w:r>
          </w:p>
        </w:tc>
        <w:tc>
          <w:tcPr>
            <w:tcW w:w="2694" w:type="dxa"/>
            <w:gridSpan w:val="4"/>
            <w:shd w:val="clear" w:color="auto" w:fill="auto"/>
            <w:vAlign w:val="center"/>
          </w:tcPr>
          <w:p w14:paraId="0BEA9715"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36 Meses</w:t>
            </w:r>
          </w:p>
        </w:tc>
      </w:tr>
      <w:tr w:rsidR="00067BED" w:rsidRPr="00556D5D" w14:paraId="4E05806E" w14:textId="77777777" w:rsidTr="00F71FE3">
        <w:tc>
          <w:tcPr>
            <w:tcW w:w="565" w:type="dxa"/>
            <w:vMerge/>
            <w:vAlign w:val="center"/>
          </w:tcPr>
          <w:p w14:paraId="7DE2966E" w14:textId="77777777" w:rsidR="00067BED" w:rsidRPr="00556D5D" w:rsidRDefault="00067BED" w:rsidP="00F71FE3">
            <w:pPr>
              <w:pStyle w:val="SemEspaamento"/>
              <w:jc w:val="center"/>
              <w:rPr>
                <w:rFonts w:ascii="Times New Roman" w:hAnsi="Times New Roman" w:cs="Times New Roman"/>
                <w:b/>
                <w:bCs/>
                <w:sz w:val="16"/>
                <w:szCs w:val="16"/>
                <w:lang w:val="en-US"/>
              </w:rPr>
            </w:pPr>
          </w:p>
        </w:tc>
        <w:tc>
          <w:tcPr>
            <w:tcW w:w="1347" w:type="dxa"/>
            <w:shd w:val="clear" w:color="auto" w:fill="auto"/>
            <w:vAlign w:val="center"/>
          </w:tcPr>
          <w:p w14:paraId="78B1E2C8"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5B56175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shd w:val="clear" w:color="auto" w:fill="auto"/>
            <w:vAlign w:val="center"/>
          </w:tcPr>
          <w:p w14:paraId="10CACBEA"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gridSpan w:val="2"/>
            <w:shd w:val="clear" w:color="auto" w:fill="auto"/>
            <w:vAlign w:val="center"/>
          </w:tcPr>
          <w:p w14:paraId="4EFD78EB"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c>
          <w:tcPr>
            <w:tcW w:w="1347" w:type="dxa"/>
            <w:gridSpan w:val="3"/>
            <w:shd w:val="clear" w:color="auto" w:fill="auto"/>
            <w:vAlign w:val="center"/>
          </w:tcPr>
          <w:p w14:paraId="6D14AFF4"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Mínima</w:t>
            </w:r>
          </w:p>
        </w:tc>
        <w:tc>
          <w:tcPr>
            <w:tcW w:w="1347" w:type="dxa"/>
            <w:shd w:val="clear" w:color="auto" w:fill="auto"/>
            <w:vAlign w:val="center"/>
          </w:tcPr>
          <w:p w14:paraId="4DAF02A6" w14:textId="77777777" w:rsidR="00067BED" w:rsidRPr="00556D5D" w:rsidRDefault="00067BED" w:rsidP="00F71FE3">
            <w:pPr>
              <w:pStyle w:val="SemEspaamento"/>
              <w:jc w:val="center"/>
              <w:rPr>
                <w:rFonts w:ascii="Times New Roman" w:hAnsi="Times New Roman" w:cs="Times New Roman"/>
                <w:b/>
                <w:bCs/>
                <w:sz w:val="16"/>
                <w:szCs w:val="16"/>
                <w:lang w:val="en-US"/>
              </w:rPr>
            </w:pPr>
            <w:r w:rsidRPr="00556D5D">
              <w:rPr>
                <w:rFonts w:ascii="Times New Roman" w:hAnsi="Times New Roman" w:cs="Times New Roman"/>
                <w:b/>
                <w:bCs/>
                <w:sz w:val="16"/>
                <w:szCs w:val="16"/>
                <w:lang w:val="en-US"/>
              </w:rPr>
              <w:t>Máxima</w:t>
            </w:r>
          </w:p>
        </w:tc>
      </w:tr>
      <w:tr w:rsidR="00067BED" w:rsidRPr="00556D5D" w14:paraId="10D83E8A" w14:textId="77777777" w:rsidTr="00F71FE3">
        <w:tc>
          <w:tcPr>
            <w:tcW w:w="565" w:type="dxa"/>
            <w:vMerge/>
            <w:vAlign w:val="center"/>
          </w:tcPr>
          <w:p w14:paraId="441CEBE7" w14:textId="77777777" w:rsidR="00067BED" w:rsidRPr="00556D5D" w:rsidRDefault="00067BED" w:rsidP="00F71FE3">
            <w:pPr>
              <w:pStyle w:val="SemEspaamento"/>
              <w:jc w:val="center"/>
              <w:rPr>
                <w:rFonts w:ascii="Times New Roman" w:hAnsi="Times New Roman" w:cs="Times New Roman"/>
                <w:sz w:val="16"/>
                <w:szCs w:val="16"/>
                <w:lang w:val="en-US"/>
              </w:rPr>
            </w:pPr>
          </w:p>
        </w:tc>
        <w:tc>
          <w:tcPr>
            <w:tcW w:w="1347" w:type="dxa"/>
            <w:shd w:val="clear" w:color="auto" w:fill="auto"/>
            <w:vAlign w:val="center"/>
          </w:tcPr>
          <w:p w14:paraId="2492E4FF"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3267C994"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5</w:t>
            </w:r>
            <w:r>
              <w:rPr>
                <w:rFonts w:ascii="Times New Roman" w:hAnsi="Times New Roman" w:cs="Times New Roman"/>
                <w:sz w:val="16"/>
                <w:szCs w:val="16"/>
                <w:lang w:val="en-US"/>
              </w:rPr>
              <w:t>0</w:t>
            </w:r>
          </w:p>
        </w:tc>
        <w:tc>
          <w:tcPr>
            <w:tcW w:w="1347" w:type="dxa"/>
            <w:shd w:val="clear" w:color="auto" w:fill="auto"/>
            <w:vAlign w:val="center"/>
          </w:tcPr>
          <w:p w14:paraId="52ACFC6B"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gridSpan w:val="2"/>
            <w:shd w:val="clear" w:color="auto" w:fill="auto"/>
            <w:vAlign w:val="center"/>
          </w:tcPr>
          <w:p w14:paraId="515C83EA"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60</w:t>
            </w:r>
            <w:r>
              <w:rPr>
                <w:rFonts w:ascii="Times New Roman" w:hAnsi="Times New Roman" w:cs="Times New Roman"/>
                <w:sz w:val="16"/>
                <w:szCs w:val="16"/>
                <w:lang w:val="en-US"/>
              </w:rPr>
              <w:t>0</w:t>
            </w:r>
          </w:p>
        </w:tc>
        <w:tc>
          <w:tcPr>
            <w:tcW w:w="1347" w:type="dxa"/>
            <w:gridSpan w:val="3"/>
            <w:shd w:val="clear" w:color="auto" w:fill="auto"/>
            <w:vAlign w:val="center"/>
          </w:tcPr>
          <w:p w14:paraId="653D8930" w14:textId="77777777" w:rsidR="00067BED" w:rsidRPr="00556D5D" w:rsidRDefault="00067BED" w:rsidP="00F71FE3">
            <w:pPr>
              <w:pStyle w:val="SemEspaamento"/>
              <w:jc w:val="center"/>
              <w:rPr>
                <w:rFonts w:ascii="Times New Roman" w:hAnsi="Times New Roman" w:cs="Times New Roman"/>
                <w:sz w:val="16"/>
                <w:szCs w:val="16"/>
                <w:lang w:val="en-US"/>
              </w:rPr>
            </w:pPr>
            <w:r w:rsidRPr="00556D5D">
              <w:rPr>
                <w:rFonts w:ascii="Times New Roman" w:hAnsi="Times New Roman" w:cs="Times New Roman"/>
                <w:sz w:val="16"/>
                <w:szCs w:val="16"/>
                <w:lang w:val="en-US"/>
              </w:rPr>
              <w:t>0</w:t>
            </w:r>
          </w:p>
        </w:tc>
        <w:tc>
          <w:tcPr>
            <w:tcW w:w="1347" w:type="dxa"/>
            <w:shd w:val="clear" w:color="auto" w:fill="auto"/>
            <w:vAlign w:val="center"/>
          </w:tcPr>
          <w:p w14:paraId="04C4E6D5" w14:textId="77777777" w:rsidR="00067BED" w:rsidRPr="00556D5D" w:rsidRDefault="00067BED" w:rsidP="00F71FE3">
            <w:pPr>
              <w:pStyle w:val="SemEspaamento"/>
              <w:jc w:val="center"/>
              <w:rPr>
                <w:rFonts w:ascii="Times New Roman" w:hAnsi="Times New Roman" w:cs="Times New Roman"/>
                <w:sz w:val="16"/>
                <w:szCs w:val="16"/>
                <w:lang w:val="en-US"/>
              </w:rPr>
            </w:pPr>
            <w:r>
              <w:rPr>
                <w:rFonts w:ascii="Times New Roman" w:hAnsi="Times New Roman" w:cs="Times New Roman"/>
                <w:sz w:val="16"/>
                <w:szCs w:val="16"/>
                <w:lang w:val="en-US"/>
              </w:rPr>
              <w:t>1800</w:t>
            </w:r>
          </w:p>
        </w:tc>
      </w:tr>
    </w:tbl>
    <w:p w14:paraId="52E400B5" w14:textId="77777777" w:rsidR="00067BED" w:rsidRPr="00556D5D" w:rsidRDefault="00067BED" w:rsidP="00067BED">
      <w:pPr>
        <w:pStyle w:val="SemEspaamento"/>
        <w:jc w:val="both"/>
        <w:rPr>
          <w:rFonts w:ascii="Times New Roman" w:hAnsi="Times New Roman" w:cs="Times New Roman"/>
          <w:sz w:val="24"/>
          <w:szCs w:val="24"/>
        </w:rPr>
      </w:pPr>
    </w:p>
    <w:p w14:paraId="0FFC1206"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quantidades informadas na tabela acima foram calculadas observando as seguintes premissas:</w:t>
      </w:r>
    </w:p>
    <w:p w14:paraId="544C23BB" w14:textId="77777777" w:rsidR="00067BED" w:rsidRPr="00067BED" w:rsidRDefault="00067BED" w:rsidP="000B1932">
      <w:pPr>
        <w:pStyle w:val="SemEspaamento"/>
        <w:keepLines/>
        <w:widowControl w:val="0"/>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as subscrições mensais, conta-se que foi executada uma unidade do serviço por cada um mês que uma subscrição esteja associada a um usuário. Assim, suponha-se que a ativação inicial tenha sido para 100 usuários subscritos. No final do primeiro mês, terão sido executadas 100 unidades do serviço. No período de doze meses, terão sido executadas 1200 unidades do serviço. Por fim, no período de trinta e seis meses, terão sido executadas 3600 unidades do serviço.</w:t>
      </w:r>
    </w:p>
    <w:p w14:paraId="08039594" w14:textId="77777777" w:rsidR="00067BED" w:rsidRPr="00067BED" w:rsidRDefault="00067BED" w:rsidP="000B1932">
      <w:pPr>
        <w:pStyle w:val="SemEspaamento"/>
        <w:keepLines/>
        <w:widowControl w:val="0"/>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as subscrições por 12 meses, conta-se que foi executada uma unidade do serviço quando decorridos os doze meses que a subscrição ou licença esteja ativa. Assim, suponha-se que a ativação inicial tenha sido de 1 subscrição. No final de dozes meses, terá sido executada 1 unidade do serviço. Ao fim de trinta e seis meses, terão sido executadas 3 unidades do serviço.</w:t>
      </w:r>
    </w:p>
    <w:p w14:paraId="0C8DFDAD" w14:textId="77777777" w:rsidR="00067BED" w:rsidRPr="00067BED" w:rsidRDefault="00067BED" w:rsidP="000B1932">
      <w:pPr>
        <w:pStyle w:val="SemEspaamento"/>
        <w:keepLines/>
        <w:widowControl w:val="0"/>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quantidades mínimas e máximas mensais, para o período de 12 meses e 36 meses foram calculados por multiplicação direta, de forma que a segunda coluna (anual) é equivalente a 12 vezes a primeira coluna (mensal) e a terceira coluna (36 meses) é equivalente a 3 vezes o valor da segunda coluna.</w:t>
      </w:r>
    </w:p>
    <w:p w14:paraId="3E497E16"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objeto desta contratação são caracterizados como serviços comuns, cujos padrões de desempenho e qualidade podem ser objetivamente definidos por meio de especificações usuais, em conformidade com o art. 5º da Portaria SGD/MGI nº 5.950, de 26 de outubro de 2023, assim como são considerados atividades instrumentais aos assuntos que constituem área de competência legal do órgão, na forma do art. 48 da Lei Federal n</w:t>
      </w:r>
      <w:r w:rsidRPr="00067BED">
        <w:rPr>
          <w:rFonts w:ascii="Times New Roman" w:hAnsi="Times New Roman" w:cs="Times New Roman"/>
          <w:sz w:val="20"/>
          <w:szCs w:val="20"/>
          <w:vertAlign w:val="superscript"/>
        </w:rPr>
        <w:t xml:space="preserve">o </w:t>
      </w:r>
      <w:r w:rsidRPr="00067BED">
        <w:rPr>
          <w:rFonts w:ascii="Times New Roman" w:hAnsi="Times New Roman" w:cs="Times New Roman"/>
          <w:sz w:val="20"/>
          <w:szCs w:val="20"/>
        </w:rPr>
        <w:t>14.133, de 2021.</w:t>
      </w:r>
    </w:p>
    <w:p w14:paraId="2476DA3A"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prazo de vigência da contratação é 36 (trinta e seis) meses, podendo ser sucessivamente prorrogado, até o limite de 10 (dez) anos, conforme regras e diretrizes estabelecidas nos arts. 105 a 107 da Lei Federal nº 14.133, de 2021.</w:t>
      </w:r>
    </w:p>
    <w:p w14:paraId="7E9E9A70"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caracterização dos serviços como contínuos está de acordo como item 21.1 do Anexo I da Portaria SGD/MGI nº 5.950, de 2023, assim como da Nota Técnica nº 30/SEPLAG/SSMG/JVRC/2022, peça 192 do Processo nº 9900000607/2023.</w:t>
      </w:r>
    </w:p>
    <w:p w14:paraId="2597C3CF"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contrato oferece maior detalhamento das regras que serão aplicadas em relação à vigência da contratação.</w:t>
      </w:r>
    </w:p>
    <w:p w14:paraId="4A3F9F42"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validade da Ata de Registro de Preços será de 1 (um) ano, contado a partir do primeiro dia útil subsequente à data de divulgação no Portal da Transparência de Niterói, PNCP, podendo ser prorrogada por igual período, mediante a anuência do fornecedor, desde que comprovado o preço vantajoso.</w:t>
      </w:r>
    </w:p>
    <w:p w14:paraId="05CD96A0" w14:textId="77777777" w:rsidR="00067BED" w:rsidRPr="00067BED" w:rsidRDefault="00067BED" w:rsidP="000B1932">
      <w:pPr>
        <w:pStyle w:val="SemEspaamento"/>
        <w:keepLines/>
        <w:widowControl w:val="0"/>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 licitante vencedor terá o prazo de até 05 (cinco) dias corridos para assinar o instrumento contratual, admitida a prorrogação do prazo, em caso de motivos justificáveis.</w:t>
      </w:r>
    </w:p>
    <w:p w14:paraId="3B181DF7"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FUNDAMENTAÇÃO E DESCRIÇÃO DA NECESSIDADE DA DEMANDA</w:t>
      </w:r>
    </w:p>
    <w:p w14:paraId="27425C28"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hint="eastAsia"/>
          <w:sz w:val="20"/>
          <w:szCs w:val="20"/>
          <w:lang w:eastAsia="zh-CN"/>
        </w:rPr>
        <w:t>Um</w:t>
      </w:r>
      <w:r w:rsidRPr="00067BED">
        <w:rPr>
          <w:rFonts w:ascii="Times New Roman" w:hAnsi="Times New Roman" w:cs="Times New Roman"/>
          <w:sz w:val="20"/>
          <w:szCs w:val="20"/>
          <w:lang w:eastAsia="zh-CN"/>
        </w:rPr>
        <w:t xml:space="preserve"> dos propulsores</w:t>
      </w:r>
      <w:r w:rsidRPr="00067BED">
        <w:rPr>
          <w:color w:val="000000"/>
          <w:sz w:val="20"/>
          <w:szCs w:val="20"/>
          <w:shd w:val="clear" w:color="auto" w:fill="FFFFFF"/>
        </w:rPr>
        <w:t xml:space="preserve"> </w:t>
      </w:r>
      <w:r w:rsidRPr="00067BED">
        <w:rPr>
          <w:rFonts w:ascii="Times New Roman" w:hAnsi="Times New Roman" w:cs="Times New Roman"/>
          <w:sz w:val="20"/>
          <w:szCs w:val="20"/>
          <w:lang w:eastAsia="zh-CN"/>
        </w:rPr>
        <w:t>para a concretização dos objetos da Estratégia de Governo Digital do Município de Niterói, estabelecida pelo Decreto Municipal nº 14.640, de 2022, é o investimento em tecnologias para a disponibilização de serviços de forma digital. A tendência mundial e nacional é adotar o conceito de cloud first, em que são utilizadas soluções de computação em nuvem, em razão dos seus fatores de elasticidade, confiabilidade, facilidade de manejo e pagamento por uso, para dinamizar a disponibilização dos serviços.</w:t>
      </w:r>
    </w:p>
    <w:p w14:paraId="37D632B0"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lang w:eastAsia="zh-CN"/>
        </w:rPr>
        <w:t>Nesta toada, a Sec. Mun. de Planejamento, Orçamento e Modernização da Gestão – SEPLAG, iniciou, em 2016, sua primeira experiência com computação em nuvem, através do Contrato nº 04/2016, Proc. Adm. nº 190000013/2016, firmado com a empresa Allen Rio Serviços Comércio de Produtos de Informática Ltda, para oferecer solução de nuvem Microsoft Azure. Esta contratação foi sucedida pelo Contrato nº 02/2019, Proc. Adm. nº 9900000607/2023, firmado com a empresa Brasoftware Informática Ltda, através de novo certame promovido pela SEPLAG, cujos serviços, também de soluções Microsoft, incluíram computação em nuvem e licenciamento de suítes de escritório. Este último contrato possuíra prazo original de 36 meses, iniciando em maio de 2019, cujos termos aditivos sucessivos prorrogaram sua vigência até maio de 2024.</w:t>
      </w:r>
    </w:p>
    <w:p w14:paraId="2F6360B5"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Em 2021, a SEPLAG instituiu uma equipe de planejamento para estudar a viabilidade de uma nova contratação de computação em nuvem, a qual concluiu pela possibilidade de uma solução de multi-nuvem, adotando o modelo de integrador de nuvem (cloud broker), formalizado através da adesão da Ata de Registro de Preços nº 11/2021, do Ministério da Economia, que resultou no Contrato nº 01/2022, Proc. Adm. nº 9900009135/2032, firmado com a Extreme Digital Consultoria e Representações Ltda. A multi-nuvem deste contrato utiliza soluções providas pela Google, Huawei e Amazon. </w:t>
      </w:r>
    </w:p>
    <w:p w14:paraId="1281C045"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A contratação de multi-nuvem, à época, foi planejada para substituir integralmente o conteúdo da nuvem provida pelo Contrato nº 02/2019, através de ondas de migrações da infraestrutura de uma nuvem para outra. Porém, desafios relacionados à operacionalização do contrato, como vislumbra-se pelo conteúdo do Proc. Adm. nº 99000 030278/2023, impediram efetivamente a conclusão da migração. Os restritos prazos contratuais do modelo de execução, acrescida das restrições técnicas de compatibilidade entre as nuvens, implicaram na prorrogação do Contrato nº 02/2019, que, até o momento, não foi integralmente migrado para o Contrato nº 01/2022. </w:t>
      </w:r>
    </w:p>
    <w:p w14:paraId="16B9D99B"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Quanto aos softwares de produtividade da suíte de escritório, objeto também abarcado por esta contratação, atualmente somente o Contrato nº 02/2019 provê estas soluções, também fornecidas pela Microsoft, incluindo pacotes de produtividade como e-mails institucionais, ferramentas de comunicação, edição de textos, imagens e planilhas, integradas através de serviços de nuvem, na modalidade Software as a Service. </w:t>
      </w:r>
    </w:p>
    <w:p w14:paraId="72DDCE2C"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t>A experiência negativa com a multi-nuvem e o limite temporal de duração contratual estabelecido pela Lei nº 8.666, de 1993 para o Contrato nº 02/2019, forçam a SEPLAG a promover estudos para nova contratação de serviços de computação em nuvem e suítes de escritório, substituindo assim o Contrato nº 02/2019 e o Contrato nº 01/2022.</w:t>
      </w:r>
    </w:p>
    <w:p w14:paraId="423B5709"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lang w:eastAsia="zh-CN"/>
        </w:rPr>
      </w:pPr>
      <w:r w:rsidRPr="00067BED">
        <w:rPr>
          <w:rFonts w:ascii="Times New Roman" w:hAnsi="Times New Roman" w:cs="Times New Roman"/>
          <w:sz w:val="20"/>
          <w:szCs w:val="20"/>
          <w:lang w:eastAsia="zh-CN"/>
        </w:rPr>
        <w:lastRenderedPageBreak/>
        <w:t>A fim de estimar a demanda para a nova contratação, foram utilizados como insumos os dados de volumetria dos dois contratos de nuvem vigentes, cuja memória de cálculo encontra-se nos anexos do estudo técnico preliminar. </w:t>
      </w:r>
    </w:p>
    <w:p w14:paraId="7986C138"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lang w:eastAsia="zh-CN"/>
        </w:rPr>
        <w:t>O alinhamento estratégico e os resultados a serem alcançados com a presente contratação encontram-se em tópico próprio do estudo técnico preliminar.</w:t>
      </w:r>
    </w:p>
    <w:p w14:paraId="41AF7017"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DESCRIÇÃO DA SOLUÇÃO COMO UM TODO</w:t>
      </w:r>
    </w:p>
    <w:p w14:paraId="026BE7D1"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descrição da solução como um todo encontra-se no capítulo XIII do estudo técnico preliminar da contratação, acostado como apêndice deste termo de referência.</w:t>
      </w:r>
    </w:p>
    <w:p w14:paraId="00A8FF04"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solução de tecnologia da informação e comunicação consiste na prestação de serviços de computação em nuvem, separados em três lotes, conforme quadro do capítulo I deste termo, com as especificações descritas nos capítulos a seguir.</w:t>
      </w:r>
    </w:p>
    <w:p w14:paraId="6E4BF7DF"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divergências entre as previsões deste termo de referência e do estudo técnico preliminar, prevalecerão as deste termo de referência.</w:t>
      </w:r>
    </w:p>
    <w:p w14:paraId="7371186B"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sz w:val="20"/>
          <w:szCs w:val="20"/>
        </w:rPr>
      </w:pPr>
      <w:r w:rsidRPr="00067BED">
        <w:rPr>
          <w:rFonts w:ascii="Times New Roman" w:hAnsi="Times New Roman" w:cs="Times New Roman"/>
          <w:b/>
          <w:bCs/>
          <w:sz w:val="20"/>
          <w:szCs w:val="20"/>
        </w:rPr>
        <w:t>ESPECIFICAÇÃO DO ITEM 1.1 – Serviço de Intermediação em Computação em Nuvem</w:t>
      </w:r>
    </w:p>
    <w:p w14:paraId="54C2BBF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A Azure Monetary Prepayment é o serviço de disponibilização de créditos para uso da computação em nuvem da Azure, que são gerenciados e convertidos em poder de compra na forma disponibilizada no site da Microsoft </w:t>
      </w:r>
      <w:hyperlink r:id="rId50" w:history="1">
        <w:r w:rsidRPr="00067BED">
          <w:rPr>
            <w:rStyle w:val="Hyperlink"/>
            <w:rFonts w:ascii="Times New Roman" w:hAnsi="Times New Roman" w:cs="Times New Roman"/>
            <w:sz w:val="20"/>
            <w:szCs w:val="20"/>
          </w:rPr>
          <w:t>https://learn.microsoft.com/en-us/azure/cost-management-billing/manage/ea-portal-agreements</w:t>
        </w:r>
      </w:hyperlink>
      <w:r w:rsidRPr="00067BED">
        <w:rPr>
          <w:rFonts w:ascii="Times New Roman" w:hAnsi="Times New Roman" w:cs="Times New Roman"/>
          <w:sz w:val="20"/>
          <w:szCs w:val="20"/>
        </w:rPr>
        <w:t xml:space="preserve">. </w:t>
      </w:r>
    </w:p>
    <w:p w14:paraId="4DB25071"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créditos a serem disponibilizados pela CONTRATADA deverão ser equivalentes ao total do orçamento estimado pela Administração, ainda que os preços finais oferecidos para o Lote 01 sejam menores ao orçamento estimado.</w:t>
      </w:r>
    </w:p>
    <w:p w14:paraId="4CC4EB19"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apresentar, a cada 12 (doze) meses e sem ônus ao CONTRATANTE, comprovação de que sua proposta é equivalente ao total do orçamento estimado pela Administração, através de auditoria realizada por terceiro independente ou pelo provedor de nuvem.</w:t>
      </w:r>
    </w:p>
    <w:p w14:paraId="397BF513"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apresentar painel de acompanhamento customizado demonstrando a equivalência de valores disponibilizados para os créditos efetivamente contratados pela CONTRATANTE.</w:t>
      </w:r>
    </w:p>
    <w:p w14:paraId="6375AF52"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CONTRATANTE poderá utilizar qualquer serviço disponível e constante nos catálogos de serviços da plataforma de nuvem pública Microsoft Azure para infraestrutura, plataforma, software, entre outras modalidades (IaaS, PaaS, SaaS, etc.), cujos serviços deverão atender a integralidade dos requisitos de negócio, tecnológicos e de segurança deste termo de referência.</w:t>
      </w:r>
    </w:p>
    <w:p w14:paraId="34D3B954"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firmar contrato com o provedor de nuvem para provimento dos serviços de computação em nuvem que serão utilizados pela CONTRATANTE, na modalidade EA – Enterprise Agreement ou equivalente, assegurando que as contas de nuvem vinculadas ao contrato sejam de uso exclusivo do CONTRATANTE, não sendo permitido a utilização por qualquer outro cliente da CONTRATADA ou do provedor sem a autorização prévia do CONTRATANTE.</w:t>
      </w:r>
    </w:p>
    <w:p w14:paraId="39798B81"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Os serviços de computação em nuvem deverão ser prestados no regime de compartilhamento de responsabilidade entre a intermediadora e o provedor de nuvem, conforme disposições constantes no termo de compartilhamento de responsabilidades em anexo.</w:t>
      </w:r>
    </w:p>
    <w:p w14:paraId="06E9B25A"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de computação em nuvem serão remunerados mensalmente, na modalidade de pagamento conforme o uso (pay-as-you-go), admitida a realização de reservas de recursos, a critério do CONTRATANTE, em caso de comprovada a vantajosidade do modelo.</w:t>
      </w:r>
    </w:p>
    <w:p w14:paraId="4E6BDC0B"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ou recursos, condições, bem como suas faixas e franquias, declarados como gratuitos na política de preços praticada pelo provedor de nuvem deverão ser disponibilizados sem ônus à CONTRATANTE.</w:t>
      </w:r>
    </w:p>
    <w:p w14:paraId="1AE5786D" w14:textId="77777777" w:rsidR="00067BED" w:rsidRPr="00067BED" w:rsidRDefault="00067BED" w:rsidP="000B1932">
      <w:pPr>
        <w:pStyle w:val="SemEspaamento"/>
        <w:numPr>
          <w:ilvl w:val="1"/>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providenciar todos os recursos tecnológicos e humanos necessários à execução dos serviços de computação em nuvem, que incluem, no mínimo, as seguintes ações:</w:t>
      </w:r>
    </w:p>
    <w:p w14:paraId="7049ACA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Provisionamento, configuração, atualização, otimização e documentação dos serviços de computação em nuvem.</w:t>
      </w:r>
    </w:p>
    <w:p w14:paraId="5572B38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Liberar acesso diretamente ao console ou à plataforma de gestão e monitoramento dos recursos do provedor, para realizar, caso necessário, as atividades dos itens anteriores.</w:t>
      </w:r>
    </w:p>
    <w:p w14:paraId="2C5E28EC"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demonstrar que todas as máquinas virtuais estão em conformidade com as políticas e práticas de segurança e de qualidade de rede exigidas pelo provedor.</w:t>
      </w:r>
    </w:p>
    <w:p w14:paraId="3354A846"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máquinas virtuais deverão possuir sistemas operacionais devidamente licenciados e aptos para uso, assim como manter todos os sistemas operacionais e as aplicações em execução em suas versões mais atuais.</w:t>
      </w:r>
    </w:p>
    <w:p w14:paraId="51C8444B"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volume criado deve ser anexado às máquinas virtuais e reconhecido pelo sistema operacional como dispositivo físico e local.</w:t>
      </w:r>
    </w:p>
    <w:p w14:paraId="0AF0DA4D"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API para upload de arquivos via aplicações desenvolvidas por terceiras deve estar disponível ao CONTRATANTE.</w:t>
      </w:r>
    </w:p>
    <w:p w14:paraId="54F36269"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desempenho informado pela CONTRATADA para o volume provisionado deve se manter ao longo da vigência do contrato, podendo ser comprovado por meio de benchmark definido a critério do CONTRATANTE.</w:t>
      </w:r>
    </w:p>
    <w:p w14:paraId="181336F4"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tráfego entre regiões será considerado saída de rede para fins de contabilização dos serviços de tráfego de rede.</w:t>
      </w:r>
    </w:p>
    <w:p w14:paraId="342FFC3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tráfego de dados entre máquinas virtuais e entre as máquinas virtuais e áreas de armazenamento de dados do provedor de nuvem não devem ser contabilizados como tráfego de saída de rede.</w:t>
      </w:r>
    </w:p>
    <w:p w14:paraId="2FEABD9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tráfego de entrada de dados deverá ser ilimitado e sem custos adicionais para o CONTRATANTE.</w:t>
      </w:r>
    </w:p>
    <w:p w14:paraId="5B772E6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Em serviços de porta de conexão, a porta do provedor deverá estar localizada em território nacional, quando se tratar de conexão direta ao ambiente do CONTRATANTE.</w:t>
      </w:r>
    </w:p>
    <w:p w14:paraId="063B1CC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sistemas de gerenciamento de banco de dados deverão estar devidamente licenciados e aptos para o uso.</w:t>
      </w:r>
    </w:p>
    <w:p w14:paraId="24CABF9A"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disponibilizar serviço de gestão de identidade e acesso, que permita criar políticas de uso e perfis de acesso que observem os requisitos de segurança especificados neste termo de referência.</w:t>
      </w:r>
    </w:p>
    <w:p w14:paraId="11254639" w14:textId="77777777" w:rsidR="00067BED" w:rsidRPr="00067BED" w:rsidRDefault="00067BED" w:rsidP="000B1932">
      <w:pPr>
        <w:pStyle w:val="SemEspaamento"/>
        <w:numPr>
          <w:ilvl w:val="2"/>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credenciais das contas principais (master accounts) em nuvens vinculadas ao contrato devem ser de posse compartilhada entre o CONTRATANTE e a CONTRATRADA, em regime de dupla custódia, autorizando o CONTRATANTE a ter acesso completo às master accounts.</w:t>
      </w:r>
    </w:p>
    <w:p w14:paraId="5E03B2ED" w14:textId="77777777" w:rsidR="00067BED" w:rsidRPr="00067BED" w:rsidRDefault="00067BED" w:rsidP="000B1932">
      <w:pPr>
        <w:pStyle w:val="SemEspaamento"/>
        <w:numPr>
          <w:ilvl w:val="2"/>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contas principais (master accounts) do CONTRATANTE deverão estar autorizadas a criar, modificar e excluir recursos de nuvem a qualquer momento, sem necessidade de comunicação prévia com a CONTRATADA.</w:t>
      </w:r>
    </w:p>
    <w:p w14:paraId="4EF40D1B" w14:textId="77777777" w:rsidR="00067BED" w:rsidRPr="00067BED" w:rsidRDefault="00067BED" w:rsidP="000B1932">
      <w:pPr>
        <w:pStyle w:val="SemEspaamento"/>
        <w:numPr>
          <w:ilvl w:val="2"/>
          <w:numId w:val="11"/>
        </w:numPr>
        <w:tabs>
          <w:tab w:val="left" w:pos="426"/>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serem necessárias permissões de acesso às contas vinculadas ao contrato para configurações essenciais à realização de suas atividades, a CONTRATADA deverá solicitar formalmente ao CONTRATANTE a permissão.</w:t>
      </w:r>
    </w:p>
    <w:p w14:paraId="03A7AAF1"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realizar atividades de gerenciamento de custos, abrangendo as ações de controle operacional de custos dos recursos disponibilizados em nuvem.</w:t>
      </w:r>
    </w:p>
    <w:p w14:paraId="525582C4"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criar uma solução personalizada, com base na chave de API do CONTRATANTE para os dados de consumo dos recursos em nuvem, com uma interface dinâmica que realize a conversão dos valores em reais para o respectivo consumo de créditos de cada serviço.</w:t>
      </w:r>
    </w:p>
    <w:p w14:paraId="35868148"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CONTRATADA deverá assegurar a transparência dos custos unitários dos serviços, através do uso de Marcação de Preços do Parceiro (Partner Markup) disponível na página </w:t>
      </w:r>
      <w:hyperlink r:id="rId51" w:history="1">
        <w:r w:rsidRPr="00067BED">
          <w:rPr>
            <w:rStyle w:val="Hyperlink"/>
            <w:rFonts w:ascii="Times New Roman" w:hAnsi="Times New Roman" w:cs="Times New Roman"/>
            <w:sz w:val="20"/>
            <w:szCs w:val="20"/>
          </w:rPr>
          <w:t>https://learn.microsoft.com/pt-br/azure/cost-management-billing/manage/ea-portal-agreements</w:t>
        </w:r>
      </w:hyperlink>
      <w:r w:rsidRPr="00067BED">
        <w:rPr>
          <w:rFonts w:ascii="Times New Roman" w:hAnsi="Times New Roman" w:cs="Times New Roman"/>
          <w:sz w:val="20"/>
          <w:szCs w:val="20"/>
        </w:rPr>
        <w:t>, ou através de solução personalizada demonstrando os custos unitários do provedor e as taxas do parceiro.</w:t>
      </w:r>
    </w:p>
    <w:p w14:paraId="041A661A"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CONTRATADA deverá assegurar que os preços unitários submetem-se às regras de proteção de preço do provedor Microsoft, disponível em </w:t>
      </w:r>
      <w:hyperlink r:id="rId52" w:history="1">
        <w:r w:rsidRPr="00067BED">
          <w:rPr>
            <w:rStyle w:val="Hyperlink"/>
            <w:rFonts w:ascii="Times New Roman" w:hAnsi="Times New Roman" w:cs="Times New Roman"/>
            <w:sz w:val="20"/>
            <w:szCs w:val="20"/>
          </w:rPr>
          <w:t>https://learn.microsoft.com/pt-br/azure/cost-management-billing/manage/ea-pricing-overview</w:t>
        </w:r>
      </w:hyperlink>
      <w:r w:rsidRPr="00067BED">
        <w:rPr>
          <w:rFonts w:ascii="Times New Roman" w:hAnsi="Times New Roman" w:cs="Times New Roman"/>
          <w:sz w:val="20"/>
          <w:szCs w:val="20"/>
        </w:rPr>
        <w:t>, observadas as seguintes obrigações:</w:t>
      </w:r>
    </w:p>
    <w:p w14:paraId="03CB96BE"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 Os preços unitários deverão, durante toda a duração contratual, inclusive suas prorrogações, serem iguais ou menores que os preços em vigor na data de início da cobertura da compra;</w:t>
      </w:r>
    </w:p>
    <w:p w14:paraId="34629957"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 As alterações de preços deverão ser comunicadas em até 24 (vinte e quatro) horas, observadas as regras de comunicação dispostas neste termo de referência, observando-se, em todo caso, o teto de alteração de preço descrito na alínea “a”;</w:t>
      </w:r>
    </w:p>
    <w:p w14:paraId="45A17FCA"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As atualizações de preços e mecanismos de controle de preços, para qualquer mês de referência da contratação, deverão ser disponibilizadas sem ônus para o CONTRATANTE em até 24 (vinte e quatro) horas após a solicitação;</w:t>
      </w:r>
    </w:p>
    <w:p w14:paraId="5FB03269"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Os novos serviços que forem disponibilizados nos catálogos dos provedores terão como preços máximos o valor em dólar americano na data do lançamento do serviço </w:t>
      </w:r>
    </w:p>
    <w:p w14:paraId="058AD1AC"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Os níveis mínimos de serviços (NMS) a serem exigidos dos provedores de nuvem são aqueles publicados em seus respectivos sites oficiais, ao exemplo do Microsoft Azure, constante no endereço </w:t>
      </w:r>
      <w:hyperlink r:id="rId53" w:history="1">
        <w:r w:rsidRPr="00067BED">
          <w:rPr>
            <w:rFonts w:ascii="Times New Roman" w:hAnsi="Times New Roman" w:cs="Times New Roman"/>
            <w:sz w:val="20"/>
            <w:szCs w:val="20"/>
          </w:rPr>
          <w:t>https://azure.microsoft.com/pt-br/support/legal/sla/</w:t>
        </w:r>
      </w:hyperlink>
      <w:r w:rsidRPr="00067BED">
        <w:rPr>
          <w:rFonts w:ascii="Times New Roman" w:hAnsi="Times New Roman" w:cs="Times New Roman"/>
          <w:sz w:val="20"/>
          <w:szCs w:val="20"/>
        </w:rPr>
        <w:t>.</w:t>
      </w:r>
    </w:p>
    <w:p w14:paraId="399A59B3"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será responsável pelos requerimentos judiciais ou extrajudiciais de créditos de serviço, devendo assegurar que estes sejam realizados tempestivamente, comunicando ao CONTRATANTE das solicitações realizadas e o resultado do processamento.</w:t>
      </w:r>
    </w:p>
    <w:p w14:paraId="716FF3ED" w14:textId="77777777" w:rsidR="00067BED" w:rsidRPr="00067BED" w:rsidRDefault="00067BED" w:rsidP="000B1932">
      <w:pPr>
        <w:pStyle w:val="SemEspaamento"/>
        <w:numPr>
          <w:ilvl w:val="2"/>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regras do item 4.20 e do item 4.20.1 aplicam-se igualmente aos itens de subscrição de licenças que sejam providos por computação em nuvem, na modalidade SaaS – Software as a Service.</w:t>
      </w:r>
    </w:p>
    <w:p w14:paraId="6EEDCB5F" w14:textId="77777777" w:rsidR="00067BED" w:rsidRPr="00067BED" w:rsidRDefault="00067BED" w:rsidP="000B1932">
      <w:pPr>
        <w:pStyle w:val="SemEspaamento"/>
        <w:numPr>
          <w:ilvl w:val="1"/>
          <w:numId w:val="11"/>
        </w:numPr>
        <w:tabs>
          <w:tab w:val="left" w:pos="567"/>
        </w:tabs>
        <w:spacing w:after="28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Terminada a vigência contratual, os serviços de nuvem não poderão ser interrompidos ou desfeitos sem que antes sejam realizados os procedimentos de transição contratual previstos neste termo de referência.</w:t>
      </w:r>
    </w:p>
    <w:p w14:paraId="339FFA84" w14:textId="77777777" w:rsidR="00067BED" w:rsidRPr="00067BED" w:rsidRDefault="00067BED" w:rsidP="00067BED">
      <w:pPr>
        <w:pStyle w:val="SemEspaamento"/>
        <w:tabs>
          <w:tab w:val="left" w:pos="567"/>
        </w:tabs>
        <w:spacing w:after="280" w:line="276" w:lineRule="auto"/>
        <w:jc w:val="both"/>
        <w:rPr>
          <w:rFonts w:ascii="Times New Roman" w:hAnsi="Times New Roman" w:cs="Times New Roman"/>
          <w:sz w:val="20"/>
          <w:szCs w:val="20"/>
        </w:rPr>
      </w:pPr>
    </w:p>
    <w:p w14:paraId="1B5A6F4D"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ESPECIFICAÇÃO DO ITEM 2.1 - Serviços Técnicos, Serviços de Suporte e Consultoria Especializado em Soluções e Nuvem Microsoft</w:t>
      </w:r>
    </w:p>
    <w:p w14:paraId="776C8C2D"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Os serviços técnicos, serviços de suporte e de consultoria especializada consistem em atendimento online para diagnóstico, configuração, projeção, customização, instalação, implementação, implantação, otimização, migração, manutenção corretiva e preventiva de soluções, banco de dados e softwares em geral em ambiente Microsoft, assim como para atividades de segurança da informação, gestão e resolução de incidentes, cujo esforço é mensurado em horas de referência para cada a execução de cada atividade.</w:t>
      </w:r>
    </w:p>
    <w:p w14:paraId="1A4A84D3"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Toda e qualquer execução destes serviços será precedida da respectiva ordem de serviço, sendo realizados na modalidade sob demanda.</w:t>
      </w:r>
    </w:p>
    <w:p w14:paraId="37D64A7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requisições para serviços serão agendadas previamente entre as partes, a ser realizada em horário comercial e dias úteis.</w:t>
      </w:r>
    </w:p>
    <w:p w14:paraId="32F3EA29"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Antes da emissão de ordem de serviço, o CONTRATANTE poderá requerer, sem ônus, a realização de reunião de alinhamento preliminar, para expor para a CONTRATADA os objetivos do serviço e outros dados necessários para que a CONTRATADA realize, também sem ônus, proposta prévia, acompanhada de plano de trabalho, descrevendo como a demanda será solucionada, as atividades a serem executadas, cronograma sugerido, os entregáveis esperados e as quantidades respectivas de horas a serem consumidas, a fim de subsidiar a confecção da ordem de serviço.</w:t>
      </w:r>
    </w:p>
    <w:p w14:paraId="526AF77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 xml:space="preserve">A proposta prévia da CONTRATADA, quando solicitada pelo CONTRATANTE, deverá ser concluída em até 05 (cinco) dias corridos, admitida dilação de prazo mediante autorização expressa do CONTRATANTE. </w:t>
      </w:r>
    </w:p>
    <w:p w14:paraId="6CA38E0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CONTRATANTE poderá solicitar alterações na proposta prévia da CONTRATADA, que deverão ser realizadas em até 02 (dois) dias corridos, admitida dilação de prazo mediante autorização expressa do CONTRATANTE.</w:t>
      </w:r>
    </w:p>
    <w:p w14:paraId="598BA20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serviços deverão ser realizados por pessoal com capacitação técnica adequada para a demanda, em especial àqueles relacionados à manutenção, atualização e resolução de incidentes em Windows Server, SQL Server, System Center e Office 365, a ser comprovado através das seguintes certificações:</w:t>
      </w:r>
      <w:r w:rsidRPr="00067BED">
        <w:rPr>
          <w:rFonts w:ascii="Times New Roman" w:hAnsi="Times New Roman" w:cs="Times New Roman"/>
          <w:b/>
          <w:sz w:val="20"/>
          <w:szCs w:val="20"/>
        </w:rPr>
        <w:t xml:space="preserve"> </w:t>
      </w:r>
    </w:p>
    <w:p w14:paraId="5CD44634"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lang w:val="en-US"/>
        </w:rPr>
      </w:pPr>
      <w:r w:rsidRPr="00067BED">
        <w:rPr>
          <w:rFonts w:ascii="Times New Roman" w:hAnsi="Times New Roman" w:cs="Times New Roman"/>
          <w:sz w:val="20"/>
          <w:szCs w:val="20"/>
          <w:lang w:val="en-US"/>
        </w:rPr>
        <w:t>Exame AZ-800 – Administering Windows Server Hybrid Core Infrastructure;</w:t>
      </w:r>
    </w:p>
    <w:p w14:paraId="56961A4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lang w:val="en-US"/>
        </w:rPr>
      </w:pPr>
      <w:r w:rsidRPr="00067BED">
        <w:rPr>
          <w:rFonts w:ascii="Times New Roman" w:hAnsi="Times New Roman" w:cs="Times New Roman"/>
          <w:sz w:val="20"/>
          <w:szCs w:val="20"/>
          <w:lang w:val="en-US"/>
        </w:rPr>
        <w:t>Exame AZ-801 – Configuring Windows Server Hybrid Advanced Services;</w:t>
      </w:r>
    </w:p>
    <w:p w14:paraId="577BB48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lang w:val="en-US"/>
        </w:rPr>
      </w:pPr>
      <w:r w:rsidRPr="00067BED">
        <w:rPr>
          <w:rFonts w:ascii="Times New Roman" w:hAnsi="Times New Roman" w:cs="Times New Roman"/>
          <w:sz w:val="20"/>
          <w:szCs w:val="20"/>
          <w:lang w:val="en-US"/>
        </w:rPr>
        <w:t>Exame MS-102 – Microsoft 365 Administrator;</w:t>
      </w:r>
    </w:p>
    <w:p w14:paraId="3FCA17A8"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bCs/>
          <w:sz w:val="20"/>
          <w:szCs w:val="20"/>
          <w:lang w:val="en-US"/>
        </w:rPr>
      </w:pPr>
      <w:r w:rsidRPr="00067BED">
        <w:rPr>
          <w:rFonts w:ascii="Times New Roman" w:hAnsi="Times New Roman" w:cs="Times New Roman"/>
          <w:sz w:val="20"/>
          <w:szCs w:val="20"/>
          <w:lang w:val="en-US"/>
        </w:rPr>
        <w:t>Exame MS-203 – Microsoft 365 Messaging – Exchange.</w:t>
      </w:r>
    </w:p>
    <w:p w14:paraId="46FA55BB"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serviços deverão resultar em produtos entregáveis, que serão especificados na Ordem de Serviço, dentro do seguinte acervo:</w:t>
      </w:r>
    </w:p>
    <w:p w14:paraId="0CB7CEA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sz w:val="20"/>
          <w:szCs w:val="20"/>
        </w:rPr>
        <w:t xml:space="preserve"> </w:t>
      </w:r>
      <w:r w:rsidRPr="00067BED">
        <w:rPr>
          <w:rFonts w:ascii="Times New Roman" w:hAnsi="Times New Roman" w:cs="Times New Roman"/>
          <w:b/>
          <w:bCs/>
          <w:sz w:val="20"/>
          <w:szCs w:val="20"/>
        </w:rPr>
        <w:t>Anotação Técnica:</w:t>
      </w:r>
      <w:r w:rsidRPr="00067BED">
        <w:rPr>
          <w:rFonts w:ascii="Times New Roman" w:hAnsi="Times New Roman" w:cs="Times New Roman"/>
          <w:sz w:val="20"/>
          <w:szCs w:val="20"/>
        </w:rPr>
        <w:t xml:space="preserve"> Apontamento ou registro de informação técnica em sistema informacional, com os relatórios dos recursos administrativos e tecnológicos utilizados. Este entregável não deverá ser utilizado para produção de conteúdo cunho genérico, dinâmico ou para painéis de informações.</w:t>
      </w:r>
    </w:p>
    <w:p w14:paraId="027F05AE"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Avaliação de Capacidade e Desempenho das Aplicações e Serviços: </w:t>
      </w:r>
      <w:r w:rsidRPr="00067BED">
        <w:rPr>
          <w:rFonts w:ascii="Times New Roman" w:hAnsi="Times New Roman" w:cs="Times New Roman"/>
          <w:bCs/>
          <w:sz w:val="20"/>
          <w:szCs w:val="20"/>
        </w:rPr>
        <w:t>Documento com análise funcional, monitoramento de experiência do usuário</w:t>
      </w:r>
      <w:r w:rsidRPr="00067BED">
        <w:rPr>
          <w:rFonts w:ascii="Times New Roman" w:hAnsi="Times New Roman" w:cs="Times New Roman"/>
          <w:b/>
          <w:sz w:val="20"/>
          <w:szCs w:val="20"/>
        </w:rPr>
        <w:t xml:space="preserve">, </w:t>
      </w:r>
      <w:r w:rsidRPr="00067BED">
        <w:rPr>
          <w:rFonts w:ascii="Times New Roman" w:hAnsi="Times New Roman" w:cs="Times New Roman"/>
          <w:bCs/>
          <w:sz w:val="20"/>
          <w:szCs w:val="20"/>
        </w:rPr>
        <w:t>identificação da causa raiz de problemas e de vulnerabilidades, visando a melhoria da capacidade e desempenho de aplicações e serviços.</w:t>
      </w:r>
    </w:p>
    <w:p w14:paraId="5E099C1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Avaliação de Projeto: </w:t>
      </w:r>
      <w:r w:rsidRPr="00067BED">
        <w:rPr>
          <w:rFonts w:ascii="Times New Roman" w:hAnsi="Times New Roman" w:cs="Times New Roman"/>
          <w:bCs/>
          <w:sz w:val="20"/>
          <w:szCs w:val="20"/>
        </w:rPr>
        <w:t>Documento em que são registrados as etapas executadas e lições aprendidas após a conclusão do projeto, para ser utilizado como entrada de melhoria contínua do processo para novos projetos.</w:t>
      </w:r>
    </w:p>
    <w:p w14:paraId="31B6A4F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Avaliação Estática e Dinâmica dos Códigos-Fontes de Aplicações e Serviços:</w:t>
      </w:r>
      <w:r w:rsidRPr="00067BED">
        <w:rPr>
          <w:rFonts w:ascii="Times New Roman" w:hAnsi="Times New Roman" w:cs="Times New Roman"/>
          <w:bCs/>
          <w:sz w:val="20"/>
          <w:szCs w:val="20"/>
        </w:rPr>
        <w:t xml:space="preserve"> Documento com as ações para a definição e implantação de rotinas de análise estática e dinâmica para avaliar a qualidade de código. Incluir a análise de cobertura de código nos diversos estágios de testes de aplicação, assim com a análise de conformidade dos padrões arquiteturais.</w:t>
      </w:r>
    </w:p>
    <w:p w14:paraId="46E4149D"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Checklist (Lista de Verificação): </w:t>
      </w:r>
      <w:r w:rsidRPr="00067BED">
        <w:rPr>
          <w:rFonts w:ascii="Times New Roman" w:hAnsi="Times New Roman" w:cs="Times New Roman"/>
          <w:bCs/>
          <w:sz w:val="20"/>
          <w:szCs w:val="20"/>
        </w:rPr>
        <w:t>Documento ou ferramenta estruturada que permita o registro e obtenção de informações padronizadas e de forma objetiva.</w:t>
      </w:r>
    </w:p>
    <w:p w14:paraId="36F7A64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Diagnóstico Situacional:</w:t>
      </w:r>
      <w:r w:rsidRPr="00067BED">
        <w:rPr>
          <w:rFonts w:ascii="Times New Roman" w:hAnsi="Times New Roman" w:cs="Times New Roman"/>
          <w:bCs/>
          <w:sz w:val="20"/>
          <w:szCs w:val="20"/>
        </w:rPr>
        <w:t xml:space="preserve"> Documento descrevendo as fortalezas, fraquezas, oportunidades de melhoria e ameaças ao processo analisado, com objetivo de proposições de mudança ou intervenção. O documento deverá apresentar as informações coletadas no decorrer da análise e um mapeamento da documentação existente que embasou a análise.</w:t>
      </w:r>
    </w:p>
    <w:p w14:paraId="55B3949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lastRenderedPageBreak/>
        <w:t xml:space="preserve">Documento de Arquitetura da Solução: </w:t>
      </w:r>
      <w:r w:rsidRPr="00067BED">
        <w:rPr>
          <w:rFonts w:ascii="Times New Roman" w:hAnsi="Times New Roman" w:cs="Times New Roman"/>
          <w:bCs/>
          <w:sz w:val="20"/>
          <w:szCs w:val="20"/>
        </w:rPr>
        <w:t>Registro da visão arquitetural abrangente do sistema, utilizando diversas visões arquiteturais para representar diversos aspectos do sistema. O objeto deste documento é capturar e comunicar as decisões arquiteturais significativas que foram tomadas em relação ao sistema.</w:t>
      </w:r>
    </w:p>
    <w:p w14:paraId="65583CA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Documento de Estratégia de Solução Técnica: </w:t>
      </w:r>
      <w:r w:rsidRPr="00067BED">
        <w:rPr>
          <w:rFonts w:ascii="Times New Roman" w:hAnsi="Times New Roman" w:cs="Times New Roman"/>
          <w:bCs/>
          <w:sz w:val="20"/>
          <w:szCs w:val="20"/>
        </w:rPr>
        <w:t>Registro das soluções técnicas possíveis e aplicáveis ao projeto, considerando tecnologias, decisões arquiteturais, as características do produto e critérios de seleção estabelecidos para o projeto.</w:t>
      </w:r>
    </w:p>
    <w:p w14:paraId="051C67D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Elaboração de Modelagem de Dados: </w:t>
      </w:r>
      <w:r w:rsidRPr="00067BED">
        <w:rPr>
          <w:rFonts w:ascii="Times New Roman" w:hAnsi="Times New Roman" w:cs="Times New Roman"/>
          <w:bCs/>
          <w:sz w:val="20"/>
          <w:szCs w:val="20"/>
        </w:rPr>
        <w:t>Documento com as especificações e modelagem conceitual dos dados.</w:t>
      </w:r>
    </w:p>
    <w:p w14:paraId="2DC8059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Elaboração de Scripts DDL e DML: </w:t>
      </w:r>
      <w:r w:rsidRPr="00067BED">
        <w:rPr>
          <w:rFonts w:ascii="Times New Roman" w:hAnsi="Times New Roman" w:cs="Times New Roman"/>
          <w:bCs/>
          <w:sz w:val="20"/>
          <w:szCs w:val="20"/>
        </w:rPr>
        <w:t>Documento com as atividades necessárias para projetar, implementar e manter soluções que satisfaçam as necessidades de dados da empresa. Compreende as atividades focadas em dados dentro do ciclo de desenvolvimento de sistema e transformação de dados, modelagem de dados (lógica e física), análise de requisitos de dados e projeto, implantação e manutenção de banco de dados.</w:t>
      </w:r>
    </w:p>
    <w:p w14:paraId="6D8B0F99"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Especificação de Cenários Operacionais: </w:t>
      </w:r>
      <w:r w:rsidRPr="00067BED">
        <w:rPr>
          <w:rFonts w:ascii="Times New Roman" w:hAnsi="Times New Roman" w:cs="Times New Roman"/>
          <w:bCs/>
          <w:sz w:val="20"/>
          <w:szCs w:val="20"/>
        </w:rPr>
        <w:t>Documento com a sequência de execução de cada cenário operacional do sistema, com os requisitos, descrição e restrições de ambiente.</w:t>
      </w:r>
    </w:p>
    <w:p w14:paraId="0AE2650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Guia de Implementação: </w:t>
      </w:r>
      <w:r w:rsidRPr="00067BED">
        <w:rPr>
          <w:rFonts w:ascii="Times New Roman" w:hAnsi="Times New Roman" w:cs="Times New Roman"/>
          <w:bCs/>
          <w:sz w:val="20"/>
          <w:szCs w:val="20"/>
        </w:rPr>
        <w:t>Registro dos padrões de layout do código e de comentários, uso de convenções de nomeação e características de linguagem, entre outros detalhes relativos a boas práticas para a implementação.</w:t>
      </w:r>
    </w:p>
    <w:p w14:paraId="2A4BA95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Implementação de Arquétipo para Padronização de Projetos: </w:t>
      </w:r>
      <w:r w:rsidRPr="00067BED">
        <w:rPr>
          <w:rFonts w:ascii="Times New Roman" w:hAnsi="Times New Roman" w:cs="Times New Roman"/>
          <w:bCs/>
          <w:sz w:val="20"/>
          <w:szCs w:val="20"/>
        </w:rPr>
        <w:t>Documento que consiste nas atividades de estudo, análise, compatibilização, configuração e implantação do arquétipo (archetype) arquitetural para padronizar o desenvolvimento dos projetos nas tecnologias definidas e aprovadas pelo contratante. Desta forma, os projetos serão iniciados utilizando as melhores práticas e padrões estabelecidos de mercado e já integrados ao ambiente e demais soluções do contratante.</w:t>
      </w:r>
    </w:p>
    <w:p w14:paraId="33AB837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Melhoria da Arquitetura de Referência:</w:t>
      </w:r>
      <w:r w:rsidRPr="00067BED">
        <w:rPr>
          <w:rFonts w:ascii="Times New Roman" w:hAnsi="Times New Roman" w:cs="Times New Roman"/>
          <w:bCs/>
          <w:sz w:val="20"/>
          <w:szCs w:val="20"/>
        </w:rPr>
        <w:t xml:space="preserve"> Documento com o estudo de viabilidade, prova de conceito, análise técnica e proposta de arquitetura.</w:t>
      </w:r>
    </w:p>
    <w:p w14:paraId="55DF031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Nota Técnica, Parecer Técnico ou Laudo Técnico:</w:t>
      </w:r>
      <w:r w:rsidRPr="00067BED">
        <w:rPr>
          <w:rFonts w:ascii="Times New Roman" w:hAnsi="Times New Roman" w:cs="Times New Roman"/>
          <w:bCs/>
          <w:sz w:val="20"/>
          <w:szCs w:val="20"/>
        </w:rPr>
        <w:t xml:space="preserve"> Documento que apresenta parecer de caráter técnico sobre determinado assunto, fundamentado em base legal, técnica ou contexto informacional relevante. Tem caráter impessoal e oferece subsídios para tomada de decisão.</w:t>
      </w:r>
    </w:p>
    <w:p w14:paraId="678625D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Plano de Ação:</w:t>
      </w:r>
      <w:r w:rsidRPr="00067BED">
        <w:rPr>
          <w:rFonts w:ascii="Times New Roman" w:hAnsi="Times New Roman" w:cs="Times New Roman"/>
          <w:bCs/>
          <w:sz w:val="20"/>
          <w:szCs w:val="20"/>
        </w:rPr>
        <w:t xml:space="preserve"> Documento com a identificação das ações de curto, médio e longo prazo necessárias à implantação de novo modelo, com atribuição de limite de execução e responsáveis. Compreende a infraestrutura tecnológica e recursos humanos necessários para implantação.</w:t>
      </w:r>
    </w:p>
    <w:p w14:paraId="206610C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Plano de Implantação: </w:t>
      </w:r>
      <w:r w:rsidRPr="00067BED">
        <w:rPr>
          <w:rFonts w:ascii="Times New Roman" w:hAnsi="Times New Roman" w:cs="Times New Roman"/>
          <w:bCs/>
          <w:sz w:val="20"/>
          <w:szCs w:val="20"/>
        </w:rPr>
        <w:t>Registro do conjunto de tarefas necessárias para instalar e testar o produto desenvolvido, de modo que possa ser efetivamente transferido para a os usuários.</w:t>
      </w:r>
    </w:p>
    <w:p w14:paraId="069D94A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Plano de Integração: </w:t>
      </w:r>
      <w:r w:rsidRPr="00067BED">
        <w:rPr>
          <w:rFonts w:ascii="Times New Roman" w:hAnsi="Times New Roman" w:cs="Times New Roman"/>
          <w:bCs/>
          <w:sz w:val="20"/>
          <w:szCs w:val="20"/>
        </w:rPr>
        <w:t>Registro do plano detalhado para integração de uma iteração. Descreve o conjunto de tarefas necessárias para instalar e testar o desenvolvido de modo que ele possa ser efetivamente transferido para os usuários.</w:t>
      </w:r>
    </w:p>
    <w:p w14:paraId="665DA58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lastRenderedPageBreak/>
        <w:t xml:space="preserve">Plano de Trabalho: </w:t>
      </w:r>
      <w:r w:rsidRPr="00067BED">
        <w:rPr>
          <w:rFonts w:ascii="Times New Roman" w:hAnsi="Times New Roman" w:cs="Times New Roman"/>
          <w:bCs/>
          <w:sz w:val="20"/>
          <w:szCs w:val="20"/>
        </w:rPr>
        <w:t xml:space="preserve">Documento que contém a metodologia a ser utilizada, as referências, a programação detalhada de cada atividade prevista, o consumo de horas, a descrição dos produtos a serem entregues, assim como as atribuições e responsabilidades de todos os envolvidos no projeto. </w:t>
      </w:r>
    </w:p>
    <w:p w14:paraId="31A36550"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b/>
          <w:sz w:val="20"/>
          <w:szCs w:val="20"/>
        </w:rPr>
      </w:pPr>
      <w:r w:rsidRPr="00067BED">
        <w:rPr>
          <w:rFonts w:ascii="Times New Roman" w:hAnsi="Times New Roman" w:cs="Times New Roman"/>
          <w:b/>
          <w:sz w:val="20"/>
          <w:szCs w:val="20"/>
        </w:rPr>
        <w:t xml:space="preserve">Relatório Analítico: </w:t>
      </w:r>
      <w:r w:rsidRPr="00067BED">
        <w:rPr>
          <w:rFonts w:ascii="Times New Roman" w:hAnsi="Times New Roman" w:cs="Times New Roman"/>
          <w:bCs/>
          <w:sz w:val="20"/>
          <w:szCs w:val="20"/>
        </w:rPr>
        <w:t>Documento que apresenta um conjunto de informações para reportar os resultados de uma determinada atividade, cujo conteúdo deve ser proporcional à complexidade e amplitude das atividades desenvolvidas.</w:t>
      </w:r>
    </w:p>
    <w:p w14:paraId="647275EB"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entregáveis somente serão aceitos após a avaliação de sua qualidade pelo Indicador de Qualidade da entrega – IQE previsto neste termo de referência, em que serão observados os critérios de forma, completude e consistência do documento.</w:t>
      </w:r>
    </w:p>
    <w:p w14:paraId="162299A2" w14:textId="77777777" w:rsidR="00067BED" w:rsidRPr="00067BED" w:rsidRDefault="00067BED" w:rsidP="000B1932">
      <w:pPr>
        <w:pStyle w:val="SemEspaamento"/>
        <w:numPr>
          <w:ilvl w:val="0"/>
          <w:numId w:val="11"/>
        </w:numPr>
        <w:tabs>
          <w:tab w:val="left" w:pos="284"/>
        </w:tabs>
        <w:spacing w:after="24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ESPECIFICAÇÃO DOS ITENS DO LOTE 3 – Suíte de Escritório</w:t>
      </w:r>
    </w:p>
    <w:p w14:paraId="486C867C"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b/>
          <w:bCs/>
          <w:sz w:val="20"/>
          <w:szCs w:val="20"/>
        </w:rPr>
        <w:t>Item 3.1 - Solução Office 365 Enterprise E1:</w:t>
      </w:r>
      <w:r w:rsidRPr="00067BED">
        <w:rPr>
          <w:rFonts w:ascii="Times New Roman" w:hAnsi="Times New Roman" w:cs="Times New Roman"/>
          <w:sz w:val="20"/>
          <w:szCs w:val="20"/>
        </w:rPr>
        <w:t xml:space="preserve"> A solução é direcionada para usuários que desempenham suas funções online, através de acesso web em estações de trabalho ou aplicativos móveis. A solução integrada de colaboração e produtividade inclui as seguintes funcionalidades: (i) caixas de correios eletrônicos Microsoft Outlook; (ii) ferramentas de comunicação integrada de equipe como Microsoft Teams e Engage; (iii) ferrramentas de edição de textos, imagens, formulários, planilhas e produtividade como o Microsoft Word, Excel, PowerPoint, OneNote, Visio, Delve, Lists, Visio, Forms e Sway; (iv) ferramentas de armazenamento e compartilhamento de arquivos como Microsoft OneDrive e Sharepoint; (v) ferramentas de planejamento e controle de agenda como Microsoft Calendar, To Do e Planner; (vi) ferramentas de automação, criação de aplicativos de negócio e de inteligência de dados como Microsoft Insights, Power Apps e Power Automate.</w:t>
      </w:r>
    </w:p>
    <w:p w14:paraId="06702A74"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3.2 – Solução Office 365 Enterprise E3: </w:t>
      </w:r>
      <w:r w:rsidRPr="00067BED">
        <w:rPr>
          <w:rFonts w:ascii="Times New Roman" w:hAnsi="Times New Roman" w:cs="Times New Roman"/>
          <w:sz w:val="20"/>
          <w:szCs w:val="20"/>
        </w:rPr>
        <w:t>A solução é direcionada para usuários que desempenham atividades administrativas mais complexas e necessitam dos aplicativos disponíveis em suas estações do trabalho, de maior armazenamento ou de maior segurança. A solução integrada de colaboração e produtividade inclui todos os aplicativos disponíveis na solução E1, acrescendo-se o formato desktop cliente apps de até cinco estações para os aplicativos Word, Excel, PowerPoint, OneNote, Access e Publisher, além de espaço ilimitado de armazenamento no OneDrive, 100 GB para as caixas de correio, suporte a Webinários, Data Loss Prevention para e-mails e uso de criptografia para comunicações eletrônicas.</w:t>
      </w:r>
    </w:p>
    <w:p w14:paraId="18194ABB"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3.3 – Solução de Segurança Microsoft Defender: </w:t>
      </w:r>
      <w:r w:rsidRPr="00067BED">
        <w:rPr>
          <w:rFonts w:ascii="Times New Roman" w:hAnsi="Times New Roman" w:cs="Times New Roman"/>
          <w:sz w:val="20"/>
          <w:szCs w:val="20"/>
        </w:rPr>
        <w:t>O Microsoft Defender O365 é uma solução complementar de segurança, disponibilizada na forma de Software-as-a-Service (SaaS), composta por diversas ferramentas de segurança avançadas para caixa de correios eletrônicas, cada uma com objetivos distintos, entre os quais o Comprometimento de Email Empresarial (BEC), que interrompe automaticamente a progressão de um ataque, bem como recursos de prevenção, detecção, busca e investigação, resposta e correção.</w:t>
      </w:r>
    </w:p>
    <w:p w14:paraId="1D54B05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3.4 – Solução de Gestão de Projetos MS Project: </w:t>
      </w:r>
      <w:r w:rsidRPr="00067BED">
        <w:rPr>
          <w:rFonts w:ascii="Times New Roman" w:hAnsi="Times New Roman" w:cs="Times New Roman"/>
          <w:sz w:val="20"/>
          <w:szCs w:val="20"/>
        </w:rPr>
        <w:t>O Microsoft Project O365 é uma solução de gerenciamento de projetos utilizado para ajudar a manter seus projetos, recursos e equipes organizados e sob controle, possibilitando planejar o projeto, acompanhe o status e colaborar com outras pessoas.</w:t>
      </w:r>
    </w:p>
    <w:p w14:paraId="54FCD8BC" w14:textId="77777777" w:rsidR="00067BED" w:rsidRPr="00067BED" w:rsidRDefault="00067BED" w:rsidP="000B1932">
      <w:pPr>
        <w:pStyle w:val="SemEspaamento"/>
        <w:numPr>
          <w:ilvl w:val="1"/>
          <w:numId w:val="11"/>
        </w:numPr>
        <w:tabs>
          <w:tab w:val="left" w:pos="426"/>
        </w:tabs>
        <w:adjustRightInd w:val="0"/>
        <w:snapToGrid w:val="0"/>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3.5 – Solução de Desenvolvimento de Workflown MS Visio: </w:t>
      </w:r>
      <w:r w:rsidRPr="00067BED">
        <w:rPr>
          <w:rFonts w:ascii="Times New Roman" w:eastAsia="Times New Roman" w:hAnsi="Times New Roman" w:cs="Times New Roman"/>
          <w:color w:val="202122"/>
          <w:sz w:val="20"/>
          <w:szCs w:val="20"/>
        </w:rPr>
        <w:t xml:space="preserve">O Microsoft Visio é uma solução </w:t>
      </w:r>
      <w:r w:rsidRPr="00067BED">
        <w:rPr>
          <w:rFonts w:ascii="Times New Roman" w:hAnsi="Times New Roman" w:cs="Times New Roman"/>
          <w:sz w:val="20"/>
          <w:szCs w:val="20"/>
        </w:rPr>
        <w:t>utilizada</w:t>
      </w:r>
      <w:r w:rsidRPr="00067BED">
        <w:rPr>
          <w:rFonts w:ascii="Times New Roman" w:eastAsia="Times New Roman" w:hAnsi="Times New Roman" w:cs="Times New Roman"/>
          <w:color w:val="202122"/>
          <w:sz w:val="20"/>
          <w:szCs w:val="20"/>
        </w:rPr>
        <w:t xml:space="preserve"> para criação de diagramas para o ambiente Windows. O programa serve para gerar diagramas de diversos tipos, como organogramas, fluxogramas, </w:t>
      </w:r>
      <w:r w:rsidRPr="00067BED">
        <w:rPr>
          <w:rFonts w:ascii="Times New Roman" w:eastAsia="Times New Roman" w:hAnsi="Times New Roman" w:cs="Times New Roman"/>
          <w:color w:val="000000" w:themeColor="text1"/>
          <w:sz w:val="20"/>
          <w:szCs w:val="20"/>
        </w:rPr>
        <w:t>modelagem de dados</w:t>
      </w:r>
      <w:r w:rsidRPr="00067BED">
        <w:rPr>
          <w:rFonts w:ascii="Times New Roman" w:eastAsia="Times New Roman" w:hAnsi="Times New Roman" w:cs="Times New Roman"/>
          <w:color w:val="202122"/>
          <w:sz w:val="20"/>
          <w:szCs w:val="20"/>
        </w:rPr>
        <w:t xml:space="preserve"> (usando </w:t>
      </w:r>
      <w:r w:rsidRPr="00067BED">
        <w:rPr>
          <w:rFonts w:ascii="Times New Roman" w:eastAsia="Times New Roman" w:hAnsi="Times New Roman" w:cs="Times New Roman"/>
          <w:color w:val="000000" w:themeColor="text1"/>
          <w:sz w:val="20"/>
          <w:szCs w:val="20"/>
        </w:rPr>
        <w:t xml:space="preserve">UML </w:t>
      </w:r>
      <w:r w:rsidRPr="00067BED">
        <w:rPr>
          <w:rFonts w:ascii="Times New Roman" w:eastAsia="Times New Roman" w:hAnsi="Times New Roman" w:cs="Times New Roman"/>
          <w:color w:val="202122"/>
          <w:sz w:val="20"/>
          <w:szCs w:val="20"/>
        </w:rPr>
        <w:t>ou outra notação gráfica qualquer), diagramas de redes, plantas baixas, cartazes, etc.</w:t>
      </w:r>
    </w:p>
    <w:p w14:paraId="03137ED0"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lastRenderedPageBreak/>
        <w:t xml:space="preserve">Item 3.6 – Solução de Business Intelligence Microsoft Power BI Pro: </w:t>
      </w:r>
      <w:r w:rsidRPr="00067BED">
        <w:rPr>
          <w:rFonts w:ascii="Times New Roman" w:hAnsi="Times New Roman" w:cs="Times New Roman"/>
          <w:sz w:val="20"/>
          <w:szCs w:val="20"/>
        </w:rPr>
        <w:t xml:space="preserve">Microsoft Power BI é um serviço de análise de negócios e análise de dados. O objetivo do Power BI é fornecer </w:t>
      </w:r>
      <w:hyperlink r:id="rId54">
        <w:r w:rsidRPr="00067BED">
          <w:rPr>
            <w:rFonts w:ascii="Times New Roman" w:hAnsi="Times New Roman" w:cs="Times New Roman"/>
            <w:sz w:val="20"/>
            <w:szCs w:val="20"/>
          </w:rPr>
          <w:t>visualizações</w:t>
        </w:r>
      </w:hyperlink>
      <w:r w:rsidRPr="00067BED">
        <w:rPr>
          <w:rFonts w:ascii="Times New Roman" w:hAnsi="Times New Roman" w:cs="Times New Roman"/>
          <w:sz w:val="20"/>
          <w:szCs w:val="20"/>
        </w:rPr>
        <w:t xml:space="preserve"> interativas e recursos de </w:t>
      </w:r>
      <w:hyperlink r:id="rId55">
        <w:r w:rsidRPr="00067BED">
          <w:rPr>
            <w:rFonts w:ascii="Times New Roman" w:hAnsi="Times New Roman" w:cs="Times New Roman"/>
            <w:sz w:val="20"/>
            <w:szCs w:val="20"/>
          </w:rPr>
          <w:t>business intelligence</w:t>
        </w:r>
      </w:hyperlink>
      <w:r w:rsidRPr="00067BED">
        <w:rPr>
          <w:rFonts w:ascii="Times New Roman" w:hAnsi="Times New Roman" w:cs="Times New Roman"/>
          <w:sz w:val="20"/>
          <w:szCs w:val="20"/>
        </w:rPr>
        <w:t xml:space="preserve"> (BI) em uma interface para que os usuários finais criem relatórios e dashboards personalizados. O serviço possui a função de carregar visualizações personalizadas através do </w:t>
      </w:r>
      <w:hyperlink r:id="rId56">
        <w:r w:rsidRPr="00067BED">
          <w:rPr>
            <w:rFonts w:ascii="Times New Roman" w:hAnsi="Times New Roman" w:cs="Times New Roman"/>
            <w:sz w:val="20"/>
            <w:szCs w:val="20"/>
          </w:rPr>
          <w:t>AppSource</w:t>
        </w:r>
      </w:hyperlink>
      <w:r w:rsidRPr="00067BED">
        <w:rPr>
          <w:rFonts w:ascii="Times New Roman" w:hAnsi="Times New Roman" w:cs="Times New Roman"/>
          <w:sz w:val="20"/>
          <w:szCs w:val="20"/>
        </w:rPr>
        <w:t xml:space="preserve">, acesso à informação em tempo real e em qualquer </w:t>
      </w:r>
      <w:hyperlink r:id="rId57">
        <w:r w:rsidRPr="00067BED">
          <w:rPr>
            <w:rFonts w:ascii="Times New Roman" w:hAnsi="Times New Roman" w:cs="Times New Roman"/>
            <w:sz w:val="20"/>
            <w:szCs w:val="20"/>
          </w:rPr>
          <w:t>aplicativo móvel</w:t>
        </w:r>
      </w:hyperlink>
      <w:r w:rsidRPr="00067BED">
        <w:rPr>
          <w:rFonts w:ascii="Times New Roman" w:hAnsi="Times New Roman" w:cs="Times New Roman"/>
          <w:sz w:val="20"/>
          <w:szCs w:val="20"/>
        </w:rPr>
        <w:t>, uso empresarial, atualização mensal com novas funções e facilidade de uso.</w:t>
      </w:r>
    </w:p>
    <w:p w14:paraId="1DF4B53A"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3.7 – Licenciamento de Windows Server: </w:t>
      </w:r>
      <w:r w:rsidRPr="00067BED">
        <w:rPr>
          <w:rFonts w:ascii="Times New Roman" w:hAnsi="Times New Roman" w:cs="Times New Roman"/>
          <w:sz w:val="20"/>
          <w:szCs w:val="20"/>
        </w:rPr>
        <w:t>O Windows Server é uma plataforma para compilar uma infraestrutura de aplicativos, redes e serviços Web conectados, do grupo de trabalho ao data center. Ele faz a ponte entre os ambientes locais e o Azure, adicionando mais camadas de segurança, a fim de modernizar os aplicativos e infraestrutura.</w:t>
      </w:r>
    </w:p>
    <w:p w14:paraId="4FD9265F"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3.8 – Licenciamento para Gerenciador de Banco de Dados MS SQL Server: </w:t>
      </w:r>
      <w:r w:rsidRPr="00067BED">
        <w:rPr>
          <w:sz w:val="20"/>
          <w:szCs w:val="20"/>
        </w:rPr>
        <w:t xml:space="preserve"> </w:t>
      </w:r>
      <w:r w:rsidRPr="00067BED">
        <w:rPr>
          <w:rFonts w:ascii="Times New Roman" w:hAnsi="Times New Roman" w:cs="Times New Roman"/>
          <w:sz w:val="20"/>
          <w:szCs w:val="20"/>
        </w:rPr>
        <w:t>O Microsoft SQL Server é um sistema gerenciador de Banco de dados relacional (SGBD). Sua principal função é a de armazenar e recuperar dados solicitados por outras aplicações de software, seja aqueles no mesmo computador ou aqueles em execução em outro computador através de uma rede (incluindo a Internet).</w:t>
      </w:r>
    </w:p>
    <w:p w14:paraId="58A1F31C"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3.9 – Solução Microsoft Power Apps: </w:t>
      </w:r>
      <w:r w:rsidRPr="00067BED">
        <w:rPr>
          <w:rFonts w:ascii="Times New Roman" w:hAnsi="Times New Roman" w:cs="Times New Roman"/>
          <w:sz w:val="20"/>
          <w:szCs w:val="20"/>
        </w:rPr>
        <w:t>A subscrição da Power Apps da Microsoft Power Plataform permiti automatizar a análise de diversos processos e procedimentos, por meio da viabilização de conectores premium, ao exemplo de Dataverse, APIs personalizadas, SQL, dentre outros.</w:t>
      </w:r>
    </w:p>
    <w:p w14:paraId="57F868E4"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3.10 – Solução de Copilot Studio: </w:t>
      </w:r>
      <w:r w:rsidRPr="00067BED">
        <w:rPr>
          <w:rFonts w:ascii="Times New Roman" w:hAnsi="Times New Roman" w:cs="Times New Roman"/>
          <w:sz w:val="20"/>
          <w:szCs w:val="20"/>
        </w:rPr>
        <w:t>O Copilot Studio é um ambiente de desenvolvimento gráfico para criar copilots usando IA generativa, criação sofisticada de diálogos, recursos de plugin, automação de processos e análises integradas que funcionam com ferramentas de IA conversacional.</w:t>
      </w:r>
    </w:p>
    <w:p w14:paraId="6FDCC5FF"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3.11 – Solução Microsoft Power Automate: </w:t>
      </w:r>
      <w:r w:rsidRPr="00067BED">
        <w:rPr>
          <w:rFonts w:ascii="Times New Roman" w:hAnsi="Times New Roman" w:cs="Times New Roman"/>
          <w:sz w:val="20"/>
          <w:szCs w:val="20"/>
        </w:rPr>
        <w:t>Power Automate é uma ferramenta de automatização e otimização de fluxos de processos para sistemas, aplicativos desktop e sites, com apoio de recursos de inteligência artificial, mineração de tarefas e orquestração.</w:t>
      </w:r>
      <w:r w:rsidRPr="00067BED">
        <w:rPr>
          <w:rFonts w:ascii="Times New Roman" w:hAnsi="Times New Roman" w:cs="Times New Roman"/>
          <w:b/>
          <w:bCs/>
          <w:sz w:val="20"/>
          <w:szCs w:val="20"/>
        </w:rPr>
        <w:t xml:space="preserve">  </w:t>
      </w:r>
    </w:p>
    <w:p w14:paraId="03A4B94F"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Item 3.12 – Solução Copilot para Microsoft 365: </w:t>
      </w:r>
      <w:r w:rsidRPr="00067BED">
        <w:rPr>
          <w:rFonts w:ascii="Times New Roman" w:hAnsi="Times New Roman" w:cs="Times New Roman"/>
          <w:sz w:val="20"/>
          <w:szCs w:val="20"/>
        </w:rPr>
        <w:t>Copilot para Microsoft 365 é uma ferramenta de produtividade alimentada por IA que usa LLMs (grandes modelos de linguagem) e integra seus dados aos aplicativos e serviços do Microsoft Graph e do Miccrosoft 365. Funciona junto com aplicativos populares do Microsoft 365, como Word, Excel, PowerPoint, Outlook, Teams e muito mais. O Microsoft 365 Copilot fornece assistência inteligente em tempo real, permitindo aos usuários aprimorar sua criatividade, produtividade e habilidades.</w:t>
      </w:r>
    </w:p>
    <w:p w14:paraId="6165ADF1" w14:textId="77777777" w:rsidR="00067BED" w:rsidRPr="00067BED" w:rsidRDefault="00067BED" w:rsidP="000B1932">
      <w:pPr>
        <w:pStyle w:val="SemEspaamento"/>
        <w:numPr>
          <w:ilvl w:val="1"/>
          <w:numId w:val="11"/>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Todos as soluções e seus componentes serão realizadas através da subscrição das licenças, pelo período apontado no quadro do item 1.1.</w:t>
      </w:r>
    </w:p>
    <w:p w14:paraId="14CED0C4"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As subscrições serão disponibilizadas em até 5 (cinco) dias corridos pela CONTRATADA após o recebimento da Ordem de Serviço, a ser emitida pelo CONTRATANTE, com as respectivas quantidades a serem disponibilizadas.</w:t>
      </w:r>
    </w:p>
    <w:p w14:paraId="5D2BBD5A"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CONTRATADA será remunerada somente pelas subscrições efetivamente atribuídas e utilizadas pelo CONTRATANTE.</w:t>
      </w:r>
    </w:p>
    <w:p w14:paraId="720C10D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faturamento das licenças que compõem o Lote 03 serão realizados anualmente, observadas as seguintes parcelas:</w:t>
      </w:r>
    </w:p>
    <w:p w14:paraId="53EEFE91"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1ª parcela, a ser faturada no 1º mês de vigência contratual, correspondendo aos quantitativos mínimos de licenças ativadas para os primeiros 12 (doze) meses de licenciamento;</w:t>
      </w:r>
    </w:p>
    <w:p w14:paraId="12A8E143"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As parcelas subsequentes serão faturas nos meses 13, 25 e 36 de vigência do contrato.</w:t>
      </w:r>
    </w:p>
    <w:p w14:paraId="73D67FF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definição dos quantitativos de licenças abrangidos por cada parcela de pagamento observarão as seguintes premissas:</w:t>
      </w:r>
    </w:p>
    <w:p w14:paraId="06F8CCAE"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Durante a vigência do contrato, o CONTRATANTE poderá realizar pedidos de ativação ou desativação de licenças, de acordo com a movimentação do seu quadro funcional;</w:t>
      </w:r>
    </w:p>
    <w:p w14:paraId="11D0D281"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A cada 12 (doze) meses do início do contrato, será apurada a quantidade de licenças ativas que corresponderá à quantidade mínima prevista para os próximos 12 (doze) meses de contrato;</w:t>
      </w:r>
    </w:p>
    <w:p w14:paraId="1328678C"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Em caso de aumento ou redução no quantitativo de licenças ativadas no decorrer de cada ano do contrato (entre as parcelas anuais previstas), deverá ser calculado o valor pró-rata mensal em relação ao valor unitário da licença, a partir da data de disponibilização da licença até a data de vencimento da próxima parcela ou finalização do contrato;</w:t>
      </w:r>
    </w:p>
    <w:p w14:paraId="101920AE" w14:textId="77777777" w:rsidR="00067BED" w:rsidRPr="00067BED" w:rsidRDefault="00067BED" w:rsidP="000B1932">
      <w:pPr>
        <w:pStyle w:val="SemEspaamento"/>
        <w:numPr>
          <w:ilvl w:val="3"/>
          <w:numId w:val="11"/>
        </w:numPr>
        <w:tabs>
          <w:tab w:val="left" w:pos="567"/>
        </w:tabs>
        <w:spacing w:after="280" w:line="276" w:lineRule="auto"/>
        <w:ind w:left="851" w:firstLine="0"/>
        <w:jc w:val="both"/>
        <w:rPr>
          <w:rFonts w:ascii="Times New Roman" w:hAnsi="Times New Roman" w:cs="Times New Roman"/>
          <w:sz w:val="20"/>
          <w:szCs w:val="20"/>
        </w:rPr>
      </w:pPr>
      <w:r w:rsidRPr="00067BED">
        <w:rPr>
          <w:rFonts w:ascii="Times New Roman" w:hAnsi="Times New Roman" w:cs="Times New Roman"/>
          <w:sz w:val="20"/>
          <w:szCs w:val="20"/>
        </w:rPr>
        <w:t>O valor pró-rata, referente às licenças ativadas no decorrer do contrato, deverá ser faturado e cobrado junto com a próxima parcela anual a vencer ou no final do contrato.</w:t>
      </w:r>
    </w:p>
    <w:p w14:paraId="2F077D3E"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quantitativo total de licenças, incluindo as novas licenças ativadas durante a vigência do contrato, deverá respeitar o limite total estimado.</w:t>
      </w:r>
    </w:p>
    <w:p w14:paraId="4D5C78AF"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CONTRATADA deverá disponibilizar as versões das licenças mais recentes oferecidas pelo fabricante.</w:t>
      </w:r>
    </w:p>
    <w:p w14:paraId="6F8E9E2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atualizações ou correções das versões das licenças serão realizadas durante todo o período de vigência contratual, sem ônus adicional para o CONTRATANTE.</w:t>
      </w:r>
    </w:p>
    <w:p w14:paraId="4D560A12"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suporte e assistência técnica de todas as soluções e seus componentes deverá estar disponível no regime integral de 24x7x365 (24 horas por dia, 7 dias por semana, 365 dias por ano), através de sistema de chamados disponibilizado pela CONTRATADA, com quantidade ilimitada de chamados.</w:t>
      </w:r>
    </w:p>
    <w:p w14:paraId="78CD2E8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atendimento será preferencialmente remoto, sendo realizado, caso necessário, com intervenção local mediante agendamento prévio com o CONTRATANTE.</w:t>
      </w:r>
    </w:p>
    <w:p w14:paraId="727ED0A6"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chamados abertos pelo CONTRATANTE serão atribuídos com o respectivo nível de severidade, de acordo com a avaliação do tipo do problema e do impacto causado, observada a seguinte tabela:</w:t>
      </w:r>
    </w:p>
    <w:tbl>
      <w:tblPr>
        <w:tblStyle w:val="Tabelacomgrade"/>
        <w:tblW w:w="0" w:type="auto"/>
        <w:tblLook w:val="04A0" w:firstRow="1" w:lastRow="0" w:firstColumn="1" w:lastColumn="0" w:noHBand="0" w:noVBand="1"/>
      </w:tblPr>
      <w:tblGrid>
        <w:gridCol w:w="1555"/>
        <w:gridCol w:w="2761"/>
        <w:gridCol w:w="2089"/>
        <w:gridCol w:w="2089"/>
      </w:tblGrid>
      <w:tr w:rsidR="00067BED" w:rsidRPr="00556D5D" w14:paraId="0B66304F" w14:textId="77777777" w:rsidTr="00F71FE3">
        <w:tc>
          <w:tcPr>
            <w:tcW w:w="1555" w:type="dxa"/>
          </w:tcPr>
          <w:p w14:paraId="061767D2"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Nível de Severidade</w:t>
            </w:r>
          </w:p>
        </w:tc>
        <w:tc>
          <w:tcPr>
            <w:tcW w:w="2761" w:type="dxa"/>
          </w:tcPr>
          <w:p w14:paraId="4AF68BFA"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Descrição de suporte e operações</w:t>
            </w:r>
          </w:p>
        </w:tc>
        <w:tc>
          <w:tcPr>
            <w:tcW w:w="2089" w:type="dxa"/>
          </w:tcPr>
          <w:p w14:paraId="6F64C17F"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Exemplos</w:t>
            </w:r>
          </w:p>
        </w:tc>
        <w:tc>
          <w:tcPr>
            <w:tcW w:w="2089" w:type="dxa"/>
          </w:tcPr>
          <w:p w14:paraId="07601083"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b/>
                <w:bCs/>
                <w:sz w:val="16"/>
                <w:szCs w:val="16"/>
              </w:rPr>
            </w:pPr>
            <w:r w:rsidRPr="00556D5D">
              <w:rPr>
                <w:rFonts w:ascii="Times New Roman" w:hAnsi="Times New Roman" w:cs="Times New Roman"/>
                <w:b/>
                <w:bCs/>
                <w:sz w:val="16"/>
                <w:szCs w:val="16"/>
              </w:rPr>
              <w:t xml:space="preserve">Tempo Limite de Resposta </w:t>
            </w:r>
          </w:p>
        </w:tc>
      </w:tr>
      <w:tr w:rsidR="00067BED" w:rsidRPr="00556D5D" w14:paraId="32E80E13" w14:textId="77777777" w:rsidTr="00F71FE3">
        <w:tc>
          <w:tcPr>
            <w:tcW w:w="1555" w:type="dxa"/>
          </w:tcPr>
          <w:p w14:paraId="6A57FB72"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Crítico/Alto</w:t>
            </w:r>
          </w:p>
        </w:tc>
        <w:tc>
          <w:tcPr>
            <w:tcW w:w="2761" w:type="dxa"/>
          </w:tcPr>
          <w:p w14:paraId="4C563FD2"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Um ou mais serviços são gravemente impactados por ações externas e não podem ser usados. A produção, as operações ou as datas limite para implantação são gravemente afetadas, ou há um grave impacto sobre a produção ou as atividades da instituição. </w:t>
            </w:r>
            <w:r w:rsidRPr="00556D5D">
              <w:rPr>
                <w:rFonts w:ascii="Times New Roman" w:hAnsi="Times New Roman" w:cs="Times New Roman"/>
                <w:sz w:val="16"/>
                <w:szCs w:val="16"/>
              </w:rPr>
              <w:lastRenderedPageBreak/>
              <w:t>Vários usuários ou serviços são afetados.</w:t>
            </w:r>
          </w:p>
        </w:tc>
        <w:tc>
          <w:tcPr>
            <w:tcW w:w="2089" w:type="dxa"/>
          </w:tcPr>
          <w:p w14:paraId="23DB3B59"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 xml:space="preserve">Site da aplicação fora do ar. Nenhum usuário pode enviar mensagens instantâneas, agendar ou ingressar em Reuniões online. Tentativa ou acesso não autorizado aos dados ou aplicações. Ações </w:t>
            </w:r>
            <w:r w:rsidRPr="00556D5D">
              <w:rPr>
                <w:rFonts w:ascii="Times New Roman" w:hAnsi="Times New Roman" w:cs="Times New Roman"/>
                <w:sz w:val="16"/>
                <w:szCs w:val="16"/>
              </w:rPr>
              <w:lastRenderedPageBreak/>
              <w:t>maliciosas gerais (como trojan, sequestro de dados, DDoS, tentativa de invasão por força bruta, etc.)</w:t>
            </w:r>
          </w:p>
        </w:tc>
        <w:tc>
          <w:tcPr>
            <w:tcW w:w="2089" w:type="dxa"/>
          </w:tcPr>
          <w:p w14:paraId="2C8099ED"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Imediatamente, em caso de tentativa de invasão</w:t>
            </w:r>
          </w:p>
          <w:p w14:paraId="5C9DF5B5"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01h30 (uma hora e trinta minutos) nos demais casos</w:t>
            </w:r>
          </w:p>
        </w:tc>
      </w:tr>
      <w:tr w:rsidR="00067BED" w:rsidRPr="00556D5D" w14:paraId="4D5292E6" w14:textId="77777777" w:rsidTr="00F71FE3">
        <w:tc>
          <w:tcPr>
            <w:tcW w:w="1555" w:type="dxa"/>
          </w:tcPr>
          <w:p w14:paraId="0B70C945"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Médio</w:t>
            </w:r>
          </w:p>
        </w:tc>
        <w:tc>
          <w:tcPr>
            <w:tcW w:w="2761" w:type="dxa"/>
          </w:tcPr>
          <w:p w14:paraId="00E611CB"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 serviço pode ser usado, mas com limitações. A situação tem impacto operacional moderado e é possível lidar com ela durante o horário comercial. Um único usuário, cliente ou serviço é afetado parcial ou totalmente.</w:t>
            </w:r>
          </w:p>
        </w:tc>
        <w:tc>
          <w:tcPr>
            <w:tcW w:w="2089" w:type="dxa"/>
          </w:tcPr>
          <w:p w14:paraId="1545554B"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Botão Enviar no e-mail não está funcionando adequadamente. Não é possível configurar contas de e-mail. Problemas generalizados para envio e recebimento de e-mail.</w:t>
            </w:r>
          </w:p>
        </w:tc>
        <w:tc>
          <w:tcPr>
            <w:tcW w:w="2089" w:type="dxa"/>
          </w:tcPr>
          <w:p w14:paraId="1FE5C8BC"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24 (vinte e quatro) horas.</w:t>
            </w:r>
          </w:p>
        </w:tc>
      </w:tr>
      <w:tr w:rsidR="00067BED" w:rsidRPr="00556D5D" w14:paraId="3A91DACD" w14:textId="77777777" w:rsidTr="00F71FE3">
        <w:tc>
          <w:tcPr>
            <w:tcW w:w="1555" w:type="dxa"/>
          </w:tcPr>
          <w:p w14:paraId="73DA6565"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Baixo</w:t>
            </w:r>
          </w:p>
        </w:tc>
        <w:tc>
          <w:tcPr>
            <w:tcW w:w="2761" w:type="dxa"/>
          </w:tcPr>
          <w:p w14:paraId="1C70C223"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situação tem impacto operacional mínimo. O problema é importante, mas não tem impacto expressivo na produtividade e no serviço atual do cliente. Um único usuário experimenta interrupção parcial, mas existe uma solução alternativa aceitável.</w:t>
            </w:r>
          </w:p>
        </w:tc>
        <w:tc>
          <w:tcPr>
            <w:tcW w:w="2089" w:type="dxa"/>
          </w:tcPr>
          <w:p w14:paraId="2CD488AA"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Como definir uma senha de usuário que nunca expira. O usuário não pode excluir as informações de contato no módulo de administração de e-mail.</w:t>
            </w:r>
          </w:p>
        </w:tc>
        <w:tc>
          <w:tcPr>
            <w:tcW w:w="2089" w:type="dxa"/>
          </w:tcPr>
          <w:p w14:paraId="708BB453" w14:textId="77777777" w:rsidR="00067BED" w:rsidRPr="00556D5D"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Definido no momento da ocorrência entre as partes, mas não superior a 30 (trinta) dias corridos.</w:t>
            </w:r>
          </w:p>
        </w:tc>
      </w:tr>
    </w:tbl>
    <w:p w14:paraId="0883ADB0" w14:textId="77777777" w:rsidR="00067BED" w:rsidRPr="00000B77" w:rsidRDefault="00067BED" w:rsidP="00067BED">
      <w:pPr>
        <w:pStyle w:val="SemEspaamento"/>
        <w:tabs>
          <w:tab w:val="left" w:pos="567"/>
        </w:tabs>
        <w:spacing w:after="240" w:line="276" w:lineRule="auto"/>
        <w:jc w:val="both"/>
        <w:rPr>
          <w:rFonts w:ascii="Times New Roman" w:hAnsi="Times New Roman" w:cs="Times New Roman"/>
          <w:b/>
          <w:bCs/>
          <w:sz w:val="24"/>
          <w:szCs w:val="24"/>
        </w:rPr>
      </w:pPr>
    </w:p>
    <w:p w14:paraId="3EAAE9C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Todas as soluções de licenças deverão oferecer, no mínimo:</w:t>
      </w:r>
    </w:p>
    <w:p w14:paraId="3DD7D4B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Acesso ao centro de conformidade de segurança, um console baseado na Web para gerenciar funções relacionadas à segurança e conformidade, como prevenção de perda de dados, descoberta eletrônica e retenção.</w:t>
      </w:r>
    </w:p>
    <w:p w14:paraId="1C07F3EE"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Permitir o gerenciamento de ameaças, como filtragem de mensagens e anti-malware.</w:t>
      </w:r>
    </w:p>
    <w:p w14:paraId="7825B29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Permitir o gerenciamento de dispositivo móvel, funcionalidade que permite criar e gerenciar políticas de segurança de dispositivos, limpar remotamente um dispositivo e exibir relatórios detalhados de dispositivos no tocante ao uso da aplicação.</w:t>
      </w:r>
    </w:p>
    <w:p w14:paraId="5940855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Permitir gerenciar o ciclo de vida do conteúdo gerado, por meio de configuração de mecanismos de importação de massa, de arquivamento e do uso de políticas de retenção de conteúdo, além de mecanismos de monitoramento dos dados, gerenciamento de caixas de correio inativas e gerenciamento de registros.</w:t>
      </w:r>
    </w:p>
    <w:p w14:paraId="1B47856A"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Permitir mecanismos de prevenção de perda de dados.</w:t>
      </w:r>
    </w:p>
    <w:p w14:paraId="21D5F93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Funcionalidades que implementem rótulos de confidencialidade.</w:t>
      </w:r>
    </w:p>
    <w:p w14:paraId="28C5A3C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 fornecimento das licenças será feito por acesso ao site específico do fabricante, com área de acesso exclusivo ao CONTRATANTE, por meio de credenciais específicas de contas principais (master accounts), sob o regime de dupla custódia, que permita a verificação das licenças, seus tipos e quantidades disponibilizadas, a atribuição das licenças aos usuários e a remoção das licenças.</w:t>
      </w:r>
    </w:p>
    <w:p w14:paraId="4129782A" w14:textId="77777777" w:rsidR="00067BED" w:rsidRPr="00067BED" w:rsidRDefault="00067BED" w:rsidP="000B1932">
      <w:pPr>
        <w:pStyle w:val="SemEspaamento"/>
        <w:numPr>
          <w:ilvl w:val="0"/>
          <w:numId w:val="11"/>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REQUISITOS DA CONTRATAÇÃO</w:t>
      </w:r>
    </w:p>
    <w:p w14:paraId="6EF3BFCB"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Negócio</w:t>
      </w:r>
      <w:r w:rsidRPr="00067BED">
        <w:rPr>
          <w:rFonts w:ascii="Times New Roman" w:hAnsi="Times New Roman" w:cs="Times New Roman"/>
          <w:sz w:val="20"/>
          <w:szCs w:val="20"/>
        </w:rPr>
        <w:t xml:space="preserve"> da presente contratação:</w:t>
      </w:r>
    </w:p>
    <w:p w14:paraId="1811B51A"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Altíssima disponibilidade: a solução deverá estar disponível para acesso a qualquer momento, por meio heterogêneo de plataformas, evitando a interrupção dos serviços prestados pelo CONTRATANTE.</w:t>
      </w:r>
    </w:p>
    <w:p w14:paraId="7A5D5EB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Compatibilidade com o estado atual: a solução deverá ser compatível com os atuais serviços prestados pelo CONTRATANTE, possibilitando a continuidade destes, de forma que a implantação da solução seja tempestiva e evitando a interrupção dos serviços.</w:t>
      </w:r>
    </w:p>
    <w:p w14:paraId="6B077C2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Ampla gama de recursos: a solução deverá oferecer recursos que sejam adequados à necessidade dos diversos órgãos do Município de Niterói - RJ, passíveis de mensuração conforme seu uso, incluindo diferentes capacidades de computação, possibilitando a expansão ou redução do uso destes recursos conforme demanda.</w:t>
      </w:r>
    </w:p>
    <w:p w14:paraId="1931DC5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Integridade e autenticidade: a solução deverá possuir mecanismos que assegurem a integridade e autenticidade das informações necessárias para os serviços prestados pela SEPLAG, evitando acessos ou modificações não autorizadas.</w:t>
      </w:r>
    </w:p>
    <w:p w14:paraId="28DE2A0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Capacidade de centralização: a solução deverá centralizar todos os sistemas de informação levantados no estudo técnico preliminar, a fim de abarcar as necessidades dos demais órgãos e entidades da Administração Direta e Indireta do Município de Niterói - RJ. </w:t>
      </w:r>
    </w:p>
    <w:p w14:paraId="6DFE37A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Capacidade de automação: a solução deverá ser capaz de prever e automatizar rotinas dos sistemas de informações e serviços prestados pela SEPLAG e pelos órgãos municipais, reduzindo o esforço e intervenção humanas. </w:t>
      </w:r>
    </w:p>
    <w:p w14:paraId="4CA948CC"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Transferência de conhecimento: a solução deverá potencializar os conhecimentos e experiência dos servidores públicos SEPLAG, havendo transferência de conhecimento através de documentações, treinamentos, consultorias e operações assistidas a fim de que estes apreendam e possam aproveitar todos os aspectos da solução.</w:t>
      </w:r>
    </w:p>
    <w:p w14:paraId="155A9932"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Arquitetura Tecnológica</w:t>
      </w:r>
      <w:r w:rsidRPr="00067BED">
        <w:rPr>
          <w:rFonts w:ascii="Times New Roman" w:hAnsi="Times New Roman" w:cs="Times New Roman"/>
          <w:sz w:val="20"/>
          <w:szCs w:val="20"/>
        </w:rPr>
        <w:t xml:space="preserve"> da presente contratação:</w:t>
      </w:r>
    </w:p>
    <w:p w14:paraId="4FB3D9E5"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normaltextrun"/>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o uso de operações com código, sendo capaz de prover e definir uma carga de trabalho (aplicações e infraestrutura) como código e atualizá-la como código.</w:t>
      </w:r>
    </w:p>
    <w:p w14:paraId="41BB1203"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normaltextrun"/>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o uso de documentação baseada em anotações (Annotate Documentation), em que anotações são utilizadas como entrada para as operações via código.</w:t>
      </w:r>
    </w:p>
    <w:p w14:paraId="40AEE58A"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mudanças constantes, pequenas e frequentes, cujo design das cargas de trabalho deve permitir que os componentes sejam atualizados com frequência.</w:t>
      </w:r>
      <w:r w:rsidRPr="00067BED">
        <w:rPr>
          <w:rStyle w:val="eop"/>
          <w:rFonts w:ascii="Times New Roman" w:hAnsi="Times New Roman" w:cs="Times New Roman"/>
          <w:color w:val="000000"/>
          <w:sz w:val="20"/>
          <w:szCs w:val="20"/>
          <w:shd w:val="clear" w:color="auto" w:fill="FFFFFF"/>
        </w:rPr>
        <w:t> </w:t>
      </w:r>
    </w:p>
    <w:p w14:paraId="10A8C0EB"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Permitir a antecipação de falhas, sendo a solução capaz de permitir a simulação de cenários, realização de teste e validação de requisitos antes de entrada em produção.</w:t>
      </w:r>
      <w:r w:rsidRPr="00067BED">
        <w:rPr>
          <w:rStyle w:val="eop"/>
          <w:rFonts w:ascii="Times New Roman" w:hAnsi="Times New Roman" w:cs="Times New Roman"/>
          <w:color w:val="000000"/>
          <w:sz w:val="20"/>
          <w:szCs w:val="20"/>
          <w:shd w:val="clear" w:color="auto" w:fill="FFFFFF"/>
        </w:rPr>
        <w:t> </w:t>
      </w:r>
    </w:p>
    <w:p w14:paraId="34FDAC6C"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t>Possuir cotas que limitem o consumo de determinado recurso de acordo com as necessidades, que deverão permitir o gerenciamento de capacidade das cargas de trabalho com antecedência com vistas a evitar a limitação inesperada do consumo de recursos, assim como prever mecanismos de controle de custos por meio de alertas relacionados a situações em que os gastos atingirem determinados limites.</w:t>
      </w:r>
    </w:p>
    <w:p w14:paraId="02CC75CB" w14:textId="77777777" w:rsidR="00067BED" w:rsidRPr="00067BED" w:rsidRDefault="00067BED" w:rsidP="000B1932">
      <w:pPr>
        <w:pStyle w:val="SemEspaamento"/>
        <w:numPr>
          <w:ilvl w:val="2"/>
          <w:numId w:val="11"/>
        </w:numPr>
        <w:tabs>
          <w:tab w:val="left" w:pos="567"/>
        </w:tabs>
        <w:spacing w:after="240" w:line="276" w:lineRule="auto"/>
        <w:ind w:left="0" w:firstLine="0"/>
        <w:jc w:val="both"/>
        <w:rPr>
          <w:rStyle w:val="eop"/>
          <w:rFonts w:ascii="Times New Roman" w:hAnsi="Times New Roman" w:cs="Times New Roman"/>
          <w:sz w:val="20"/>
          <w:szCs w:val="20"/>
        </w:rPr>
      </w:pPr>
      <w:r w:rsidRPr="00067BED">
        <w:rPr>
          <w:rStyle w:val="normaltextrun"/>
          <w:rFonts w:ascii="Times New Roman" w:hAnsi="Times New Roman" w:cs="Times New Roman"/>
          <w:color w:val="000000"/>
          <w:sz w:val="20"/>
          <w:szCs w:val="20"/>
          <w:shd w:val="clear" w:color="auto" w:fill="FFFFFF"/>
        </w:rPr>
        <w:lastRenderedPageBreak/>
        <w:t>Observar padrões mínimos de segurança, incluindo controle de acesso, uso de mecanismos de log e de monitoramento, gestão de credenciais, segmentação de rede, entre outros recomendados pelo provedor.</w:t>
      </w:r>
      <w:r w:rsidRPr="00067BED">
        <w:rPr>
          <w:rStyle w:val="eop"/>
          <w:rFonts w:ascii="Times New Roman" w:hAnsi="Times New Roman" w:cs="Times New Roman"/>
          <w:color w:val="000000"/>
          <w:sz w:val="20"/>
          <w:szCs w:val="20"/>
          <w:shd w:val="clear" w:color="auto" w:fill="FFFFFF"/>
        </w:rPr>
        <w:t> </w:t>
      </w:r>
    </w:p>
    <w:p w14:paraId="78CF95F4"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Garantia e Manutenção</w:t>
      </w:r>
      <w:r w:rsidRPr="00067BED">
        <w:rPr>
          <w:rFonts w:ascii="Times New Roman" w:hAnsi="Times New Roman" w:cs="Times New Roman"/>
          <w:sz w:val="20"/>
          <w:szCs w:val="20"/>
        </w:rPr>
        <w:t xml:space="preserve"> da presente contratação:</w:t>
      </w:r>
    </w:p>
    <w:p w14:paraId="4EB8AE19"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Reparar, corrigir, remover, reconstruir ou substituir defeitos nos recursos e serviços de computação em nuvem, de forma que todos os serviços de nuvem deverão, às expensas da provedora da solução, no total ou em parte, serem reparadas quando se verificarem vícios, inconformidades ou defeitos nos serviços de computação e de banco de dados, bem como de qualquer recurso derivado, que prejudiquem as cargas de trabalho (workloads) provisionadas. </w:t>
      </w:r>
    </w:p>
    <w:p w14:paraId="1DFBDA9D"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Disponibilizar suporte técnico em nível corporativo por intermédio do provedor de nuvem, capaz de disponibilizar orientações para provisionar os recursos, seguindo as práticas recomendadas do provedor para a reduzir custos, aumentar o desempenho e a tolerância a falhas e melhorar a segurança, assim como suporte a ambiente de produção e orientações relacionadas a arquitetura, projeto, design, operação e resolução de problemas.</w:t>
      </w:r>
    </w:p>
    <w:p w14:paraId="61FE713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Ter central de atendimento que deverá permitir chamados no regime 365x24x7 para atendimento dos chamados de suporte técnico, acionada, preferencialmente, por meio de ligação telefônica gratuita ou por meio da internet. </w:t>
      </w:r>
    </w:p>
    <w:p w14:paraId="794AC71C"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Requisitos de Capacitação</w:t>
      </w:r>
      <w:r w:rsidRPr="00067BED">
        <w:rPr>
          <w:rFonts w:ascii="Times New Roman" w:hAnsi="Times New Roman" w:cs="Times New Roman"/>
          <w:sz w:val="20"/>
          <w:szCs w:val="20"/>
        </w:rPr>
        <w:t xml:space="preserve"> da presente contratação:</w:t>
      </w:r>
    </w:p>
    <w:p w14:paraId="44C585D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Prestar consultoria técnica que ofereça insights para o provisionamento das soluções, assim como permitir transferência de informações e conhecimento sobre as aplicações e cargas de trabalho, adotando práticas ágeis e Devops.</w:t>
      </w:r>
    </w:p>
    <w:p w14:paraId="68AC6EEE"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 xml:space="preserve">Requisitos de Metodologia de Trabalho </w:t>
      </w:r>
      <w:r w:rsidRPr="00067BED">
        <w:rPr>
          <w:rFonts w:ascii="Times New Roman" w:hAnsi="Times New Roman" w:cs="Times New Roman"/>
          <w:sz w:val="20"/>
          <w:szCs w:val="20"/>
        </w:rPr>
        <w:t>da presente contratação:</w:t>
      </w:r>
    </w:p>
    <w:p w14:paraId="3A289AE5"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deverão ser demandados mediante ordem de serviço, que possibilitará a abertura de chamados para encaminhamento das demandas operacionais constantes do escopo de cada ordem de serviço, na forma a ser detalhada no modelo de execução do contrato. </w:t>
      </w:r>
    </w:p>
    <w:p w14:paraId="42CB156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Deverão ser empregados recursos de metodologias ágeis e devops (development and operations) nas atividades de automação necessárias para assegurar o gerenciamento, monitoramento e operação dos recursos de computação em nuvem. </w:t>
      </w:r>
    </w:p>
    <w:p w14:paraId="04005AC6"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 xml:space="preserve">Requisitos de Segurança da Informação e Privacidade </w:t>
      </w:r>
      <w:r w:rsidRPr="00067BED">
        <w:rPr>
          <w:rFonts w:ascii="Times New Roman" w:hAnsi="Times New Roman" w:cs="Times New Roman"/>
          <w:sz w:val="20"/>
          <w:szCs w:val="20"/>
        </w:rPr>
        <w:t>da presente contratação:</w:t>
      </w:r>
    </w:p>
    <w:p w14:paraId="1CA70F4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Atender a ISO/IEC 27001:2022: esta norma especifica os requisitos para estabelecer, implementar, manter e melhorar continuamente um sistema de gestão da segurança da informação dentro do contexto da organização. Esta norma também inclui requisitos para a avaliação e tratamento de riscos de segurança da informação voltados para as necessidades da organização. </w:t>
      </w:r>
    </w:p>
    <w:p w14:paraId="5003181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Atender a ISO/IEC 27017:2015: esta norma fornece diretrizes para os controles de segurança da informação aplicáveis à prestação e utilização de serviços em nuvem, fornecendo diretrizes adicionais para implementação de controles relevantes especificados na ISO/IEC 27002; controles adicionais com diretrizes de implementação que são relacionadas especificamente a serviços em nuvem. </w:t>
      </w:r>
    </w:p>
    <w:p w14:paraId="21BF6A98"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Atender a ISO/IEC 27018:2014: esta norma estabelece objetivos de controle, controles e diretrizes comumente aceitos para implementação de medidas para proteger as Informações de Identificação Pessoal (PII) de acordo com os princípios de privacidade descritos na ISO/IEC 29100, para o ambiente de computação em nuvem pública.</w:t>
      </w:r>
    </w:p>
    <w:p w14:paraId="47690CF4"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Atender os princípios e procedimentos elencados na Política de Segurança da Informação do CONTRATANTE.</w:t>
      </w:r>
    </w:p>
    <w:p w14:paraId="2422CE46"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São </w:t>
      </w:r>
      <w:r w:rsidRPr="00067BED">
        <w:rPr>
          <w:rFonts w:ascii="Times New Roman" w:hAnsi="Times New Roman" w:cs="Times New Roman"/>
          <w:b/>
          <w:bCs/>
          <w:sz w:val="20"/>
          <w:szCs w:val="20"/>
        </w:rPr>
        <w:t xml:space="preserve">Outros Requisitos Necessários </w:t>
      </w:r>
      <w:r w:rsidRPr="00067BED">
        <w:rPr>
          <w:rFonts w:ascii="Times New Roman" w:hAnsi="Times New Roman" w:cs="Times New Roman"/>
          <w:sz w:val="20"/>
          <w:szCs w:val="20"/>
        </w:rPr>
        <w:t>da presente contratação:</w:t>
      </w:r>
    </w:p>
    <w:p w14:paraId="665020E7"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dados, metadados, informações e conhecimentos produzidos ou custodiados pelo CONTRATANTE, transferidos para o provedor de nuvem, devem estar hospedados em território brasileiro, observando-se as seguintes disposições:</w:t>
      </w:r>
    </w:p>
    <w:p w14:paraId="2B0B3714"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pelo menos uma cópia atualizada de segurança deve ser mantida em território brasileiro, conforme legislação aplicável;</w:t>
      </w:r>
    </w:p>
    <w:p w14:paraId="684CC917"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 a informação sem restrição de acesso poderá possuir cópias atualizadas de segurança fora do território brasileiro, conforme legislação aplicável;</w:t>
      </w:r>
    </w:p>
    <w:p w14:paraId="64CB547D"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a informação com restrição de acesso prevista na legislação e o documento preparatório que não possa originar informação classificada, bem como suas cópias atualizadas, não poderão ser tratados fora do território brasileiro;</w:t>
      </w:r>
    </w:p>
    <w:p w14:paraId="67753725" w14:textId="77777777" w:rsidR="00067BED" w:rsidRPr="00067BED" w:rsidRDefault="00067BED" w:rsidP="000B1932">
      <w:pPr>
        <w:pStyle w:val="SemEspaamento"/>
        <w:numPr>
          <w:ilvl w:val="3"/>
          <w:numId w:val="11"/>
        </w:numPr>
        <w:tabs>
          <w:tab w:val="left" w:pos="567"/>
        </w:tabs>
        <w:spacing w:after="240" w:line="276" w:lineRule="auto"/>
        <w:ind w:left="1134"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 no caso de dados pessoais, deverão ser observadas as orientações previstas na Lei Federal nº 13.709, de 14 de agosto de 2018 (LGPD) e demais legislações aplicáveis.</w:t>
      </w:r>
    </w:p>
    <w:p w14:paraId="16D16A53"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Todos os provedores da CONTRATADA deverão possuir, no mínimo, 3 (três) datacenters, sendo ao menos 2 (dois) necessariamente em território nacional.</w:t>
      </w:r>
    </w:p>
    <w:p w14:paraId="7AE8AA7F"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devem estar aderentes às seguintes diretrizes ambientais: (i) entregar documentos solicitados preferencialmente na forma digital, com vistas a evitar ou reduzir o uso de papel e impressão; (ii) as configurações de hardware e software deverão ser realizadas visando alto desempenho, com a utilização racional de energia, evitando-se a sobrecarga de equipamentos ou dispositivos elétricos e eletrônicos; (iii) utilizar de forma eficiente o espaço de armazenamento virtual e oferecer o máximo de desempenho de processamento com o menor impacto ou comprometimento da capacidade de processamento dos recursos tecnológicos do CONTRATANTE.</w:t>
      </w:r>
    </w:p>
    <w:p w14:paraId="4AE1BAC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Todos os documentos e relatórios deverão ser produzidos em língua portuguesa, salvo quando autorizado pelo CONTRATANTE.</w:t>
      </w:r>
    </w:p>
    <w:p w14:paraId="50C65840"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Vistoria:</w:t>
      </w:r>
    </w:p>
    <w:p w14:paraId="64347CCB"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Não haverá necessidade de realização de avaliação prévia do local de execução dos serviços.</w:t>
      </w:r>
    </w:p>
    <w:p w14:paraId="4CA46704"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Subcontratação:</w:t>
      </w:r>
    </w:p>
    <w:p w14:paraId="5A10D42D"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Não será admitida a subcontratação para os itens e objetos deste termo de referência.</w:t>
      </w:r>
    </w:p>
    <w:p w14:paraId="52A8A660"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lastRenderedPageBreak/>
        <w:t>Garantia da Contratação:</w:t>
      </w:r>
    </w:p>
    <w:p w14:paraId="2B039D86"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Será exigida a garantia da contratação de que tratam os arts. 96 e seguintes da Lei Federal nº 14.133, de 2021 para o Lote 01 e 03, nas condições dispostas na minuta de contrato respectiva.</w:t>
      </w:r>
    </w:p>
    <w:p w14:paraId="44BEDFB1"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Não será exigida a garantia de contratação de que tratam os arts. 96 e seguintes da Lei Federal nº 14.133, de 2021 para o Lote 02.</w:t>
      </w:r>
    </w:p>
    <w:p w14:paraId="6998641D"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b/>
          <w:bCs/>
          <w:sz w:val="20"/>
          <w:szCs w:val="20"/>
        </w:rPr>
        <w:t>Informações relevantes para o dimensionamento da proposta:</w:t>
      </w:r>
    </w:p>
    <w:p w14:paraId="16458C12" w14:textId="77777777" w:rsidR="00067BED" w:rsidRPr="00067BED" w:rsidRDefault="00067BED" w:rsidP="000B1932">
      <w:pPr>
        <w:pStyle w:val="SemEspaamento"/>
        <w:numPr>
          <w:ilvl w:val="2"/>
          <w:numId w:val="11"/>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anexos do estudo técnico preliminar contêm a memória de cálculo das quantidades e as informações relevantes para o dimensionamento da proposta.</w:t>
      </w:r>
    </w:p>
    <w:p w14:paraId="051B58B9"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b/>
          <w:bCs/>
          <w:sz w:val="20"/>
          <w:szCs w:val="20"/>
        </w:rPr>
        <w:t>Reajuste:</w:t>
      </w:r>
    </w:p>
    <w:p w14:paraId="05275DF1"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Após o interregno de 36 (trinta e seis) meses, mediante solicitação do CONTRATADO, os preços iniciais serão reajustados, mediante a aplicação, pelo contratante, do índice ICTI, exclusivamente para as obrigações iniciadas e concluídas após a ocorrência da anualidade. </w:t>
      </w:r>
    </w:p>
    <w:p w14:paraId="3BE7931E" w14:textId="77777777" w:rsidR="00067BED" w:rsidRPr="00067BED" w:rsidRDefault="00067BED" w:rsidP="00067BED">
      <w:pPr>
        <w:pStyle w:val="paragraph"/>
        <w:spacing w:before="288" w:beforeAutospacing="0" w:after="288" w:afterAutospacing="0"/>
        <w:jc w:val="both"/>
        <w:textAlignment w:val="baseline"/>
        <w:rPr>
          <w:rFonts w:eastAsia="SimSun"/>
          <w:sz w:val="20"/>
          <w:szCs w:val="20"/>
          <w:lang w:eastAsia="en-US"/>
        </w:rPr>
      </w:pPr>
      <w:r w:rsidRPr="00067BED">
        <w:rPr>
          <w:rFonts w:eastAsia="SimSun"/>
          <w:sz w:val="20"/>
          <w:szCs w:val="20"/>
          <w:lang w:eastAsia="en-US"/>
        </w:rPr>
        <w:t>7.12.1.1.  O interregno mínimo de 36 (trinta e seis) meses para o primeiro reajuste será contado da data da apresentação da proposta. </w:t>
      </w:r>
    </w:p>
    <w:p w14:paraId="2FD4335C"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Nos reajustes subsequentes ao primeiro, o interregno mínimo de um ano será contado a partir dos efeitos financeiros do último reajuste.  </w:t>
      </w:r>
    </w:p>
    <w:p w14:paraId="2C197F70"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No caso de atraso ou não divulgação do(s) índice (s) de reajustamento, o contratante pagará ao contratado a importância calculada pela última variação conhecida, liquidando a diferença correspondente tão logo seja(m) divulgado(s) o(s) índice(s) definitivo(s).  </w:t>
      </w:r>
    </w:p>
    <w:p w14:paraId="09F5D48D"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Nas aferições finais, o(s) índice(s) utilizado(s) para reajuste será(ão), obrigatoriamente, o(s) definitivo(s).  </w:t>
      </w:r>
    </w:p>
    <w:p w14:paraId="7A84B943" w14:textId="77777777" w:rsidR="00067BED" w:rsidRPr="00067BED" w:rsidRDefault="00067BED" w:rsidP="000B1932">
      <w:pPr>
        <w:pStyle w:val="paragraph"/>
        <w:numPr>
          <w:ilvl w:val="3"/>
          <w:numId w:val="14"/>
        </w:numPr>
        <w:tabs>
          <w:tab w:val="left" w:pos="993"/>
        </w:tabs>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Fica o CONTRATADO obrigado a apresentar memória de cálculo referente ao reajustamento de preços do valor remanescente, sempre que este ocorrer, sendo adotado na aferição final o índice definitivo. </w:t>
      </w:r>
    </w:p>
    <w:p w14:paraId="113726BB" w14:textId="77777777" w:rsidR="00067BED" w:rsidRPr="00067BED" w:rsidRDefault="00067BED" w:rsidP="000B1932">
      <w:pPr>
        <w:pStyle w:val="paragraph"/>
        <w:numPr>
          <w:ilvl w:val="2"/>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Caso o(s) índice(s) estabelecido(s) para reajustamento venha(m) a ser extinto(s) ou de qualquer forma não possa(m) mais ser utilizado(s), será(ão) adotado(s), em substituição, o(s) que vier(em) a ser determinado(s) pela legislação então em vigor.  </w:t>
      </w:r>
    </w:p>
    <w:p w14:paraId="1D870CFA"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Na ausência de previsão legal quanto ao índice substituto, as partes elegerão novo índice oficial, para reajustamento do preço do valor remanescente, por meio de termo aditivo.</w:t>
      </w:r>
    </w:p>
    <w:p w14:paraId="48BC1D63"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O pedido de reajuste deverá ser formulado durante a vigência do Contrato e antes de eventual prorrogação contratual, sob pena de preclusão. </w:t>
      </w:r>
    </w:p>
    <w:p w14:paraId="3344067F"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Os efeitos financeiros do pedido de reajuste serão contados: </w:t>
      </w:r>
    </w:p>
    <w:p w14:paraId="22828CD3" w14:textId="77777777" w:rsidR="00067BED" w:rsidRPr="00067BED" w:rsidRDefault="00067BED" w:rsidP="000B1932">
      <w:pPr>
        <w:pStyle w:val="paragraph"/>
        <w:numPr>
          <w:ilvl w:val="3"/>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 xml:space="preserve"> da data-base prevista no contrato, desde que requerido o reajuste no prazo de 60 (sessenta) dias da data de publicação do índice ajustado contratualmente; </w:t>
      </w:r>
    </w:p>
    <w:p w14:paraId="7E66E04F" w14:textId="77777777" w:rsidR="00067BED" w:rsidRPr="00067BED" w:rsidRDefault="00067BED" w:rsidP="000B1932">
      <w:pPr>
        <w:pStyle w:val="paragraph"/>
        <w:numPr>
          <w:ilvl w:val="3"/>
          <w:numId w:val="11"/>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lastRenderedPageBreak/>
        <w:t>a partir da data do requerimento do CONTRATADO, caso o pedido seja formulado após o prazo fixado na alínea a, acima, o que não acarretará a alteração do marco para cômputo da anualidade do reajustamento, já adotado no edital e no contrato. </w:t>
      </w:r>
    </w:p>
    <w:p w14:paraId="74BD520F" w14:textId="77777777" w:rsidR="00067BED" w:rsidRPr="00067BED" w:rsidRDefault="00067BED" w:rsidP="000B1932">
      <w:pPr>
        <w:pStyle w:val="paragraph"/>
        <w:numPr>
          <w:ilvl w:val="2"/>
          <w:numId w:val="14"/>
        </w:numPr>
        <w:spacing w:before="288" w:beforeAutospacing="0" w:after="288" w:afterAutospacing="0"/>
        <w:ind w:left="0" w:firstLine="0"/>
        <w:jc w:val="both"/>
        <w:textAlignment w:val="baseline"/>
        <w:rPr>
          <w:rFonts w:eastAsia="SimSun"/>
          <w:sz w:val="20"/>
          <w:szCs w:val="20"/>
          <w:lang w:eastAsia="en-US"/>
        </w:rPr>
      </w:pPr>
      <w:r w:rsidRPr="00067BED">
        <w:rPr>
          <w:rFonts w:eastAsia="SimSun"/>
          <w:sz w:val="20"/>
          <w:szCs w:val="20"/>
          <w:lang w:eastAsia="en-US"/>
        </w:rPr>
        <w:t>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4E33891C"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sz w:val="20"/>
          <w:szCs w:val="20"/>
        </w:rPr>
        <w:t> </w:t>
      </w:r>
      <w:r w:rsidRPr="00067BED">
        <w:rPr>
          <w:rFonts w:ascii="Times New Roman" w:hAnsi="Times New Roman" w:cs="Times New Roman"/>
          <w:b/>
          <w:bCs/>
          <w:sz w:val="20"/>
          <w:szCs w:val="20"/>
        </w:rPr>
        <w:t>Prova de conceito:</w:t>
      </w:r>
    </w:p>
    <w:p w14:paraId="2A1FC7F2"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Não serão exigidas amostras, exames de conformidade ou prova de conceito para a presente licitação.</w:t>
      </w:r>
    </w:p>
    <w:p w14:paraId="2046616A" w14:textId="77777777" w:rsidR="00067BED" w:rsidRPr="00067BED" w:rsidRDefault="00067BED" w:rsidP="000B1932">
      <w:pPr>
        <w:pStyle w:val="SemEspaamento"/>
        <w:numPr>
          <w:ilvl w:val="1"/>
          <w:numId w:val="11"/>
        </w:numPr>
        <w:tabs>
          <w:tab w:val="left" w:pos="567"/>
        </w:tabs>
        <w:spacing w:after="240" w:line="276" w:lineRule="auto"/>
        <w:ind w:left="0" w:firstLine="0"/>
        <w:jc w:val="both"/>
        <w:rPr>
          <w:rFonts w:ascii="Times New Roman" w:hAnsi="Times New Roman" w:cs="Times New Roman"/>
          <w:b/>
          <w:bCs/>
          <w:sz w:val="20"/>
          <w:szCs w:val="20"/>
        </w:rPr>
      </w:pPr>
      <w:r w:rsidRPr="00067BED">
        <w:rPr>
          <w:sz w:val="20"/>
          <w:szCs w:val="20"/>
        </w:rPr>
        <w:t> </w:t>
      </w:r>
      <w:r w:rsidRPr="00067BED">
        <w:rPr>
          <w:rFonts w:ascii="Times New Roman" w:hAnsi="Times New Roman" w:cs="Times New Roman"/>
          <w:b/>
          <w:bCs/>
          <w:sz w:val="20"/>
          <w:szCs w:val="20"/>
        </w:rPr>
        <w:t>Condições da proposta:</w:t>
      </w:r>
    </w:p>
    <w:p w14:paraId="4713D275"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licitante deverá enviar sua proposta mediante o preenchimento, no sistema eletrônico, dos seguintes campos:</w:t>
      </w:r>
    </w:p>
    <w:p w14:paraId="5E7DC01F" w14:textId="77777777" w:rsidR="00067BED" w:rsidRPr="00067BED" w:rsidRDefault="00067BED" w:rsidP="000B1932">
      <w:pPr>
        <w:pStyle w:val="SemEspaamento"/>
        <w:numPr>
          <w:ilvl w:val="3"/>
          <w:numId w:val="11"/>
        </w:numPr>
        <w:tabs>
          <w:tab w:val="left" w:pos="567"/>
        </w:tabs>
        <w:spacing w:after="240" w:line="276" w:lineRule="auto"/>
        <w:ind w:left="0" w:hanging="11"/>
        <w:jc w:val="both"/>
        <w:rPr>
          <w:rFonts w:ascii="Times New Roman" w:hAnsi="Times New Roman" w:cs="Times New Roman"/>
          <w:sz w:val="20"/>
          <w:szCs w:val="20"/>
        </w:rPr>
      </w:pPr>
      <w:r w:rsidRPr="00067BED">
        <w:rPr>
          <w:rFonts w:ascii="Times New Roman" w:hAnsi="Times New Roman" w:cs="Times New Roman"/>
          <w:sz w:val="20"/>
          <w:szCs w:val="20"/>
        </w:rPr>
        <w:t>Valor unitário e total do item e valor total do lote.</w:t>
      </w:r>
    </w:p>
    <w:p w14:paraId="19405B80"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Todas as especificações do objeto contidas na proposta vinculam o licitante.</w:t>
      </w:r>
    </w:p>
    <w:p w14:paraId="5503091A"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Nos valores propostos estarão inclusos todos os custos operacionais, encargos previdenciários, trabalhistas, tributários, comerciais e quaisquer outros que incidam direta ou indiretamente na execução do objeto.</w:t>
      </w:r>
    </w:p>
    <w:p w14:paraId="70810ED9"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22383F5"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 o regime tributário da empresa implicar o recolhimento de tributos em percentuais variáveis, a cotação adequada será a que corresponde à média dos efetivos recolhimentos da empresa nos últimos doze meses.</w:t>
      </w:r>
    </w:p>
    <w:p w14:paraId="478A21D9"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Independentemente do percentual de tributo inserido na planilha, no pagamento serão retidos na fonte os percentuais estabelecidos na legislação vigente.</w:t>
      </w:r>
    </w:p>
    <w:p w14:paraId="1941657D"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Na presente licitação, a Microempresa e a Empresa de Pequeno Porte poderão se beneficiar do regime de tributação pelo Simples Nacional.</w:t>
      </w:r>
    </w:p>
    <w:p w14:paraId="7CDF3636"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apresentação de proposta implica na obrigatoriedade de cumprimento das disposições nela contidas, em conformidade com os dispositivos deste Termo de Referência, assumindo o proponente o compromisso de executar o objeto em seus estritos termos, bem como de fornecer os materiais, equipamentos, ferramentas e utensílios necessários, em quantidade e qualidade adequadas à perfeita execução contratual, promovendo, quando requerido, sua substituição.</w:t>
      </w:r>
    </w:p>
    <w:p w14:paraId="1A2FB29A" w14:textId="77777777" w:rsidR="00067BED" w:rsidRPr="00067BED" w:rsidRDefault="00067BED" w:rsidP="000B1932">
      <w:pPr>
        <w:pStyle w:val="SemEspaamento"/>
        <w:numPr>
          <w:ilvl w:val="2"/>
          <w:numId w:val="11"/>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prazo de validade da proposta não será inferior a 60 (sessenta) dias corridos, a contar da data de sua apresentação.</w:t>
      </w:r>
    </w:p>
    <w:p w14:paraId="32E37086" w14:textId="77777777" w:rsidR="00067BED" w:rsidRPr="00067BED" w:rsidRDefault="00067BED" w:rsidP="000B1932">
      <w:pPr>
        <w:pStyle w:val="SemEspaamento"/>
        <w:numPr>
          <w:ilvl w:val="2"/>
          <w:numId w:val="11"/>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Os licitantes deverão respeitar os preços máximos estabelecidos nas normas de regência das contratações públicas federais, em especial o Catálogo de Condições Padronizadas para Contratações Microsoft vigente, formalizada através do Acordo Cooperativo no 8/2020, do qual o Município de Niterói é ente aderente.</w:t>
      </w:r>
    </w:p>
    <w:p w14:paraId="5A608F75" w14:textId="77777777" w:rsidR="00067BED" w:rsidRPr="00067BED" w:rsidRDefault="00067BED" w:rsidP="000B1932">
      <w:pPr>
        <w:pStyle w:val="SemEspaamento"/>
        <w:numPr>
          <w:ilvl w:val="2"/>
          <w:numId w:val="11"/>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descumprimento das regras supramencionadas pela Administração por parte dos contratados pode ensejar a responsabilização pelo Tribunal de Contas do Estado do Rio de Janeiro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56C5FFC" w14:textId="77777777" w:rsidR="00067BED" w:rsidRPr="00067BED" w:rsidRDefault="00067BED" w:rsidP="000B1932">
      <w:pPr>
        <w:pStyle w:val="SemEspaamento"/>
        <w:numPr>
          <w:ilvl w:val="2"/>
          <w:numId w:val="11"/>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demais condições da proposta estarão previstas no edital.</w:t>
      </w:r>
    </w:p>
    <w:p w14:paraId="629C4371" w14:textId="77777777" w:rsidR="00067BED" w:rsidRPr="00067BED" w:rsidRDefault="00067BED" w:rsidP="000B1932">
      <w:pPr>
        <w:pStyle w:val="SemEspaamento"/>
        <w:numPr>
          <w:ilvl w:val="0"/>
          <w:numId w:val="14"/>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OBRIGAÇÕES DO CONTRATANTE</w:t>
      </w:r>
    </w:p>
    <w:p w14:paraId="1FD4231D" w14:textId="77777777" w:rsidR="00067BED" w:rsidRPr="00067BED" w:rsidRDefault="00067BED" w:rsidP="000B1932">
      <w:pPr>
        <w:pStyle w:val="SemEspaamento"/>
        <w:numPr>
          <w:ilvl w:val="1"/>
          <w:numId w:val="15"/>
        </w:numPr>
        <w:spacing w:after="240" w:line="276" w:lineRule="auto"/>
        <w:ind w:left="426" w:hanging="426"/>
        <w:jc w:val="both"/>
        <w:rPr>
          <w:rFonts w:ascii="Times New Roman" w:hAnsi="Times New Roman" w:cs="Times New Roman"/>
          <w:sz w:val="20"/>
          <w:szCs w:val="20"/>
        </w:rPr>
      </w:pPr>
      <w:r w:rsidRPr="00067BED">
        <w:rPr>
          <w:rFonts w:ascii="Times New Roman" w:hAnsi="Times New Roman" w:cs="Times New Roman"/>
          <w:sz w:val="20"/>
          <w:szCs w:val="20"/>
        </w:rPr>
        <w:t>Nomear o Gestor e Fiscais Técnico e Administrativo do contrato para acompanhar e fiscalizar a execução dos contratos.</w:t>
      </w:r>
    </w:p>
    <w:p w14:paraId="2853D9F1" w14:textId="77777777" w:rsidR="00067BED" w:rsidRPr="00067BED" w:rsidRDefault="00067BED" w:rsidP="000B1932">
      <w:pPr>
        <w:pStyle w:val="SemEspaamento"/>
        <w:numPr>
          <w:ilvl w:val="1"/>
          <w:numId w:val="15"/>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Encaminhar formalmente a demanda por meio de ordem de serviço, de acordo com os critérios estabelecidos no termo de referência.</w:t>
      </w:r>
    </w:p>
    <w:p w14:paraId="33DCB430" w14:textId="77777777" w:rsidR="00067BED" w:rsidRPr="00067BED" w:rsidRDefault="00067BED" w:rsidP="000B1932">
      <w:pPr>
        <w:pStyle w:val="SemEspaamento"/>
        <w:numPr>
          <w:ilvl w:val="2"/>
          <w:numId w:val="16"/>
        </w:numPr>
        <w:tabs>
          <w:tab w:val="left" w:pos="426"/>
        </w:tabs>
        <w:spacing w:after="240" w:line="276" w:lineRule="auto"/>
        <w:ind w:left="0" w:firstLine="33"/>
        <w:jc w:val="both"/>
        <w:rPr>
          <w:rFonts w:ascii="Times New Roman" w:hAnsi="Times New Roman" w:cs="Times New Roman"/>
          <w:sz w:val="20"/>
          <w:szCs w:val="20"/>
        </w:rPr>
      </w:pPr>
      <w:r w:rsidRPr="00067BED">
        <w:rPr>
          <w:rFonts w:ascii="Times New Roman" w:hAnsi="Times New Roman" w:cs="Times New Roman"/>
          <w:sz w:val="20"/>
          <w:szCs w:val="20"/>
        </w:rPr>
        <w:t xml:space="preserve">O CONTRATANTE poderá provisionar diretamente recursos de nuvem, autorizada a emissão posterior da ordem de serviço, em até 10 (dez) dias após o provisionamento, sem prejuízo para o faturamento da CONTRATADA. </w:t>
      </w:r>
    </w:p>
    <w:p w14:paraId="34F973C6"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Receber o objeto fornecido pela CONTRATADA que esteja em conformidade com a proposta aceita, conforme verificação de conformidade.</w:t>
      </w:r>
    </w:p>
    <w:p w14:paraId="60DB40B4"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Aplicar à CONTRATADA as sanções administrativas regulamentares e contratuais cabíveis.</w:t>
      </w:r>
    </w:p>
    <w:p w14:paraId="564E280F"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Liquidar o empenho e efetuar o pagamento à CONTRATADA, dentro dos prazos preestabelecidos em contrato.</w:t>
      </w:r>
    </w:p>
    <w:p w14:paraId="0F63AC28"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Comunicar à CONTRATADA todas e quaisquer ocorrências relacionadas com o fornecimento da solução de TIC.</w:t>
      </w:r>
    </w:p>
    <w:p w14:paraId="7DD032CD"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Instruir os autos do processo administrativo com os documentos afetos ao recebimento provisório e definitivo, tais como termos de recebimento provisório, termos de recebimento definitivos, metodologia adotada no recebimento e resultados dos testes de atendimento aos critérios de aceitação e verificação de conformidade aplicados em cada serviço.</w:t>
      </w:r>
    </w:p>
    <w:p w14:paraId="3739CC1F"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Fornecer as informações necessárias para o desenvolvimento dos serviços objeto do contrato, assim como</w:t>
      </w:r>
      <w:r w:rsidRPr="00067BED">
        <w:rPr>
          <w:rFonts w:ascii="Times New Roman" w:hAnsi="Times New Roman" w:cs="Times New Roman"/>
          <w:b/>
          <w:bCs/>
          <w:sz w:val="20"/>
          <w:szCs w:val="20"/>
        </w:rPr>
        <w:t xml:space="preserve"> </w:t>
      </w:r>
      <w:r w:rsidRPr="00067BED">
        <w:rPr>
          <w:rFonts w:ascii="Times New Roman" w:hAnsi="Times New Roman" w:cs="Times New Roman"/>
          <w:sz w:val="20"/>
          <w:szCs w:val="20"/>
        </w:rPr>
        <w:t>prestar esclarecimentos relativos ao objeto desta contratação, por intermédio do Gestor ou Fiscal do Contrato, que venham a ser solicitados pelo preposto da CONTRATADA.</w:t>
      </w:r>
    </w:p>
    <w:p w14:paraId="3F589F99" w14:textId="77777777" w:rsidR="00067BED" w:rsidRPr="00067BED" w:rsidRDefault="00067BED" w:rsidP="000B1932">
      <w:pPr>
        <w:pStyle w:val="SemEspaamento"/>
        <w:numPr>
          <w:ilvl w:val="1"/>
          <w:numId w:val="16"/>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Conceder, quando necessário, acesso aos locais de trabalho ou permissões de acesso remoto à CONTRATADA para finalidades estritamente associadas à execução dos serviços.</w:t>
      </w:r>
    </w:p>
    <w:p w14:paraId="45EF7E5C" w14:textId="77777777" w:rsidR="00067BED" w:rsidRPr="00067BED" w:rsidRDefault="00067BED" w:rsidP="000B1932">
      <w:pPr>
        <w:pStyle w:val="SemEspaamento"/>
        <w:numPr>
          <w:ilvl w:val="1"/>
          <w:numId w:val="16"/>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0FCF57BB" w14:textId="77777777" w:rsidR="00067BED" w:rsidRPr="00067BED" w:rsidRDefault="00067BED" w:rsidP="000B1932">
      <w:pPr>
        <w:pStyle w:val="SemEspaamento"/>
        <w:numPr>
          <w:ilvl w:val="1"/>
          <w:numId w:val="16"/>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Efetuar os procedimentos preparatórios para as retenções tributárias devidas sobre o valor da nota fiscal ou fatura da CONTRATADA, em conformidade com a legislação aplicável.</w:t>
      </w:r>
    </w:p>
    <w:p w14:paraId="20655F47" w14:textId="77777777" w:rsidR="00067BED" w:rsidRPr="00067BED" w:rsidRDefault="00067BED" w:rsidP="000B1932">
      <w:pPr>
        <w:pStyle w:val="SemEspaamento"/>
        <w:numPr>
          <w:ilvl w:val="0"/>
          <w:numId w:val="16"/>
        </w:numPr>
        <w:tabs>
          <w:tab w:val="left" w:pos="284"/>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OBRIGAÇÕES DA CONTRATADA</w:t>
      </w:r>
    </w:p>
    <w:p w14:paraId="6C04DF10" w14:textId="77777777" w:rsidR="00067BED" w:rsidRPr="00067BED" w:rsidRDefault="00067BED" w:rsidP="000B1932">
      <w:pPr>
        <w:pStyle w:val="SemEspaamento"/>
        <w:numPr>
          <w:ilvl w:val="1"/>
          <w:numId w:val="10"/>
        </w:numPr>
        <w:spacing w:after="240" w:line="276" w:lineRule="auto"/>
        <w:ind w:left="0" w:firstLine="27"/>
        <w:jc w:val="both"/>
        <w:rPr>
          <w:rFonts w:ascii="Times New Roman" w:hAnsi="Times New Roman" w:cs="Times New Roman"/>
          <w:b/>
          <w:bCs/>
          <w:sz w:val="20"/>
          <w:szCs w:val="20"/>
        </w:rPr>
      </w:pPr>
      <w:r w:rsidRPr="00067BED">
        <w:rPr>
          <w:rFonts w:ascii="Times New Roman" w:hAnsi="Times New Roman" w:cs="Times New Roman"/>
          <w:sz w:val="20"/>
          <w:szCs w:val="20"/>
        </w:rPr>
        <w:t>Indicar formalmente e por escrito, no prazo máximo de 24 horas após a assinatura do contrato, preposto apto a representá-la junto ao CONTRATANTE, que deverá responder pela fiel execução do contrato.</w:t>
      </w:r>
    </w:p>
    <w:p w14:paraId="11EE5277" w14:textId="77777777" w:rsidR="00067BED" w:rsidRPr="00067BED" w:rsidRDefault="00067BED" w:rsidP="000B1932">
      <w:pPr>
        <w:pStyle w:val="SemEspaamento"/>
        <w:numPr>
          <w:ilvl w:val="2"/>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Na hipótese de afastamento do preposto, definitivamente ou temporariamente, a CONTRATADA deverá comunicar à gestão do contrato por escrito o nome e a forma de comunicação de seu substituto em até 24 horas.</w:t>
      </w:r>
    </w:p>
    <w:p w14:paraId="7EDE5733"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w:t>
      </w:r>
    </w:p>
    <w:p w14:paraId="32C433AB"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Reparar quaisquer danos diretamente causados ao CONTRATANTE ou a terceiros por culpa ou dolo de seus representantes legais, prepostos ou empregados, em decorrência da relação contratual, não excluindo ou reduzindo a responsabilidade da fiscalização ou o acompanhamento da execução dos serviços pelo CONTRATANTE.</w:t>
      </w:r>
    </w:p>
    <w:p w14:paraId="2BFEEF94"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Propiciar todos os meios necessários à fiscalização do contrato pelo CONTRATANTE, cujo representante terá poderes para sustar o fornecimento, total ou parcial, em qualquer tempo, desde que motivadas as causas e justificativas desta decisão.</w:t>
      </w:r>
    </w:p>
    <w:p w14:paraId="6E39CD0A"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Manter, durante toda a execução do contrato, as mesmas condições da habilitação.</w:t>
      </w:r>
    </w:p>
    <w:p w14:paraId="3A7BF564"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Manter a produtividade e a capacidade mínima de fornecimento da solução de TIC durante a execução do contrato.</w:t>
      </w:r>
    </w:p>
    <w:p w14:paraId="4081C170"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Ceder os direitos de propriedade intelectual e direitos autorais da solução de TIC sobre os diversos artefatos e produtos produzidos em decorrência da relação contratual, incluindo a documentação, os modelos de dados e as bases de dados à Administração.</w:t>
      </w:r>
    </w:p>
    <w:p w14:paraId="4CE6C3CC" w14:textId="77777777" w:rsidR="00067BED" w:rsidRPr="00067BED" w:rsidRDefault="00067BED" w:rsidP="000B1932">
      <w:pPr>
        <w:pStyle w:val="SemEspaamento"/>
        <w:numPr>
          <w:ilvl w:val="1"/>
          <w:numId w:val="10"/>
        </w:numPr>
        <w:tabs>
          <w:tab w:val="left" w:pos="426"/>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Realizar os procedimentos de transição contratual descritos neste termo de referência.</w:t>
      </w:r>
    </w:p>
    <w:p w14:paraId="4BF2485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Reconhecer a pessoa responsável pela gestão do contrato, bem como outros servidores que forem indicados pelo CONTRATANTE, para realizar as solicitações relativas aos contratos a serem firmados, tais como manutenção, configuração, entre outras.</w:t>
      </w:r>
    </w:p>
    <w:p w14:paraId="28CE2CA4"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Vedar a utilização, na execução dos serviços, de empregado que seja familiar de agente público ocupante de cargo em comissão ou função de confiança no órgão CONTRATANTE.</w:t>
      </w:r>
    </w:p>
    <w:p w14:paraId="08934CC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15F5F0F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Executar o objeto do certame em estreita observância aos ditames estabelecido pela Lei nº 13.709/2018 (Lei Geral de Proteção de Dados Pessoais - LGPD), apresentando, após a assinatura do contrato, declaração indicando o encarregado da credenciada responsável pela proteção de dados, nos termos do art. 41 da Lei Federal 13.709/2018.</w:t>
      </w:r>
    </w:p>
    <w:p w14:paraId="17294EA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Executar os serviços conforme especificações deste termo de referência e da proposta, com a alocação dos empregados necessários ao perfeito cumprimento das cláusulas contratuais, mantendo, durante toda a execução contratual, equipe técnica composta por profissionais devidamente habilitados, treinados e qualificados para fornecimento da solução de TIC.</w:t>
      </w:r>
    </w:p>
    <w:p w14:paraId="26BB353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Sujeitar-se aos acréscimos e às supressões contratuais estabelecidos na forma do art. 125 da Lei n° 14.133, de 2021, quais sejam, os acréscimos ou as supressões que se fizerem necessários, até o limite de 25% (vinte e cinco por cento) do valor atualizado do contrato.</w:t>
      </w:r>
    </w:p>
    <w:p w14:paraId="76F60D1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Não fazer uso, tratamento ou acessar os dados do CONTRATANTE para fins diversos do estrito e absoluto cumprimento do contrato.</w:t>
      </w:r>
    </w:p>
    <w:p w14:paraId="58614AC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Assinar o termo de compromisso de manutenção de sigilo e o termo de ciência, constantes no anexo deste termo de referência, com declaração de manutenção de sigilo e respeito às normas de segurança vigentes no órgão ou entidade em razão do trabalho vinculado ao contrato assinado.</w:t>
      </w:r>
    </w:p>
    <w:p w14:paraId="277F88B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Prestar o serviço objeto desta contratação 24 horas por dia, 7 dias por semana, durante todo o período de vigência do contrato, salvaguardados os casos de interrupções programadas autorizadas previamente pelo CONTRATANTE.</w:t>
      </w:r>
    </w:p>
    <w:p w14:paraId="62ABCF8E"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Adotar todas as medidas necessárias para assegurar a disponibilidade, integridade, confidencialidade e autenticidade das informações a serem tratadas no ambiente de nuvem. </w:t>
      </w:r>
    </w:p>
    <w:p w14:paraId="744671F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Possuir o plano de comunicação e resposta à incidentes, devendo a CONTRATADA informar imediatamente ao CONTRATANTE todos os incidentes de segurança da informação ou existência de vulnerabilidades do objeto da contratação, assim considerados os eventos não previstos ou não desejados, bem como qualquer violação das regras de sigilo estabelecidas que tenham ocorrido por sua ação ou omissão, independentemente de dolo, que acarretem dano à confidencialidade, disponibilidade, integridade ou autenticidade dos dados do CONTRATANTE.</w:t>
      </w:r>
    </w:p>
    <w:p w14:paraId="4D8E385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Possuir processo de análise e gestão de riscos de segurança da informação, que deverá prever análises com periodicidade mínima trimestral, disponível ao CONTRA-</w:t>
      </w:r>
      <w:r w:rsidRPr="00067BED">
        <w:rPr>
          <w:rFonts w:ascii="Times New Roman" w:hAnsi="Times New Roman" w:cs="Times New Roman"/>
          <w:sz w:val="20"/>
          <w:szCs w:val="20"/>
        </w:rPr>
        <w:br/>
        <w:t>TANTE, contendo no mínimo: a descrição da metodologia utilizada, os riscos identificados, inventário e mapeamento dos ativos de informação, estimativa dos riscos levantados, avaliação, tratamento e monitoramento dos riscos, assunção ou não dos riscos e outras informações pertinentes.</w:t>
      </w:r>
    </w:p>
    <w:p w14:paraId="64134860"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Possuir o plano de continuidade de operações, contendo as ações de recuperação de desastres e contingência de negócio, disponibilizando as informações à CONTRATANTE a qualquer tempo.</w:t>
      </w:r>
    </w:p>
    <w:p w14:paraId="52CC799E"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A CONTRATADA deverá realizar testes periódicos, a cada semestre, sob acompanhamento do CONTRATANTE, a fim de demonstrar a efetividade do plano de continuidade de operações.</w:t>
      </w:r>
    </w:p>
    <w:p w14:paraId="09628E1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Informar, em até 24 (vinte e quatro) horas, qualquer fato superveniente ou ocorrência que possa comprometer a execução dos serviços.</w:t>
      </w:r>
    </w:p>
    <w:p w14:paraId="24F1230E" w14:textId="77777777" w:rsidR="00067BED" w:rsidRPr="00067BED"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MODELO DE EXECUÇÃO DO CONTRATO</w:t>
      </w:r>
    </w:p>
    <w:p w14:paraId="51DA93BF" w14:textId="77777777"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Condições de execução</w:t>
      </w:r>
    </w:p>
    <w:p w14:paraId="4962E10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execução do objeto observará a seguinte dinâmica:</w:t>
      </w:r>
    </w:p>
    <w:p w14:paraId="71608151"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Para o Lote 1: os serviços de nuvem deverão estar disponíveis imediatamente após o início da vigência do instrumento contratual, devendo ser realizada a transição das contas ora existentes em até 05 (cinco) dias corridos a partir do início da vigência do instrumento contratual. A CONTRATADA deverá assegurar que os recursos em nuvem não serão interrompidos durante a transição contratual. As solicitações de novos serviços e recursos serão realizadas mediante Ordem de Serviço, observada a regra do item 4.18.2 do termo de referência. </w:t>
      </w:r>
    </w:p>
    <w:p w14:paraId="1E4DF936"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Para o Lote 2: os serviços iniciarão após a emissão da Ordem de Serviço, observadas as regras do item 5 e respectivos subitens do termo de referência.</w:t>
      </w:r>
    </w:p>
    <w:p w14:paraId="305E5EF7" w14:textId="77777777" w:rsidR="00067BED" w:rsidRPr="00067BED" w:rsidRDefault="00067BED" w:rsidP="000B1932">
      <w:pPr>
        <w:pStyle w:val="SemEspaamento"/>
        <w:numPr>
          <w:ilvl w:val="2"/>
          <w:numId w:val="10"/>
        </w:numPr>
        <w:tabs>
          <w:tab w:val="left" w:pos="567"/>
        </w:tabs>
        <w:spacing w:after="28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Para o Lote 3: as contas já atribuídas de suítes de escritório e licenças deverão estar disponíveis imediatamente após o início da vigência contratual, devendo ser realizada a transição das contas ora existentes em até 05 (cinco) dias corridos a partir do início da vigência do instrumento contratual. A CONTRATADA deverá assegurar que o acesso dos usuários finais (servidores públicos) não seja interrompido durante a transição contratual. As solicitações de novas contas e licenças serão realizadas mediante Ordem de Serviço, observadas as regras do item 6.13 e seguintes do termo de referência.</w:t>
      </w:r>
    </w:p>
    <w:p w14:paraId="2F6DF51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Ordem de Serviço, quando necessária, será elaborada conforme modelo anexo e será encaminhada pela Gestão Contratual, com no mínimo:</w:t>
      </w:r>
    </w:p>
    <w:p w14:paraId="286102AC"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 A descrição detalhada dos métodos, rotinas, etapas, tecnologias, procedimentos, frequência e periodicidade de execução.</w:t>
      </w:r>
    </w:p>
    <w:p w14:paraId="2CB04F9C"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definição e a especificação dos serviços a serem realizados, acompanhada do respectivos quantitativos e volume estimado dos serviços a serem realizados.</w:t>
      </w:r>
    </w:p>
    <w:p w14:paraId="02EAE652"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justificativa da necessidade OS, seja um elemento pontual (e. g. alocação de uma máquina virtual) ou da infraestrutura para um projeto.</w:t>
      </w:r>
    </w:p>
    <w:p w14:paraId="089298AE"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justificativa dos parâmetros utilizados na OS (tipos de recursos, modalidades de fornecimento, duração da alocação dos recursos, capacidade dos recursos).</w:t>
      </w:r>
    </w:p>
    <w:p w14:paraId="7AF80A3A" w14:textId="77777777" w:rsidR="00067BED" w:rsidRPr="00067BED" w:rsidRDefault="00067BED" w:rsidP="000B1932">
      <w:pPr>
        <w:pStyle w:val="SemEspaamento"/>
        <w:numPr>
          <w:ilvl w:val="2"/>
          <w:numId w:val="10"/>
        </w:numPr>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análise de custo-benefício da OS com o enfoque na justificativa da economicidade e efetividade da escolha.</w:t>
      </w:r>
    </w:p>
    <w:p w14:paraId="18AD3AB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Os serviços observarão o seguinte cronograma de execução e pagamento:</w:t>
      </w:r>
    </w:p>
    <w:tbl>
      <w:tblPr>
        <w:tblStyle w:val="Tabelacomgrade"/>
        <w:tblW w:w="0" w:type="auto"/>
        <w:tblLook w:val="04A0" w:firstRow="1" w:lastRow="0" w:firstColumn="1" w:lastColumn="0" w:noHBand="0" w:noVBand="1"/>
      </w:tblPr>
      <w:tblGrid>
        <w:gridCol w:w="4247"/>
        <w:gridCol w:w="4247"/>
      </w:tblGrid>
      <w:tr w:rsidR="00067BED" w:rsidRPr="00556D5D" w14:paraId="600C419D" w14:textId="77777777" w:rsidTr="00F71FE3">
        <w:tc>
          <w:tcPr>
            <w:tcW w:w="4247" w:type="dxa"/>
          </w:tcPr>
          <w:p w14:paraId="48B14495" w14:textId="77777777" w:rsidR="00067BED" w:rsidRPr="00556D5D" w:rsidRDefault="00067BED" w:rsidP="00F71FE3">
            <w:pPr>
              <w:pStyle w:val="SemEspaamento"/>
              <w:tabs>
                <w:tab w:val="left" w:pos="426"/>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lastRenderedPageBreak/>
              <w:t>Etapa</w:t>
            </w:r>
          </w:p>
        </w:tc>
        <w:tc>
          <w:tcPr>
            <w:tcW w:w="4247" w:type="dxa"/>
          </w:tcPr>
          <w:p w14:paraId="53A0EF61" w14:textId="77777777" w:rsidR="00067BED" w:rsidRPr="00556D5D" w:rsidRDefault="00067BED" w:rsidP="00F71FE3">
            <w:pPr>
              <w:pStyle w:val="SemEspaamento"/>
              <w:tabs>
                <w:tab w:val="left" w:pos="426"/>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Período (a partir de ou após concluído)</w:t>
            </w:r>
          </w:p>
        </w:tc>
      </w:tr>
      <w:tr w:rsidR="00067BED" w:rsidRPr="00556D5D" w14:paraId="3F0E2938" w14:textId="77777777" w:rsidTr="00F71FE3">
        <w:tc>
          <w:tcPr>
            <w:tcW w:w="4247" w:type="dxa"/>
          </w:tcPr>
          <w:p w14:paraId="513E1B05"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Publicação do Contrato (D)</w:t>
            </w:r>
          </w:p>
        </w:tc>
        <w:tc>
          <w:tcPr>
            <w:tcW w:w="4247" w:type="dxa"/>
          </w:tcPr>
          <w:p w14:paraId="569F79BD"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w:t>
            </w:r>
          </w:p>
        </w:tc>
      </w:tr>
      <w:tr w:rsidR="00067BED" w:rsidRPr="00556D5D" w14:paraId="0BD427FD" w14:textId="77777777" w:rsidTr="00F71FE3">
        <w:tc>
          <w:tcPr>
            <w:tcW w:w="4247" w:type="dxa"/>
          </w:tcPr>
          <w:p w14:paraId="1D500FDB"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Início da Execução dos Serviços (I)</w:t>
            </w:r>
          </w:p>
        </w:tc>
        <w:tc>
          <w:tcPr>
            <w:tcW w:w="4247" w:type="dxa"/>
          </w:tcPr>
          <w:p w14:paraId="237CF51D"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 + 1 dia corrido</w:t>
            </w:r>
          </w:p>
        </w:tc>
      </w:tr>
      <w:tr w:rsidR="00067BED" w:rsidRPr="00556D5D" w14:paraId="3C459DA8" w14:textId="77777777" w:rsidTr="00F71FE3">
        <w:tc>
          <w:tcPr>
            <w:tcW w:w="4247" w:type="dxa"/>
          </w:tcPr>
          <w:p w14:paraId="650ECF34"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Transição Contratual</w:t>
            </w:r>
          </w:p>
        </w:tc>
        <w:tc>
          <w:tcPr>
            <w:tcW w:w="4247" w:type="dxa"/>
          </w:tcPr>
          <w:p w14:paraId="042FE3DF"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 + 5 dias corridos</w:t>
            </w:r>
          </w:p>
        </w:tc>
      </w:tr>
      <w:tr w:rsidR="00067BED" w:rsidRPr="00556D5D" w14:paraId="59D7F524" w14:textId="77777777" w:rsidTr="00F71FE3">
        <w:tc>
          <w:tcPr>
            <w:tcW w:w="4247" w:type="dxa"/>
          </w:tcPr>
          <w:p w14:paraId="55BDFFFC"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da Ordem de Serviço</w:t>
            </w:r>
          </w:p>
        </w:tc>
        <w:tc>
          <w:tcPr>
            <w:tcW w:w="4247" w:type="dxa"/>
          </w:tcPr>
          <w:p w14:paraId="75124B19"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O</w:t>
            </w:r>
          </w:p>
        </w:tc>
      </w:tr>
      <w:tr w:rsidR="00067BED" w:rsidRPr="00556D5D" w14:paraId="0D95CF3E" w14:textId="77777777" w:rsidTr="00F71FE3">
        <w:tc>
          <w:tcPr>
            <w:tcW w:w="4247" w:type="dxa"/>
          </w:tcPr>
          <w:p w14:paraId="4CE4580B"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Execução dos Serviços (E)</w:t>
            </w:r>
          </w:p>
        </w:tc>
        <w:tc>
          <w:tcPr>
            <w:tcW w:w="4247" w:type="dxa"/>
          </w:tcPr>
          <w:p w14:paraId="6F128266"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Mensalmente, com início a partir de O e I, até o último dia do respectivo mês do ciclo de execução, para o Lote 01.</w:t>
            </w:r>
          </w:p>
          <w:p w14:paraId="34216C2E"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Anualmente, com início a partir de O e I, até o último dia do respectivo mês do ciclo de execução, para o Lote 03, observadas as regras de pagamento pró-rata descritas neste TR.</w:t>
            </w:r>
          </w:p>
          <w:p w14:paraId="013FF48F"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 acordo com o prazo estimado de conclusão na Ordem de Serviço para o Lote 02.</w:t>
            </w:r>
          </w:p>
        </w:tc>
      </w:tr>
      <w:tr w:rsidR="00067BED" w:rsidRPr="00556D5D" w14:paraId="22F48568" w14:textId="77777777" w:rsidTr="00F71FE3">
        <w:tc>
          <w:tcPr>
            <w:tcW w:w="4247" w:type="dxa"/>
          </w:tcPr>
          <w:p w14:paraId="473C4754"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Elaboração dos Relatórios Mensais (R)</w:t>
            </w:r>
          </w:p>
        </w:tc>
        <w:tc>
          <w:tcPr>
            <w:tcW w:w="4247" w:type="dxa"/>
          </w:tcPr>
          <w:p w14:paraId="6E8943A2"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Até o 5º dia do mês seguinte após E.</w:t>
            </w:r>
          </w:p>
        </w:tc>
      </w:tr>
      <w:tr w:rsidR="00067BED" w:rsidRPr="00556D5D" w14:paraId="2D7302F2" w14:textId="77777777" w:rsidTr="00F71FE3">
        <w:tc>
          <w:tcPr>
            <w:tcW w:w="4247" w:type="dxa"/>
          </w:tcPr>
          <w:p w14:paraId="19AE9B75"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do Termo de Recebimento Provisório (TRP)</w:t>
            </w:r>
          </w:p>
        </w:tc>
        <w:tc>
          <w:tcPr>
            <w:tcW w:w="4247" w:type="dxa"/>
          </w:tcPr>
          <w:p w14:paraId="5A8EA594"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R + 10 dias corridos. Obs: O prazo poderá ser reiniciado, em caso de inexatidão ou irregularidade dos serviços. </w:t>
            </w:r>
          </w:p>
        </w:tc>
      </w:tr>
      <w:tr w:rsidR="00067BED" w:rsidRPr="00556D5D" w14:paraId="7E896A9B" w14:textId="77777777" w:rsidTr="00F71FE3">
        <w:tc>
          <w:tcPr>
            <w:tcW w:w="4247" w:type="dxa"/>
          </w:tcPr>
          <w:p w14:paraId="3044D222"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do Termo de Recebimento Definitivo (TRD)</w:t>
            </w:r>
          </w:p>
        </w:tc>
        <w:tc>
          <w:tcPr>
            <w:tcW w:w="4247" w:type="dxa"/>
          </w:tcPr>
          <w:p w14:paraId="5B3E427C"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TRP + 5 dias corridos. Obs: O prazo poderá ser reiniciado, em caso de inexatidão ou irregularidade dos serviços.</w:t>
            </w:r>
          </w:p>
        </w:tc>
      </w:tr>
      <w:tr w:rsidR="00067BED" w:rsidRPr="00556D5D" w14:paraId="0BC4B4A5" w14:textId="77777777" w:rsidTr="00F71FE3">
        <w:tc>
          <w:tcPr>
            <w:tcW w:w="4247" w:type="dxa"/>
          </w:tcPr>
          <w:p w14:paraId="78CBBB29"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Emissão da Nota Fiscal ou Documento de Cobrança (NF)</w:t>
            </w:r>
          </w:p>
        </w:tc>
        <w:tc>
          <w:tcPr>
            <w:tcW w:w="4247" w:type="dxa"/>
          </w:tcPr>
          <w:p w14:paraId="3AD801AA"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Após contratada receber o TRD. </w:t>
            </w:r>
          </w:p>
        </w:tc>
      </w:tr>
      <w:tr w:rsidR="00067BED" w:rsidRPr="00556D5D" w14:paraId="2730218A" w14:textId="77777777" w:rsidTr="00F71FE3">
        <w:tc>
          <w:tcPr>
            <w:tcW w:w="4247" w:type="dxa"/>
          </w:tcPr>
          <w:p w14:paraId="1452E846"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Autorização para Pagamento</w:t>
            </w:r>
          </w:p>
        </w:tc>
        <w:tc>
          <w:tcPr>
            <w:tcW w:w="4247" w:type="dxa"/>
          </w:tcPr>
          <w:p w14:paraId="4BA58019" w14:textId="77777777" w:rsidR="00067BED" w:rsidRPr="00556D5D" w:rsidRDefault="00067BED" w:rsidP="00F71FE3">
            <w:pPr>
              <w:pStyle w:val="SemEspaamento"/>
              <w:tabs>
                <w:tab w:val="left" w:pos="426"/>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NF + 15 dias úteis</w:t>
            </w:r>
          </w:p>
        </w:tc>
      </w:tr>
    </w:tbl>
    <w:p w14:paraId="126B67BB" w14:textId="77777777" w:rsidR="00067BED" w:rsidRDefault="00067BED" w:rsidP="00067BED">
      <w:pPr>
        <w:pStyle w:val="SemEspaamento"/>
        <w:tabs>
          <w:tab w:val="left" w:pos="426"/>
        </w:tabs>
        <w:spacing w:after="280" w:line="276" w:lineRule="auto"/>
        <w:jc w:val="both"/>
        <w:rPr>
          <w:rFonts w:ascii="Times New Roman" w:hAnsi="Times New Roman" w:cs="Times New Roman"/>
          <w:b/>
          <w:bCs/>
          <w:sz w:val="24"/>
          <w:szCs w:val="24"/>
        </w:rPr>
      </w:pPr>
    </w:p>
    <w:p w14:paraId="5AB3EB98" w14:textId="132BCD30"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Local e horário da prestação dos serviços</w:t>
      </w:r>
    </w:p>
    <w:p w14:paraId="43621F8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serão prestados preferencialmente de forma remota, à exceção daqueles que demandem a presença física do profissional, situação em que o CONTRATANTE deverá ser comunicado com antecedência mínima de 2 (dois) dias úteis.</w:t>
      </w:r>
    </w:p>
    <w:p w14:paraId="26605ACE"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local de execução físico é a Rua São Pedro, nº 181, Centro, Niterói – RJ, CEP: 24.020-053.</w:t>
      </w:r>
    </w:p>
    <w:p w14:paraId="598865B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reuniões entre o CONTRATANTE e a CONTRATADA serão realizadas preferencialmente de modo virtual, a menos que haja algum impedimento.</w:t>
      </w:r>
    </w:p>
    <w:p w14:paraId="60B3890E"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A CONTRATADA será responsável por prover a infraestrutura tecnológica para realização da reunião, salvo nos casos em que o CONTRATANTE decidir prover.</w:t>
      </w:r>
    </w:p>
    <w:p w14:paraId="629DBAEC" w14:textId="77777777"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Especificação da garantia do serviço (art. 40, §1º, III da Lei nº 14.133, de 2021)</w:t>
      </w:r>
    </w:p>
    <w:p w14:paraId="5818CB9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prazo de garantia contratual dos serviços é aquele estabelecido na Lei nº 8.078, de 11 de setembro de 1990.</w:t>
      </w:r>
    </w:p>
    <w:p w14:paraId="4A477A95" w14:textId="77777777" w:rsidR="00067BED" w:rsidRPr="00067BED" w:rsidRDefault="00067BED" w:rsidP="00067BED">
      <w:pPr>
        <w:pStyle w:val="SemEspaamento"/>
        <w:tabs>
          <w:tab w:val="left" w:pos="426"/>
        </w:tabs>
        <w:spacing w:after="28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Formas de transferência de conhecimento</w:t>
      </w:r>
    </w:p>
    <w:p w14:paraId="3336835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ser realizar o repasse de conhecimento à equipe de técnicos do CONTRATANTE, durante a vigência do contrato, por meio de reuniões ou envio de documentos e informações, sempre que solicitado pelo CONTRATANTE, com vistas a mitigar riscos de descontinuidade de serviços e de dependência técnica.</w:t>
      </w:r>
    </w:p>
    <w:p w14:paraId="4D5978F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transferência de conhecimento, no uso das soluções desenvolvidas pela CONTRATADA, deverá ser viabilizada, sem ônus adicionais para o CONTRATANTE, em eventos específicos de transferência de conhecimento, preferencialmente de forma remota.</w:t>
      </w:r>
    </w:p>
    <w:p w14:paraId="7C81BBAB"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cronograma e horários dos eventos deverão ser previamente aprovados pelo CONTRATANTE.</w:t>
      </w:r>
    </w:p>
    <w:p w14:paraId="18099492"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transferência de conhecimento, direcionada aos técnicos indicados pelo CONTRATANTE, deverá ser focada na solução adotada, de forma que haja transferência do conhecimento da tecnologia utilizada nas diferentes cargas de trabalho do órgão em produção.</w:t>
      </w:r>
    </w:p>
    <w:p w14:paraId="42956BD9"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transferência de conhecimento poderá ser substituída, a critério do CONTRATANTE, por repasse documental definido entre as partes.</w:t>
      </w:r>
    </w:p>
    <w:p w14:paraId="79573041"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Procedimentos de transição e finalização do contrato</w:t>
      </w:r>
    </w:p>
    <w:p w14:paraId="20E3384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CONTRATANTE solicitará formalmente para que, em até 5 (cinco) dias corridos, a CONTRATADA realize as ações de sua competência para transferir as contas de nuvem do CONTRATANTE que estejam vinculadas ao contrato para outra conta principal (Master Account/Payer Account) vinculada ao novo contrato de intermediação de nuvem.</w:t>
      </w:r>
    </w:p>
    <w:p w14:paraId="47F3EA9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prestar, sem ônus adicional, assistência ao CONTRATANTE, adstrita ao repasse de informações acerca das cargas de trabalho e informações técnicas que auxiliem a transição, para realizar a adequada migração dos dados previstos para o novo contrato de intermediação de nuvem, durante o prazo máximo de 4 (quatro) meses após a extinção do contrato.</w:t>
      </w:r>
    </w:p>
    <w:p w14:paraId="737A9B8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eliminar as informações do CONTRATANTE apenas após concluída a assistência e transferência previstas nos itens anteriores, condicionada a autorização expressa e por escrito do CONTRATANTE.</w:t>
      </w:r>
    </w:p>
    <w:p w14:paraId="41ADAEF6"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deverá emitir, em até 15 (quinze) dias corridos após a autorização para eliminar as informações, termo informando que os dados foram eliminados de acordo com o padrão NIST 800-88.</w:t>
      </w:r>
    </w:p>
    <w:p w14:paraId="3F1DE54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Quantidade mínima de serviços para comparação e controle</w:t>
      </w:r>
    </w:p>
    <w:p w14:paraId="78F129A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Os serviços já existentes, que são a quantidade mínima a ser requerida inicialmente, estão descritos no estudo técnico preliminar, apêndice deste termo de referência.</w:t>
      </w:r>
    </w:p>
    <w:p w14:paraId="56D7141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cada Ordem de Serviço haverá o volume de serviços novos demandados, conforme modelo em anexo.</w:t>
      </w:r>
    </w:p>
    <w:p w14:paraId="142A1038"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Mecanismos formais de comunicação</w:t>
      </w:r>
    </w:p>
    <w:p w14:paraId="2CBCFCB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Será adotado como meio padronizado para comunicação entre CONTRATANTE e CONTRATADA repositório específico criado na solução GitHub para esta finalidade, observadas as seguintes regras:</w:t>
      </w:r>
    </w:p>
    <w:p w14:paraId="693830E0"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Assuntos isolados serão tratados por uma única Issue.</w:t>
      </w:r>
    </w:p>
    <w:p w14:paraId="2BB80241"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tratativas devem ocorrer dentro dos tópicos da Issue, com exceção das comunicações administrativas e jurídicas com forma disposta em lei, com objetivo de que informações relevantes não sejam segregadas em vários meios de comunicação.</w:t>
      </w:r>
    </w:p>
    <w:p w14:paraId="4D3B3B46"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casos de urgência, será admitida a tratativa por outros meios, devendo ser realizado o registro da comunicação na respectiva Issue posteriormente.</w:t>
      </w:r>
    </w:p>
    <w:p w14:paraId="745DC717"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casos cuja decisão ou resolução dependa de alinhamento prévio entre CONTRATADA e CONTRATANTE, deverá ser incluída na Issue breve descrição da reunião realizada e seus encaminhamentos.</w:t>
      </w:r>
    </w:p>
    <w:p w14:paraId="4CABB551"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Issue poderá conter textos, capturas de tela, links internos e externos, citações ou qualquer outro tipo de dado ou informações sobre assunto técnico ou de negócio, incluindo os documentos padrões previstos neste termo de referência, como ordem de serviço, termos detalhados, pedidos de esclarecimento, notificações, entre outros.</w:t>
      </w:r>
    </w:p>
    <w:p w14:paraId="7257B6EB"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Senhas e credenciais não deverão ser registradas no repositório sem autorização prévia do CONTRATANTE e mediante justificativa.</w:t>
      </w:r>
    </w:p>
    <w:p w14:paraId="2A11550D" w14:textId="77777777" w:rsidR="00067BED" w:rsidRPr="00067BED" w:rsidRDefault="00067BED" w:rsidP="000B1932">
      <w:pPr>
        <w:pStyle w:val="SemEspaamento"/>
        <w:numPr>
          <w:ilvl w:val="2"/>
          <w:numId w:val="10"/>
        </w:numPr>
        <w:tabs>
          <w:tab w:val="left" w:pos="993"/>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automações, de qualquer natureza, pertinentes ao projeto ou processo deverão estar na área destinada ao código fonte, ou em um repositório auxiliar vinculado, ou na área própria da plataforma Actions.</w:t>
      </w:r>
    </w:p>
    <w:p w14:paraId="75F89AF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O uso da solução GitHub não exclui a validade jurídica do recebimento, por outros meios, de comunicações formais emitidas pela CONTRATADA na forma da legislação vigente. </w:t>
      </w:r>
    </w:p>
    <w:p w14:paraId="5D5E5F0E" w14:textId="77777777" w:rsidR="00067BED" w:rsidRPr="00067BED" w:rsidRDefault="00067BED" w:rsidP="00067BED">
      <w:pPr>
        <w:pStyle w:val="SemEspaamento"/>
        <w:tabs>
          <w:tab w:val="left" w:pos="993"/>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Manutenção de sigilo e normas de segurança</w:t>
      </w:r>
    </w:p>
    <w:p w14:paraId="08718E35"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CONTRATADA deverá manter sigilo absoluto sobre quaisquer dados e informações contidos em quaisquer documentos e mídias, incluindo os equipamentos e seus meios de armazenamento, de que venha a ter conhecimento durante a execução dos serviços, não podendo, sob qualquer pretexto, divulgar, reproduzir ou utilizar, sob pena de lei, independentemente da classificação de sigilo conferida pelo CONTRATANTE a tais documentos. </w:t>
      </w:r>
    </w:p>
    <w:p w14:paraId="07692CD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O Termo de Compromisso e Manutenção de Sigilo, contendo declaração de manutenção de sigilo e respeito às normas de segurança vigentes na entidade, a ser assinado pelo representante legal da CONTRATADA, e Termo de Ciência, a ser assinado por todos os empregados da CONTRATADA diretamente envolvidos na contratação, encontram-se em anexo.</w:t>
      </w:r>
    </w:p>
    <w:p w14:paraId="68EB2187" w14:textId="77777777" w:rsidR="00067BED" w:rsidRPr="00067BED"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MODELO DE GESTÃO DO CONTRATO</w:t>
      </w:r>
    </w:p>
    <w:p w14:paraId="1F7232E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contrato deverá ser executado fielmente pelas partes, de acordo com as cláusulas avençadas e as normas da Lei nº 14.133, de 2021, e cada parte responderá pelas consequências de sua inexecução total ou parcial.</w:t>
      </w:r>
    </w:p>
    <w:p w14:paraId="7B1883BD"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impedimento, ordem de paralisação ou suspensão do contrato, o cronograma de execução será prorrogado automaticamente pelo tempo correspondente, anotadas tais circunstâncias mediante simples apostila.</w:t>
      </w:r>
    </w:p>
    <w:p w14:paraId="7682DB19"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As comunicações entre o órgão ou entidade e o contratado devem ser realizadas por escrito sempre que o ato exigir tal formalidade, admitindo-se o uso de mensagem eletrônica para esse fim.</w:t>
      </w:r>
    </w:p>
    <w:p w14:paraId="151C4E96"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órgão ou entidade poderá convocar representante da empresa para adoção de providências que devam ser cumpridas de imediato.</w:t>
      </w:r>
    </w:p>
    <w:p w14:paraId="79FF97BF"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Preposto</w:t>
      </w:r>
    </w:p>
    <w:p w14:paraId="5D6D709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designará formalmente o preposto da empresa, antes do início da prestação dos serviços, indicando no instrumento os poderes e deveres em relação à execução do objeto contratado.</w:t>
      </w:r>
    </w:p>
    <w:p w14:paraId="4A8675E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preposto deverá estar disponível para contato durante horário comercial, sendo a pessoa de referência para decisões e comunicações relativas à execução contratual.</w:t>
      </w:r>
    </w:p>
    <w:p w14:paraId="236504B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CONTRATANTE poderá recusar, desde que justificadamente, a indicação ou manutenção do preposto da empresa, hipótese em que a CONTRATADA designará outro para o exercício da atividade.</w:t>
      </w:r>
    </w:p>
    <w:p w14:paraId="5B8042FA"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Reunião Inicial</w:t>
      </w:r>
    </w:p>
    <w:p w14:paraId="6296624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Após o início da vigência do contrato e a nomeação da equipe de gestão e fiscalização contratual, será realizada, em até 05 (cinco) dias corridos, a reunião inicial de alinhamento com o objetivo de nivelar os entendimentos acerca das condições estabelecidas no contrato, no instrumento convocatório e anexos, e esclarecer possíveis dúvidas acerca da execução dos serviços, com a seguinte pauta:</w:t>
      </w:r>
    </w:p>
    <w:p w14:paraId="3E447E54"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Apresentação do preposto da CONTRATADA e dos outros colaboradores envolvidos diretamente na execução do contrato pela CONTRATADA.</w:t>
      </w:r>
    </w:p>
    <w:p w14:paraId="64AF3C1F"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Entrega, por parte da CONTRATADA, do termo de compartilhamento de responsabilidades, do termo de compromisso e do termo de ciência, Anexos TR1 ao TR3.</w:t>
      </w:r>
    </w:p>
    <w:p w14:paraId="31A268C6"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Esclarecimentos relativos as questões operacionais, administrativas e de gestão do contrato.</w:t>
      </w:r>
    </w:p>
    <w:p w14:paraId="3E9A42E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Esclarecimentos sobre as evidências e relatórios previstos no termo de referência para o recebimento provisório e definitivo do contrato.</w:t>
      </w:r>
    </w:p>
    <w:p w14:paraId="3F0582FE"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Apresentação do plano de fiscalização do contrato, pela Gestão Contratual.</w:t>
      </w:r>
    </w:p>
    <w:p w14:paraId="517F1367"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Apresentação dos documentos exigidos nos itens 4.3 e 5.7.1, 5.7.2, 5.7.3 e 5.7.4.</w:t>
      </w:r>
    </w:p>
    <w:p w14:paraId="13183B0D"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carta de apresentação do preposto deverá conter, no mínimo, o nome completo e CPF do colaborador designado para acompanhar a execução do contrato e atuar como interlocutor principal junto ao CONTRATANTE, incumbido de receber, diligenciar, encaminhar e responder as principais questões técnicas, legais e administrativas relativas ao andamento contratual.</w:t>
      </w:r>
    </w:p>
    <w:p w14:paraId="239E130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A reunião inicial será realizada com cada licitante vencedora dos lotes, admitindo-se, a critério do CONTRATANTE, a realização de reunião conjunta.    </w:t>
      </w:r>
    </w:p>
    <w:p w14:paraId="024CBAF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Regras Gerais de Fiscalização</w:t>
      </w:r>
    </w:p>
    <w:p w14:paraId="54ACDA16"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 xml:space="preserve">A execução do contrato deverá ser acompanhada e fiscalizada pela(os) fiscal(is) do contrato, ou pelas(os) respectivas(os) substitutas(os), nos termos do art. 117, </w:t>
      </w:r>
      <w:r w:rsidRPr="00067BED">
        <w:rPr>
          <w:rFonts w:ascii="Times New Roman" w:hAnsi="Times New Roman" w:cs="Times New Roman"/>
          <w:i/>
          <w:iCs/>
          <w:sz w:val="20"/>
          <w:szCs w:val="20"/>
        </w:rPr>
        <w:t xml:space="preserve">caput </w:t>
      </w:r>
      <w:r w:rsidRPr="00067BED">
        <w:rPr>
          <w:rFonts w:ascii="Times New Roman" w:hAnsi="Times New Roman" w:cs="Times New Roman"/>
          <w:sz w:val="20"/>
          <w:szCs w:val="20"/>
        </w:rPr>
        <w:t>da Lei nº 14.133, de 2021 e do art. 20 e seguintes do Decreto Municipal nº 14.730, de 2023, observando-se, em especial, as rotinas a seguir.</w:t>
      </w:r>
    </w:p>
    <w:p w14:paraId="063767B9"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e a fiscalização administrativa deverão, nos moldes do plano de fiscalização do contrato, acompanhar a execução de forma diária, semanal e mensal, autorizada a realização de diligências e vistorias sem prévio agendamento com a CONTRATADA.</w:t>
      </w:r>
    </w:p>
    <w:p w14:paraId="1692D3A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Fiscalização Técnica</w:t>
      </w:r>
    </w:p>
    <w:p w14:paraId="19CDED3B"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do contrato, além de exercer as atribuições previstas no art. 21 do Decreto Municipal nº 14.730, de 2023, acompanhará a execução do contrato, para que sejam cumpridas todas as condições estabelecidas no contrato, de modo a assegurar os melhores resultados para a Administração.</w:t>
      </w:r>
    </w:p>
    <w:p w14:paraId="0C12C22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anotará no mapa de controle da execução contratual todas as ocorrências relacionadas à execução do contrato, incluindo as quantidades executadas e recebidas dos serviços, a descrição do que for necessário para a regularização das faltas ou dos defeitos observados.</w:t>
      </w:r>
    </w:p>
    <w:p w14:paraId="46B03F1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Identificada qualquer inexatidão ou irregularidade, a fiscalização técnica do contrato emitirá notificação para CONTRATADA, conforme modelo anexo, indicando a incorreção, o fundamento no termo de referência para a exigência e o prazo para saneamento, dando ciência à gestão do contrato de sua emissão.</w:t>
      </w:r>
    </w:p>
    <w:p w14:paraId="72705FA4"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emissão de notificação interromperá o recebimento provisório, na forma do art. 12 e parágrafo único do Decreto Municipal nº 13.281, de 2019, até concluída a correção dos serviços pela CONTRATADA.</w:t>
      </w:r>
    </w:p>
    <w:p w14:paraId="5C12091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A fiscalização técnica informará à gestão do contrato, em tempo hábil, a situação que demandar decisão ou adoção de medidas que ultrapassem sua competência, para que este adote as medidas necessárias e saneadoras.</w:t>
      </w:r>
    </w:p>
    <w:p w14:paraId="3AF2BFF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t>Em caso de ocorrências que possam inviabilizar a execução do contrato, a fiscalização técnica comunicará imediatamente os fatos à gestão do contrato.</w:t>
      </w:r>
    </w:p>
    <w:p w14:paraId="0DBC65EB"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b/>
          <w:bCs/>
          <w:sz w:val="20"/>
          <w:szCs w:val="20"/>
        </w:rPr>
      </w:pPr>
      <w:r w:rsidRPr="00067BED">
        <w:rPr>
          <w:rFonts w:ascii="Times New Roman" w:hAnsi="Times New Roman" w:cs="Times New Roman"/>
          <w:sz w:val="20"/>
          <w:szCs w:val="20"/>
        </w:rPr>
        <w:lastRenderedPageBreak/>
        <w:t>A fiscalização técnica comunicará à gestão do contrato, em tempo hábil, o término do contrato sob sua responsabilidade, com vistas à prorrogação contratual ou adoção de medidas de transição e encerramento contratual.</w:t>
      </w:r>
    </w:p>
    <w:p w14:paraId="0F9E9867"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Fiscalização Administrativa</w:t>
      </w:r>
    </w:p>
    <w:p w14:paraId="52496B74"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administrativa do contrato, além de exercer as atribuições previstas no art. 22 do Decreto Municipal nº 14.730, de 2023, verificará a manutenção das condições de habilitação da CONTRATADA, acompanhará o empenho, o pagamento, as garantias, as glosas e formalização de apostilamentos e termos aditivos, solicitando quaisquer documentos comprobatórios pertinentes, caso necessário.</w:t>
      </w:r>
    </w:p>
    <w:p w14:paraId="65AC184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descumprimento das obrigações contratuais, a fiscalização administrativa atuará tempestivamente na solução do problema, reportando à gestão do contrato para que as providências cabíveis sejam adotadas, quando ultrapassar a sua competência.</w:t>
      </w:r>
    </w:p>
    <w:p w14:paraId="162C6584"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Gestão do Contrato</w:t>
      </w:r>
    </w:p>
    <w:p w14:paraId="403F26E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gestão do contrato, além de exercer as atribuições previstas no art. 18 do Decreto Municipal nº 14.730, de 2023, coordenará a atualização do processo de acompanhamento e fiscalização do contrato, em que serão realizados todos os registros formais da execução no mapa de controle da execução do contrato, a exemplo de ordens de serviço emitidas, registro de ocorrências, expedientes trocados, alterações e prorrogações contratuais, quantidades efetivamente executadas e registros de pagamentos. </w:t>
      </w:r>
    </w:p>
    <w:p w14:paraId="51C39334"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acompanhará os registros realizados pela fiscalização do contrato, de todas as ocorrências relacionadas à execução do contrato e as medidas adotadas, informando, se for o caso, à autoridade superior àquelas que ultrapassem a sua competência.</w:t>
      </w:r>
    </w:p>
    <w:p w14:paraId="56F30955"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acompanhará a manutenção das condições de habilitação da CONTRATADA, para fins de empenho de despesa e pagamento, assim como anotará os problemas que obstem o fluxo normal da liquidação e do pagamento da despesa no relatório de riscos.</w:t>
      </w:r>
    </w:p>
    <w:p w14:paraId="44B9DABE"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emitirá documento comprobatório da avaliação realizada pela fiscalização técnica e administrativa quanto ao cumprimento de obrigações assumidas pela CONTRATADA, com menção ao seu desempenho na execução contratual, baseado nos indicadores objetivamente definidos e aferidos, e a eventuais penalidades aplicadas, devendo constar do cadastro de atesto de cumprimento de obrigações.</w:t>
      </w:r>
    </w:p>
    <w:p w14:paraId="2909953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FAD87C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gestão do contrato elaborará relatório final com informações sobre a consecução dos objetivos que tenham justificado a contratação e eventuais condutas a serem adotadas para o aprimoramento das atividades da Administração, na forma do art. 18, XV do Decreto Municipal nº 14.730, de 2023.</w:t>
      </w:r>
    </w:p>
    <w:p w14:paraId="6F3E338E"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 xml:space="preserve">A gestão do contrato, com apoio da fiscalização administrativa, deverá formalizar o procedimento de pagamento dos contratos, incluindo os documentos encaminhados pela CONTRATADA, na forma do </w:t>
      </w:r>
      <w:r w:rsidRPr="00067BED">
        <w:rPr>
          <w:rFonts w:ascii="Times New Roman" w:hAnsi="Times New Roman" w:cs="Times New Roman"/>
          <w:sz w:val="20"/>
          <w:szCs w:val="20"/>
        </w:rPr>
        <w:lastRenderedPageBreak/>
        <w:t>art. 178 do Decreto Municipal nº 14.730, de 2023, encaminhando ao setor competente para liquidação e pagamento, nos prazos dispostos neste termo de referência.</w:t>
      </w:r>
    </w:p>
    <w:p w14:paraId="404CC832" w14:textId="77777777" w:rsidR="00067BED" w:rsidRPr="00067BED"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067BED">
        <w:rPr>
          <w:rFonts w:ascii="Times New Roman" w:hAnsi="Times New Roman" w:cs="Times New Roman"/>
          <w:b/>
          <w:bCs/>
          <w:sz w:val="20"/>
          <w:szCs w:val="20"/>
        </w:rPr>
        <w:t>CRITÉRIOS DE MEDIÇÃO E PAGAMENTO</w:t>
      </w:r>
    </w:p>
    <w:p w14:paraId="5CA8F88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avaliação da execução do objeto utilizará os níveis mínimos de serviços (NMS) previstos neste tópico para aferição da qualidade da prestação dos serviços, conforme quadro a seguir:</w:t>
      </w:r>
    </w:p>
    <w:tbl>
      <w:tblPr>
        <w:tblStyle w:val="Tabelacomgrade"/>
        <w:tblW w:w="0" w:type="auto"/>
        <w:tblLook w:val="04A0" w:firstRow="1" w:lastRow="0" w:firstColumn="1" w:lastColumn="0" w:noHBand="0" w:noVBand="1"/>
      </w:tblPr>
      <w:tblGrid>
        <w:gridCol w:w="2405"/>
        <w:gridCol w:w="6089"/>
      </w:tblGrid>
      <w:tr w:rsidR="00067BED" w:rsidRPr="00556D5D" w14:paraId="4DC3ED98" w14:textId="77777777" w:rsidTr="00F71FE3">
        <w:trPr>
          <w:tblHeader/>
        </w:trPr>
        <w:tc>
          <w:tcPr>
            <w:tcW w:w="8494" w:type="dxa"/>
            <w:gridSpan w:val="2"/>
          </w:tcPr>
          <w:p w14:paraId="595284F7" w14:textId="77777777" w:rsidR="00067BED" w:rsidRPr="00556D5D" w:rsidRDefault="00067BED" w:rsidP="00F71FE3">
            <w:pPr>
              <w:pStyle w:val="SemEspaamento"/>
              <w:tabs>
                <w:tab w:val="left" w:pos="567"/>
              </w:tabs>
              <w:spacing w:before="240" w:after="240" w:line="276" w:lineRule="auto"/>
              <w:jc w:val="center"/>
              <w:rPr>
                <w:rFonts w:ascii="Times New Roman" w:hAnsi="Times New Roman" w:cs="Times New Roman"/>
                <w:b/>
                <w:bCs/>
                <w:sz w:val="16"/>
                <w:szCs w:val="16"/>
              </w:rPr>
            </w:pPr>
            <w:r w:rsidRPr="00556D5D">
              <w:rPr>
                <w:rFonts w:ascii="Times New Roman" w:hAnsi="Times New Roman" w:cs="Times New Roman"/>
                <w:b/>
                <w:bCs/>
                <w:sz w:val="16"/>
                <w:szCs w:val="16"/>
              </w:rPr>
              <w:t>INDICADOR DE TEMPESTIVIDADE NA OPERAÇÃO (ITO)</w:t>
            </w:r>
          </w:p>
        </w:tc>
      </w:tr>
      <w:tr w:rsidR="00067BED" w:rsidRPr="00556D5D" w14:paraId="3B8D8F5D" w14:textId="77777777" w:rsidTr="00F71FE3">
        <w:tc>
          <w:tcPr>
            <w:tcW w:w="2405" w:type="dxa"/>
          </w:tcPr>
          <w:p w14:paraId="707EAF5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Finalidade</w:t>
            </w:r>
          </w:p>
        </w:tc>
        <w:tc>
          <w:tcPr>
            <w:tcW w:w="6089" w:type="dxa"/>
          </w:tcPr>
          <w:p w14:paraId="4719959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Executar as operações e atividades dentro dos prazos para a execução previstos na Ordem de Serviço.</w:t>
            </w:r>
          </w:p>
        </w:tc>
      </w:tr>
      <w:tr w:rsidR="00067BED" w:rsidRPr="00556D5D" w14:paraId="6AB02979" w14:textId="77777777" w:rsidTr="00F71FE3">
        <w:tc>
          <w:tcPr>
            <w:tcW w:w="2405" w:type="dxa"/>
          </w:tcPr>
          <w:p w14:paraId="40C1A8C5"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Meta a cumprir</w:t>
            </w:r>
          </w:p>
        </w:tc>
        <w:tc>
          <w:tcPr>
            <w:tcW w:w="6089" w:type="dxa"/>
          </w:tcPr>
          <w:p w14:paraId="60745A1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ITO =&gt; 99,00%</w:t>
            </w:r>
          </w:p>
        </w:tc>
      </w:tr>
      <w:tr w:rsidR="00067BED" w:rsidRPr="00556D5D" w14:paraId="7A21D2EC" w14:textId="77777777" w:rsidTr="00F71FE3">
        <w:tc>
          <w:tcPr>
            <w:tcW w:w="2405" w:type="dxa"/>
          </w:tcPr>
          <w:p w14:paraId="0333E4F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Instrumento de Medição</w:t>
            </w:r>
          </w:p>
        </w:tc>
        <w:tc>
          <w:tcPr>
            <w:tcW w:w="6089" w:type="dxa"/>
          </w:tcPr>
          <w:p w14:paraId="78E4BC8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Através da plataforma de gerenciamento e acompanhamento de chamados e por controle próprio do CONTRATANTE.</w:t>
            </w:r>
          </w:p>
        </w:tc>
      </w:tr>
      <w:tr w:rsidR="00067BED" w:rsidRPr="00556D5D" w14:paraId="18F36102" w14:textId="77777777" w:rsidTr="00F71FE3">
        <w:tc>
          <w:tcPr>
            <w:tcW w:w="2405" w:type="dxa"/>
          </w:tcPr>
          <w:p w14:paraId="7EA5A1F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Forma de Acompanhamento</w:t>
            </w:r>
          </w:p>
        </w:tc>
        <w:tc>
          <w:tcPr>
            <w:tcW w:w="6089" w:type="dxa"/>
          </w:tcPr>
          <w:p w14:paraId="33427E4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fiscalização analisará cada serviço executado, confrontando o prazo previsto na ordem de serviço e no termo de referência com o efetivamente realizado.</w:t>
            </w:r>
          </w:p>
        </w:tc>
      </w:tr>
      <w:tr w:rsidR="00067BED" w:rsidRPr="00556D5D" w14:paraId="4324ED40" w14:textId="77777777" w:rsidTr="00F71FE3">
        <w:tc>
          <w:tcPr>
            <w:tcW w:w="2405" w:type="dxa"/>
          </w:tcPr>
          <w:p w14:paraId="4BDD3CD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Periodicidade</w:t>
            </w:r>
          </w:p>
        </w:tc>
        <w:tc>
          <w:tcPr>
            <w:tcW w:w="6089" w:type="dxa"/>
          </w:tcPr>
          <w:p w14:paraId="0173663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Será aferido mensalmente.</w:t>
            </w:r>
          </w:p>
        </w:tc>
      </w:tr>
      <w:tr w:rsidR="00067BED" w:rsidRPr="00556D5D" w14:paraId="62886C89" w14:textId="77777777" w:rsidTr="00F71FE3">
        <w:tc>
          <w:tcPr>
            <w:tcW w:w="2405" w:type="dxa"/>
          </w:tcPr>
          <w:p w14:paraId="7AAE7C9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Mecanismo de Cálculo</w:t>
            </w:r>
          </w:p>
        </w:tc>
        <w:tc>
          <w:tcPr>
            <w:tcW w:w="6089" w:type="dxa"/>
          </w:tcPr>
          <w:p w14:paraId="12EF08C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ITO = (TST/TSM) x 100 Em que:</w:t>
            </w:r>
          </w:p>
          <w:p w14:paraId="77304BE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ITO = Percentual de serviços entregues tempestivamente</w:t>
            </w:r>
          </w:p>
          <w:p w14:paraId="12DCAAB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TST = Total de serviços prestados tempestivamente no mês</w:t>
            </w:r>
          </w:p>
          <w:p w14:paraId="368D371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TSM = Total de serviços requeridos para serem concluídos no mês</w:t>
            </w:r>
          </w:p>
        </w:tc>
      </w:tr>
      <w:tr w:rsidR="00067BED" w:rsidRPr="00556D5D" w14:paraId="0B682E24" w14:textId="77777777" w:rsidTr="00F71FE3">
        <w:tc>
          <w:tcPr>
            <w:tcW w:w="2405" w:type="dxa"/>
            <w:vAlign w:val="center"/>
          </w:tcPr>
          <w:p w14:paraId="26B8C087" w14:textId="77777777" w:rsidR="00067BED" w:rsidRPr="00556D5D" w:rsidRDefault="00067BED" w:rsidP="00F71FE3">
            <w:pPr>
              <w:pStyle w:val="SemEspaamento"/>
              <w:tabs>
                <w:tab w:val="left" w:pos="567"/>
              </w:tabs>
              <w:spacing w:before="240" w:after="240" w:line="276" w:lineRule="auto"/>
              <w:jc w:val="right"/>
              <w:rPr>
                <w:rFonts w:ascii="Times New Roman" w:hAnsi="Times New Roman" w:cs="Times New Roman"/>
                <w:sz w:val="16"/>
                <w:szCs w:val="16"/>
              </w:rPr>
            </w:pPr>
            <w:r w:rsidRPr="00556D5D">
              <w:rPr>
                <w:rFonts w:ascii="Times New Roman" w:hAnsi="Times New Roman" w:cs="Times New Roman"/>
                <w:sz w:val="16"/>
                <w:szCs w:val="16"/>
              </w:rPr>
              <w:t>Observações</w:t>
            </w:r>
          </w:p>
        </w:tc>
        <w:tc>
          <w:tcPr>
            <w:tcW w:w="6089" w:type="dxa"/>
          </w:tcPr>
          <w:p w14:paraId="18BEBF15"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Os serviços do Lote 01 serão contados por recurso disponibilizado (ex: duas máquinas virtuais e dois discos SSD provisionados e disponibilizados serão considerados como quatro serviços prestados). Os serviços do Lote 01 que tenham consumo variável (ex: balanceadores de carga e tráfego de rede) serão contados como um único recurso.</w:t>
            </w:r>
          </w:p>
          <w:p w14:paraId="68B5396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Os serviços do Lote 02 e do Lote 03 serão contados pelo total de unidades requerido pela Ordem de Serviço. (ex1: OS requer 100 subscrições mensais de O365 E1 e 10 subscrições mensais de O365 E3. O TSM será 110. ex2: OS requer uma consultoria de 45 horas para ser concluída no mês para atividade x e uma consultoria de 15 horas para ser concluída no mês para a atividade y. O TSM será 60).</w:t>
            </w:r>
          </w:p>
        </w:tc>
      </w:tr>
      <w:tr w:rsidR="00067BED" w:rsidRPr="00556D5D" w14:paraId="31BAF475" w14:textId="77777777" w:rsidTr="00F71FE3">
        <w:tc>
          <w:tcPr>
            <w:tcW w:w="2405" w:type="dxa"/>
          </w:tcPr>
          <w:p w14:paraId="36BEC90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Início de Vigência</w:t>
            </w:r>
          </w:p>
        </w:tc>
        <w:tc>
          <w:tcPr>
            <w:tcW w:w="6089" w:type="dxa"/>
          </w:tcPr>
          <w:p w14:paraId="503238D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partir da emissão da Ordem de Serviço.</w:t>
            </w:r>
          </w:p>
        </w:tc>
      </w:tr>
      <w:tr w:rsidR="00067BED" w:rsidRPr="00556D5D" w14:paraId="771E9F4A" w14:textId="77777777" w:rsidTr="00F71FE3">
        <w:tc>
          <w:tcPr>
            <w:tcW w:w="2405" w:type="dxa"/>
          </w:tcPr>
          <w:p w14:paraId="6C41055E"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Faixas de ajustes</w:t>
            </w:r>
          </w:p>
        </w:tc>
        <w:tc>
          <w:tcPr>
            <w:tcW w:w="6089" w:type="dxa"/>
          </w:tcPr>
          <w:p w14:paraId="1577D15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Igual ou Superior a 99,00% - Pagamento integral.</w:t>
            </w:r>
          </w:p>
          <w:p w14:paraId="30A61F7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90% a 98,99% - Glosa de 1% sobre os serviços mensais do respectivo Lote</w:t>
            </w:r>
          </w:p>
          <w:p w14:paraId="7011E88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80% a 89,99% - Glosa de 3% sobre os serviços mensais do respectivo Lote</w:t>
            </w:r>
          </w:p>
          <w:p w14:paraId="7A135EA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70% a 79,99% - Glosa de 5% sobre os serviços mensais do respectivo Lote</w:t>
            </w:r>
          </w:p>
          <w:p w14:paraId="54225EF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60% a 69,99% - Glosa de 10% sobre os serviços mensais do respectivo Lote</w:t>
            </w:r>
          </w:p>
          <w:p w14:paraId="45A21C25"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Abaixo de 59,99% - Glosa de 15% sobre os serviços mensais do respectivo Lote, além de aplicação das sanções administrativas.</w:t>
            </w:r>
          </w:p>
        </w:tc>
      </w:tr>
    </w:tbl>
    <w:p w14:paraId="6CD1D0A4" w14:textId="77777777" w:rsidR="00067BED" w:rsidRPr="00556D5D" w:rsidRDefault="00067BED" w:rsidP="00067BED">
      <w:pPr>
        <w:pStyle w:val="SemEspaamento"/>
        <w:tabs>
          <w:tab w:val="left" w:pos="567"/>
        </w:tabs>
        <w:spacing w:after="240"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6089"/>
      </w:tblGrid>
      <w:tr w:rsidR="00067BED" w:rsidRPr="00556D5D" w14:paraId="125FC7DF" w14:textId="77777777" w:rsidTr="00F71FE3">
        <w:trPr>
          <w:tblHeader/>
        </w:trPr>
        <w:tc>
          <w:tcPr>
            <w:tcW w:w="8494" w:type="dxa"/>
            <w:gridSpan w:val="2"/>
          </w:tcPr>
          <w:p w14:paraId="483E2009" w14:textId="77777777" w:rsidR="00067BED" w:rsidRPr="00556D5D" w:rsidRDefault="00067BED" w:rsidP="00F71FE3">
            <w:pPr>
              <w:pStyle w:val="SemEspaamento"/>
              <w:tabs>
                <w:tab w:val="left" w:pos="567"/>
              </w:tabs>
              <w:spacing w:before="240" w:after="240" w:line="276" w:lineRule="auto"/>
              <w:jc w:val="center"/>
              <w:rPr>
                <w:rFonts w:ascii="Times New Roman" w:hAnsi="Times New Roman" w:cs="Times New Roman"/>
                <w:b/>
                <w:bCs/>
                <w:sz w:val="16"/>
                <w:szCs w:val="16"/>
              </w:rPr>
            </w:pPr>
            <w:r w:rsidRPr="00556D5D">
              <w:rPr>
                <w:rFonts w:ascii="Times New Roman" w:hAnsi="Times New Roman" w:cs="Times New Roman"/>
                <w:b/>
                <w:bCs/>
                <w:sz w:val="16"/>
                <w:szCs w:val="16"/>
              </w:rPr>
              <w:t>INDICADOR DE RESPONSIVIDADE A INCIDENTES (IRI)</w:t>
            </w:r>
          </w:p>
        </w:tc>
      </w:tr>
      <w:tr w:rsidR="00067BED" w:rsidRPr="00556D5D" w14:paraId="70573CCE" w14:textId="77777777" w:rsidTr="00F71FE3">
        <w:tc>
          <w:tcPr>
            <w:tcW w:w="2405" w:type="dxa"/>
          </w:tcPr>
          <w:p w14:paraId="7F837E3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Finalidade</w:t>
            </w:r>
          </w:p>
        </w:tc>
        <w:tc>
          <w:tcPr>
            <w:tcW w:w="6089" w:type="dxa"/>
          </w:tcPr>
          <w:p w14:paraId="728EEE4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Mensurar a quantidade de incidentes ocorridos no mês relacionados e os respectivos tempos de resposta, de forma a incentivar uma atuação proativa e preventiva.</w:t>
            </w:r>
          </w:p>
        </w:tc>
      </w:tr>
      <w:tr w:rsidR="00067BED" w:rsidRPr="00556D5D" w14:paraId="23AE68C7" w14:textId="77777777" w:rsidTr="00F71FE3">
        <w:tc>
          <w:tcPr>
            <w:tcW w:w="2405" w:type="dxa"/>
          </w:tcPr>
          <w:p w14:paraId="5DC49B2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Meta a cumprir</w:t>
            </w:r>
          </w:p>
        </w:tc>
        <w:tc>
          <w:tcPr>
            <w:tcW w:w="6089" w:type="dxa"/>
          </w:tcPr>
          <w:p w14:paraId="5A810BC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IRI =&gt; 90,00%</w:t>
            </w:r>
          </w:p>
        </w:tc>
      </w:tr>
      <w:tr w:rsidR="00067BED" w:rsidRPr="00556D5D" w14:paraId="76C71477" w14:textId="77777777" w:rsidTr="00F71FE3">
        <w:tc>
          <w:tcPr>
            <w:tcW w:w="2405" w:type="dxa"/>
          </w:tcPr>
          <w:p w14:paraId="74F661B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Instrumento de Medição</w:t>
            </w:r>
          </w:p>
        </w:tc>
        <w:tc>
          <w:tcPr>
            <w:tcW w:w="6089" w:type="dxa"/>
          </w:tcPr>
          <w:p w14:paraId="2B0EEDD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Através da plataforma de gerenciamento e acompanhamento de chamados e por controle próprio do CONTRATANTE.</w:t>
            </w:r>
          </w:p>
        </w:tc>
      </w:tr>
      <w:tr w:rsidR="00067BED" w:rsidRPr="00556D5D" w14:paraId="21ABE53E" w14:textId="77777777" w:rsidTr="00F71FE3">
        <w:tc>
          <w:tcPr>
            <w:tcW w:w="2405" w:type="dxa"/>
          </w:tcPr>
          <w:p w14:paraId="4E68FE6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Forma de Acompanhamento</w:t>
            </w:r>
          </w:p>
        </w:tc>
        <w:tc>
          <w:tcPr>
            <w:tcW w:w="6089" w:type="dxa"/>
          </w:tcPr>
          <w:p w14:paraId="2CF3D7D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Durante a execução dos serviços, a ocorrência de incidentes será monitorada e o tempo de resposta será contabilizado.</w:t>
            </w:r>
          </w:p>
        </w:tc>
      </w:tr>
      <w:tr w:rsidR="00067BED" w:rsidRPr="00556D5D" w14:paraId="10D55A48" w14:textId="77777777" w:rsidTr="00F71FE3">
        <w:tc>
          <w:tcPr>
            <w:tcW w:w="2405" w:type="dxa"/>
          </w:tcPr>
          <w:p w14:paraId="5A862D5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Periodicidade</w:t>
            </w:r>
          </w:p>
        </w:tc>
        <w:tc>
          <w:tcPr>
            <w:tcW w:w="6089" w:type="dxa"/>
          </w:tcPr>
          <w:p w14:paraId="6886A78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Será aferido mensalmente.</w:t>
            </w:r>
          </w:p>
        </w:tc>
      </w:tr>
      <w:tr w:rsidR="00067BED" w:rsidRPr="00556D5D" w14:paraId="531D73BE" w14:textId="77777777" w:rsidTr="00F71FE3">
        <w:tc>
          <w:tcPr>
            <w:tcW w:w="2405" w:type="dxa"/>
          </w:tcPr>
          <w:p w14:paraId="63F5422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Mecanismo de Cálculo</w:t>
            </w:r>
          </w:p>
        </w:tc>
        <w:tc>
          <w:tcPr>
            <w:tcW w:w="6089" w:type="dxa"/>
          </w:tcPr>
          <w:p w14:paraId="52F72B9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IRI = (TI90/TIM) x 100 Em que:</w:t>
            </w:r>
          </w:p>
          <w:p w14:paraId="6F4FB80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IRI = Percentual de incidentes tratados em até 90 minutos</w:t>
            </w:r>
          </w:p>
          <w:p w14:paraId="60551BD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TIM = Total de incidentes ocorridos no mês</w:t>
            </w:r>
          </w:p>
          <w:p w14:paraId="3C1A2C2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TI90 = Total de incidentes tratados em até 90 minutos durante o mês.</w:t>
            </w:r>
          </w:p>
        </w:tc>
      </w:tr>
      <w:tr w:rsidR="00067BED" w:rsidRPr="00556D5D" w14:paraId="6102F8BD" w14:textId="77777777" w:rsidTr="00F71FE3">
        <w:tc>
          <w:tcPr>
            <w:tcW w:w="2405" w:type="dxa"/>
          </w:tcPr>
          <w:p w14:paraId="2BEE1F1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Observações</w:t>
            </w:r>
          </w:p>
        </w:tc>
        <w:tc>
          <w:tcPr>
            <w:tcW w:w="6089" w:type="dxa"/>
          </w:tcPr>
          <w:p w14:paraId="692C3BE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Serão considerados incidentes os eventos que resultem em indisponibilidade temporária, parcial ou total, dos serviços prestados, aos quais não se apliquem o Service Level Agreement do provedor de nuvem, ou que envolvam tentativa de acesso não autorizado aos </w:t>
            </w:r>
            <w:r w:rsidRPr="00556D5D">
              <w:rPr>
                <w:rFonts w:ascii="Times New Roman" w:hAnsi="Times New Roman" w:cs="Times New Roman"/>
                <w:sz w:val="16"/>
                <w:szCs w:val="16"/>
              </w:rPr>
              <w:lastRenderedPageBreak/>
              <w:t>dados ou recursos de nuvem. Para o Lote 03, serão consideradas como incidentes os chamados de severidade alto ou crítico.</w:t>
            </w:r>
          </w:p>
        </w:tc>
      </w:tr>
      <w:tr w:rsidR="00067BED" w:rsidRPr="00556D5D" w14:paraId="60F47E0D" w14:textId="77777777" w:rsidTr="00F71FE3">
        <w:tc>
          <w:tcPr>
            <w:tcW w:w="2405" w:type="dxa"/>
          </w:tcPr>
          <w:p w14:paraId="4A0D531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Início de Vigência</w:t>
            </w:r>
          </w:p>
        </w:tc>
        <w:tc>
          <w:tcPr>
            <w:tcW w:w="6089" w:type="dxa"/>
          </w:tcPr>
          <w:p w14:paraId="7C3A3AF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partir da emissão da Ordem de Serviço.</w:t>
            </w:r>
          </w:p>
        </w:tc>
      </w:tr>
      <w:tr w:rsidR="00067BED" w:rsidRPr="00556D5D" w14:paraId="59318808" w14:textId="77777777" w:rsidTr="00F71FE3">
        <w:tc>
          <w:tcPr>
            <w:tcW w:w="2405" w:type="dxa"/>
          </w:tcPr>
          <w:p w14:paraId="1E94A9A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Faixas de ajustes</w:t>
            </w:r>
          </w:p>
        </w:tc>
        <w:tc>
          <w:tcPr>
            <w:tcW w:w="6089" w:type="dxa"/>
          </w:tcPr>
          <w:p w14:paraId="483CC82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Igual ou Superior a 90,00% - Pagamento integral.</w:t>
            </w:r>
          </w:p>
          <w:p w14:paraId="5ED7564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80% a 89,99% - Glosa de 3% sobre os serviços mensais do respectivo Lote</w:t>
            </w:r>
          </w:p>
          <w:p w14:paraId="061516DE"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70% a 79,99% - Glosa de 6% sobre os serviços mensais do respectivo Lote</w:t>
            </w:r>
          </w:p>
          <w:p w14:paraId="721B03E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De 60% a 69,99% - Glosa de 10% sobre os serviços mensais do respectivo Lote</w:t>
            </w:r>
          </w:p>
          <w:p w14:paraId="1171E38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Abaixo de 59,99% - Glosa de 15% sobre os serviços mensais do respectivo Lote, além de aplicação das sanções administrativas.</w:t>
            </w:r>
          </w:p>
        </w:tc>
      </w:tr>
    </w:tbl>
    <w:p w14:paraId="5C3C6F46" w14:textId="77777777" w:rsidR="00067BED" w:rsidRDefault="00067BED" w:rsidP="00067BED">
      <w:pPr>
        <w:pStyle w:val="SemEspaamento"/>
        <w:tabs>
          <w:tab w:val="left" w:pos="567"/>
        </w:tabs>
        <w:spacing w:after="240" w:line="276"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6089"/>
      </w:tblGrid>
      <w:tr w:rsidR="00067BED" w:rsidRPr="00556D5D" w14:paraId="46EA07D2" w14:textId="77777777" w:rsidTr="00F71FE3">
        <w:trPr>
          <w:tblHeader/>
        </w:trPr>
        <w:tc>
          <w:tcPr>
            <w:tcW w:w="8494" w:type="dxa"/>
            <w:gridSpan w:val="2"/>
          </w:tcPr>
          <w:p w14:paraId="1585BE81" w14:textId="77777777" w:rsidR="00067BED" w:rsidRPr="00556D5D" w:rsidRDefault="00067BED" w:rsidP="00F71FE3">
            <w:pPr>
              <w:pStyle w:val="SemEspaamento"/>
              <w:tabs>
                <w:tab w:val="left" w:pos="567"/>
              </w:tabs>
              <w:spacing w:before="240" w:after="240" w:line="276" w:lineRule="auto"/>
              <w:jc w:val="center"/>
              <w:rPr>
                <w:rFonts w:ascii="Times New Roman" w:hAnsi="Times New Roman" w:cs="Times New Roman"/>
                <w:b/>
                <w:bCs/>
                <w:sz w:val="16"/>
                <w:szCs w:val="16"/>
              </w:rPr>
            </w:pPr>
            <w:r w:rsidRPr="00556D5D">
              <w:rPr>
                <w:rFonts w:ascii="Times New Roman" w:hAnsi="Times New Roman" w:cs="Times New Roman"/>
                <w:b/>
                <w:bCs/>
                <w:sz w:val="16"/>
                <w:szCs w:val="16"/>
              </w:rPr>
              <w:t xml:space="preserve">INDICADOR DE </w:t>
            </w:r>
            <w:r>
              <w:rPr>
                <w:rFonts w:ascii="Times New Roman" w:hAnsi="Times New Roman" w:cs="Times New Roman"/>
                <w:b/>
                <w:bCs/>
                <w:sz w:val="16"/>
                <w:szCs w:val="16"/>
              </w:rPr>
              <w:t>QUALIDADE DA ENTREGA</w:t>
            </w:r>
            <w:r w:rsidRPr="00556D5D">
              <w:rPr>
                <w:rFonts w:ascii="Times New Roman" w:hAnsi="Times New Roman" w:cs="Times New Roman"/>
                <w:b/>
                <w:bCs/>
                <w:sz w:val="16"/>
                <w:szCs w:val="16"/>
              </w:rPr>
              <w:t xml:space="preserve"> (I</w:t>
            </w:r>
            <w:r>
              <w:rPr>
                <w:rFonts w:ascii="Times New Roman" w:hAnsi="Times New Roman" w:cs="Times New Roman"/>
                <w:b/>
                <w:bCs/>
                <w:sz w:val="16"/>
                <w:szCs w:val="16"/>
              </w:rPr>
              <w:t>QE</w:t>
            </w:r>
            <w:r w:rsidRPr="00556D5D">
              <w:rPr>
                <w:rFonts w:ascii="Times New Roman" w:hAnsi="Times New Roman" w:cs="Times New Roman"/>
                <w:b/>
                <w:bCs/>
                <w:sz w:val="16"/>
                <w:szCs w:val="16"/>
              </w:rPr>
              <w:t>)</w:t>
            </w:r>
          </w:p>
        </w:tc>
      </w:tr>
      <w:tr w:rsidR="00067BED" w:rsidRPr="00556D5D" w14:paraId="5AB939A8" w14:textId="77777777" w:rsidTr="00F71FE3">
        <w:tc>
          <w:tcPr>
            <w:tcW w:w="2405" w:type="dxa"/>
          </w:tcPr>
          <w:p w14:paraId="1B3ADC8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Finalidade</w:t>
            </w:r>
          </w:p>
        </w:tc>
        <w:tc>
          <w:tcPr>
            <w:tcW w:w="6089" w:type="dxa"/>
          </w:tcPr>
          <w:p w14:paraId="3C2B0DB2"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 xml:space="preserve">Verificar a forma, completude e consistência dos produtos entregues em razão da prestação de serviços técnicos, serviços de suporte e consultoria especializada </w:t>
            </w:r>
          </w:p>
        </w:tc>
      </w:tr>
      <w:tr w:rsidR="00067BED" w:rsidRPr="00556D5D" w14:paraId="377AD14E" w14:textId="77777777" w:rsidTr="00F71FE3">
        <w:tc>
          <w:tcPr>
            <w:tcW w:w="2405" w:type="dxa"/>
          </w:tcPr>
          <w:p w14:paraId="0EE5D3A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Meta a cumprir</w:t>
            </w:r>
          </w:p>
        </w:tc>
        <w:tc>
          <w:tcPr>
            <w:tcW w:w="6089" w:type="dxa"/>
          </w:tcPr>
          <w:p w14:paraId="21F462B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w:t>
            </w:r>
            <w:r>
              <w:rPr>
                <w:rFonts w:ascii="Times New Roman" w:hAnsi="Times New Roman" w:cs="Times New Roman"/>
                <w:sz w:val="16"/>
                <w:szCs w:val="16"/>
              </w:rPr>
              <w:t>QE</w:t>
            </w:r>
            <w:r w:rsidRPr="00556D5D">
              <w:rPr>
                <w:rFonts w:ascii="Times New Roman" w:hAnsi="Times New Roman" w:cs="Times New Roman"/>
                <w:sz w:val="16"/>
                <w:szCs w:val="16"/>
              </w:rPr>
              <w:t xml:space="preserve"> =&gt; </w:t>
            </w:r>
            <w:r>
              <w:rPr>
                <w:rFonts w:ascii="Times New Roman" w:hAnsi="Times New Roman" w:cs="Times New Roman"/>
                <w:sz w:val="16"/>
                <w:szCs w:val="16"/>
              </w:rPr>
              <w:t>90</w:t>
            </w:r>
            <w:r w:rsidRPr="00556D5D">
              <w:rPr>
                <w:rFonts w:ascii="Times New Roman" w:hAnsi="Times New Roman" w:cs="Times New Roman"/>
                <w:sz w:val="16"/>
                <w:szCs w:val="16"/>
              </w:rPr>
              <w:t>,0</w:t>
            </w:r>
            <w:r>
              <w:rPr>
                <w:rFonts w:ascii="Times New Roman" w:hAnsi="Times New Roman" w:cs="Times New Roman"/>
                <w:sz w:val="16"/>
                <w:szCs w:val="16"/>
              </w:rPr>
              <w:t>0</w:t>
            </w:r>
          </w:p>
        </w:tc>
      </w:tr>
      <w:tr w:rsidR="00067BED" w:rsidRPr="00556D5D" w14:paraId="55357FCB" w14:textId="77777777" w:rsidTr="00F71FE3">
        <w:tc>
          <w:tcPr>
            <w:tcW w:w="2405" w:type="dxa"/>
          </w:tcPr>
          <w:p w14:paraId="7DBC6F3B"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Instrumento de Medição</w:t>
            </w:r>
          </w:p>
        </w:tc>
        <w:tc>
          <w:tcPr>
            <w:tcW w:w="6089" w:type="dxa"/>
          </w:tcPr>
          <w:p w14:paraId="410418B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Checklist prévio realizado pelo CONTRATANTE para cada produto/entregável</w:t>
            </w:r>
            <w:r w:rsidRPr="00556D5D">
              <w:rPr>
                <w:rFonts w:ascii="Times New Roman" w:hAnsi="Times New Roman" w:cs="Times New Roman"/>
                <w:sz w:val="16"/>
                <w:szCs w:val="16"/>
              </w:rPr>
              <w:t>.</w:t>
            </w:r>
          </w:p>
        </w:tc>
      </w:tr>
      <w:tr w:rsidR="00067BED" w:rsidRPr="00556D5D" w14:paraId="1F99A196" w14:textId="77777777" w:rsidTr="00F71FE3">
        <w:tc>
          <w:tcPr>
            <w:tcW w:w="2405" w:type="dxa"/>
          </w:tcPr>
          <w:p w14:paraId="007481FD"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Forma de Acompanhamento</w:t>
            </w:r>
          </w:p>
        </w:tc>
        <w:tc>
          <w:tcPr>
            <w:tcW w:w="6089" w:type="dxa"/>
          </w:tcPr>
          <w:p w14:paraId="10AB885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A fiscalização avaliará os produtos entregues após a conclusão dos serviços solicitados</w:t>
            </w:r>
            <w:r w:rsidRPr="00556D5D">
              <w:rPr>
                <w:rFonts w:ascii="Times New Roman" w:hAnsi="Times New Roman" w:cs="Times New Roman"/>
                <w:sz w:val="16"/>
                <w:szCs w:val="16"/>
              </w:rPr>
              <w:t>.</w:t>
            </w:r>
          </w:p>
        </w:tc>
      </w:tr>
      <w:tr w:rsidR="00067BED" w:rsidRPr="00556D5D" w14:paraId="70860755" w14:textId="77777777" w:rsidTr="00F71FE3">
        <w:tc>
          <w:tcPr>
            <w:tcW w:w="2405" w:type="dxa"/>
          </w:tcPr>
          <w:p w14:paraId="63D8B6C4"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Periodicidade</w:t>
            </w:r>
          </w:p>
        </w:tc>
        <w:tc>
          <w:tcPr>
            <w:tcW w:w="6089" w:type="dxa"/>
          </w:tcPr>
          <w:p w14:paraId="0BE87966"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Será realizado ao final de cada ordem de serviço ou no período nela especificado</w:t>
            </w:r>
            <w:r w:rsidRPr="00556D5D">
              <w:rPr>
                <w:rFonts w:ascii="Times New Roman" w:hAnsi="Times New Roman" w:cs="Times New Roman"/>
                <w:sz w:val="16"/>
                <w:szCs w:val="16"/>
              </w:rPr>
              <w:t>.</w:t>
            </w:r>
          </w:p>
        </w:tc>
      </w:tr>
      <w:tr w:rsidR="00067BED" w:rsidRPr="00556D5D" w14:paraId="480562D8" w14:textId="77777777" w:rsidTr="00F71FE3">
        <w:tc>
          <w:tcPr>
            <w:tcW w:w="2405" w:type="dxa"/>
          </w:tcPr>
          <w:p w14:paraId="60D43A7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Mecanismo de Cálculo</w:t>
            </w:r>
          </w:p>
        </w:tc>
        <w:tc>
          <w:tcPr>
            <w:tcW w:w="6089" w:type="dxa"/>
          </w:tcPr>
          <w:p w14:paraId="48D2F6E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w:t>
            </w:r>
            <w:r>
              <w:rPr>
                <w:rFonts w:ascii="Times New Roman" w:hAnsi="Times New Roman" w:cs="Times New Roman"/>
                <w:sz w:val="16"/>
                <w:szCs w:val="16"/>
              </w:rPr>
              <w:t>QE</w:t>
            </w:r>
            <w:r w:rsidRPr="00556D5D">
              <w:rPr>
                <w:rFonts w:ascii="Times New Roman" w:hAnsi="Times New Roman" w:cs="Times New Roman"/>
                <w:sz w:val="16"/>
                <w:szCs w:val="16"/>
              </w:rPr>
              <w:t xml:space="preserve"> = (</w:t>
            </w:r>
            <w:r>
              <w:rPr>
                <w:rFonts w:ascii="Times New Roman" w:hAnsi="Times New Roman" w:cs="Times New Roman"/>
                <w:sz w:val="16"/>
                <w:szCs w:val="16"/>
              </w:rPr>
              <w:t>FOR + CPT + CON</w:t>
            </w:r>
            <w:r w:rsidRPr="00556D5D">
              <w:rPr>
                <w:rFonts w:ascii="Times New Roman" w:hAnsi="Times New Roman" w:cs="Times New Roman"/>
                <w:sz w:val="16"/>
                <w:szCs w:val="16"/>
              </w:rPr>
              <w:t xml:space="preserve">) </w:t>
            </w:r>
            <w:r>
              <w:rPr>
                <w:rFonts w:ascii="Times New Roman" w:hAnsi="Times New Roman" w:cs="Times New Roman"/>
                <w:sz w:val="16"/>
                <w:szCs w:val="16"/>
              </w:rPr>
              <w:t>/</w:t>
            </w:r>
            <w:r w:rsidRPr="00556D5D">
              <w:rPr>
                <w:rFonts w:ascii="Times New Roman" w:hAnsi="Times New Roman" w:cs="Times New Roman"/>
                <w:sz w:val="16"/>
                <w:szCs w:val="16"/>
              </w:rPr>
              <w:t xml:space="preserve"> </w:t>
            </w:r>
            <w:r>
              <w:rPr>
                <w:rFonts w:ascii="Times New Roman" w:hAnsi="Times New Roman" w:cs="Times New Roman"/>
                <w:sz w:val="16"/>
                <w:szCs w:val="16"/>
              </w:rPr>
              <w:t>3</w:t>
            </w:r>
            <w:r w:rsidRPr="00556D5D">
              <w:rPr>
                <w:rFonts w:ascii="Times New Roman" w:hAnsi="Times New Roman" w:cs="Times New Roman"/>
                <w:sz w:val="16"/>
                <w:szCs w:val="16"/>
              </w:rPr>
              <w:t xml:space="preserve"> Em que:</w:t>
            </w:r>
          </w:p>
          <w:p w14:paraId="60573E21"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FOR</w:t>
            </w:r>
            <w:r w:rsidRPr="00556D5D">
              <w:rPr>
                <w:rFonts w:ascii="Times New Roman" w:hAnsi="Times New Roman" w:cs="Times New Roman"/>
                <w:sz w:val="16"/>
                <w:szCs w:val="16"/>
              </w:rPr>
              <w:t xml:space="preserve"> = </w:t>
            </w:r>
            <w:r>
              <w:rPr>
                <w:rFonts w:ascii="Times New Roman" w:hAnsi="Times New Roman" w:cs="Times New Roman"/>
                <w:sz w:val="16"/>
                <w:szCs w:val="16"/>
              </w:rPr>
              <w:t>Pontuação atribuída para o quesito forma, de 0 a 100, com base nos aspectos de tipologia, formato e padronização do produto entregue.</w:t>
            </w:r>
          </w:p>
          <w:p w14:paraId="0DF77100"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CPT</w:t>
            </w:r>
            <w:r w:rsidRPr="00556D5D">
              <w:rPr>
                <w:rFonts w:ascii="Times New Roman" w:hAnsi="Times New Roman" w:cs="Times New Roman"/>
                <w:sz w:val="16"/>
                <w:szCs w:val="16"/>
              </w:rPr>
              <w:t xml:space="preserve"> = </w:t>
            </w:r>
            <w:r>
              <w:rPr>
                <w:rFonts w:ascii="Times New Roman" w:hAnsi="Times New Roman" w:cs="Times New Roman"/>
                <w:sz w:val="16"/>
                <w:szCs w:val="16"/>
              </w:rPr>
              <w:t>Pontuação atribuída para o quesito completude, de 0 a 100, com base no conteúdo mínimo esperado para o produto e a execução de suas etapas de construção pré-estabelecidos na Ordem de Serviço.</w:t>
            </w:r>
          </w:p>
          <w:p w14:paraId="68B6CDE3"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CON</w:t>
            </w:r>
            <w:r w:rsidRPr="00556D5D">
              <w:rPr>
                <w:rFonts w:ascii="Times New Roman" w:hAnsi="Times New Roman" w:cs="Times New Roman"/>
                <w:sz w:val="16"/>
                <w:szCs w:val="16"/>
              </w:rPr>
              <w:t xml:space="preserve"> = </w:t>
            </w:r>
            <w:r>
              <w:rPr>
                <w:rFonts w:ascii="Times New Roman" w:hAnsi="Times New Roman" w:cs="Times New Roman"/>
                <w:sz w:val="16"/>
                <w:szCs w:val="16"/>
              </w:rPr>
              <w:t xml:space="preserve">Pontuação atribuída para o quesito de consistência, de 0 a 100, com base na amplitude técnica, fidedignidade, fundamentação e fiabilidade do conteúdo. </w:t>
            </w:r>
          </w:p>
        </w:tc>
      </w:tr>
      <w:tr w:rsidR="00067BED" w:rsidRPr="00556D5D" w14:paraId="34BF6EF7" w14:textId="77777777" w:rsidTr="00F71FE3">
        <w:tc>
          <w:tcPr>
            <w:tcW w:w="2405" w:type="dxa"/>
          </w:tcPr>
          <w:p w14:paraId="11ADC918"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lastRenderedPageBreak/>
              <w:t>Observações</w:t>
            </w:r>
          </w:p>
        </w:tc>
        <w:tc>
          <w:tcPr>
            <w:tcW w:w="6089" w:type="dxa"/>
          </w:tcPr>
          <w:p w14:paraId="53086247"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A pontuação de cada um dos quesitos que compõe o indicador será atribuída pela fiscalização, com pontuação de 0 a 100, para cada documento entregável, observadas as seguintes regras:</w:t>
            </w:r>
          </w:p>
          <w:p w14:paraId="03AF1F5B"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De 0-24: O entregável não cumpriu integralmente nenhum requisito do critério.</w:t>
            </w:r>
          </w:p>
          <w:p w14:paraId="70528633"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De 25-75: O entregável cumpriu parcialmente os requisitos do critério;</w:t>
            </w:r>
          </w:p>
          <w:p w14:paraId="28F34FCF"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De 75-99: O entregável cumpriu todos requisitos do critérios, porém foram identificados pontos de melhoria em seu conteúdo;</w:t>
            </w:r>
          </w:p>
          <w:p w14:paraId="194986A7"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Pr>
                <w:rFonts w:ascii="Times New Roman" w:hAnsi="Times New Roman" w:cs="Times New Roman"/>
                <w:sz w:val="16"/>
                <w:szCs w:val="16"/>
              </w:rPr>
              <w:t>100: O entregável cumpriu integralmente todos os requisitos do critério.</w:t>
            </w:r>
          </w:p>
        </w:tc>
      </w:tr>
      <w:tr w:rsidR="00067BED" w:rsidRPr="00556D5D" w14:paraId="25E6AEC7" w14:textId="77777777" w:rsidTr="00F71FE3">
        <w:tc>
          <w:tcPr>
            <w:tcW w:w="2405" w:type="dxa"/>
          </w:tcPr>
          <w:p w14:paraId="2F10B959"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Início de Vigência</w:t>
            </w:r>
          </w:p>
        </w:tc>
        <w:tc>
          <w:tcPr>
            <w:tcW w:w="6089" w:type="dxa"/>
          </w:tcPr>
          <w:p w14:paraId="2FA346F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 partir da emissão da Ordem de Serviço.</w:t>
            </w:r>
          </w:p>
        </w:tc>
      </w:tr>
      <w:tr w:rsidR="00067BED" w:rsidRPr="00556D5D" w14:paraId="26E2D628" w14:textId="77777777" w:rsidTr="00F71FE3">
        <w:tc>
          <w:tcPr>
            <w:tcW w:w="2405" w:type="dxa"/>
          </w:tcPr>
          <w:p w14:paraId="1DCBC67C"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Faixas de ajustes</w:t>
            </w:r>
          </w:p>
        </w:tc>
        <w:tc>
          <w:tcPr>
            <w:tcW w:w="6089" w:type="dxa"/>
          </w:tcPr>
          <w:p w14:paraId="2D8A53BF"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Igual ou Superior a </w:t>
            </w:r>
            <w:r>
              <w:rPr>
                <w:rFonts w:ascii="Times New Roman" w:hAnsi="Times New Roman" w:cs="Times New Roman"/>
                <w:sz w:val="16"/>
                <w:szCs w:val="16"/>
              </w:rPr>
              <w:t>90</w:t>
            </w:r>
            <w:r w:rsidRPr="00556D5D">
              <w:rPr>
                <w:rFonts w:ascii="Times New Roman" w:hAnsi="Times New Roman" w:cs="Times New Roman"/>
                <w:sz w:val="16"/>
                <w:szCs w:val="16"/>
              </w:rPr>
              <w:t>,00 - Pagamento integral.</w:t>
            </w:r>
          </w:p>
          <w:p w14:paraId="2EBB91EA"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De </w:t>
            </w:r>
            <w:r>
              <w:rPr>
                <w:rFonts w:ascii="Times New Roman" w:hAnsi="Times New Roman" w:cs="Times New Roman"/>
                <w:sz w:val="16"/>
                <w:szCs w:val="16"/>
              </w:rPr>
              <w:t>7</w:t>
            </w:r>
            <w:r w:rsidRPr="00556D5D">
              <w:rPr>
                <w:rFonts w:ascii="Times New Roman" w:hAnsi="Times New Roman" w:cs="Times New Roman"/>
                <w:sz w:val="16"/>
                <w:szCs w:val="16"/>
              </w:rPr>
              <w:t xml:space="preserve">0 a </w:t>
            </w:r>
            <w:r>
              <w:rPr>
                <w:rFonts w:ascii="Times New Roman" w:hAnsi="Times New Roman" w:cs="Times New Roman"/>
                <w:sz w:val="16"/>
                <w:szCs w:val="16"/>
              </w:rPr>
              <w:t>8</w:t>
            </w:r>
            <w:r w:rsidRPr="00556D5D">
              <w:rPr>
                <w:rFonts w:ascii="Times New Roman" w:hAnsi="Times New Roman" w:cs="Times New Roman"/>
                <w:sz w:val="16"/>
                <w:szCs w:val="16"/>
              </w:rPr>
              <w:t xml:space="preserve">9,99 - Glosa de </w:t>
            </w:r>
            <w:r>
              <w:rPr>
                <w:rFonts w:ascii="Times New Roman" w:hAnsi="Times New Roman" w:cs="Times New Roman"/>
                <w:sz w:val="16"/>
                <w:szCs w:val="16"/>
              </w:rPr>
              <w:t>10</w:t>
            </w:r>
            <w:r w:rsidRPr="00556D5D">
              <w:rPr>
                <w:rFonts w:ascii="Times New Roman" w:hAnsi="Times New Roman" w:cs="Times New Roman"/>
                <w:sz w:val="16"/>
                <w:szCs w:val="16"/>
              </w:rPr>
              <w:t xml:space="preserve">% sobre </w:t>
            </w:r>
            <w:r>
              <w:rPr>
                <w:rFonts w:ascii="Times New Roman" w:hAnsi="Times New Roman" w:cs="Times New Roman"/>
                <w:sz w:val="16"/>
                <w:szCs w:val="16"/>
              </w:rPr>
              <w:t>o consumo das horas de</w:t>
            </w:r>
            <w:r w:rsidRPr="00556D5D">
              <w:rPr>
                <w:rFonts w:ascii="Times New Roman" w:hAnsi="Times New Roman" w:cs="Times New Roman"/>
                <w:sz w:val="16"/>
                <w:szCs w:val="16"/>
              </w:rPr>
              <w:t xml:space="preserve"> serviços mensais </w:t>
            </w:r>
            <w:r>
              <w:rPr>
                <w:rFonts w:ascii="Times New Roman" w:hAnsi="Times New Roman" w:cs="Times New Roman"/>
                <w:sz w:val="16"/>
                <w:szCs w:val="16"/>
              </w:rPr>
              <w:t>do respectivo entregável;</w:t>
            </w:r>
          </w:p>
          <w:p w14:paraId="6CD99B71" w14:textId="77777777" w:rsidR="00067BE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 xml:space="preserve">De </w:t>
            </w:r>
            <w:r>
              <w:rPr>
                <w:rFonts w:ascii="Times New Roman" w:hAnsi="Times New Roman" w:cs="Times New Roman"/>
                <w:sz w:val="16"/>
                <w:szCs w:val="16"/>
              </w:rPr>
              <w:t>5</w:t>
            </w:r>
            <w:r w:rsidRPr="00556D5D">
              <w:rPr>
                <w:rFonts w:ascii="Times New Roman" w:hAnsi="Times New Roman" w:cs="Times New Roman"/>
                <w:sz w:val="16"/>
                <w:szCs w:val="16"/>
              </w:rPr>
              <w:t xml:space="preserve">0 a </w:t>
            </w:r>
            <w:r>
              <w:rPr>
                <w:rFonts w:ascii="Times New Roman" w:hAnsi="Times New Roman" w:cs="Times New Roman"/>
                <w:sz w:val="16"/>
                <w:szCs w:val="16"/>
              </w:rPr>
              <w:t>6</w:t>
            </w:r>
            <w:r w:rsidRPr="00556D5D">
              <w:rPr>
                <w:rFonts w:ascii="Times New Roman" w:hAnsi="Times New Roman" w:cs="Times New Roman"/>
                <w:sz w:val="16"/>
                <w:szCs w:val="16"/>
              </w:rPr>
              <w:t xml:space="preserve">9,99 - Glosa de </w:t>
            </w:r>
            <w:r>
              <w:rPr>
                <w:rFonts w:ascii="Times New Roman" w:hAnsi="Times New Roman" w:cs="Times New Roman"/>
                <w:sz w:val="16"/>
                <w:szCs w:val="16"/>
              </w:rPr>
              <w:t>20</w:t>
            </w:r>
            <w:r w:rsidRPr="00556D5D">
              <w:rPr>
                <w:rFonts w:ascii="Times New Roman" w:hAnsi="Times New Roman" w:cs="Times New Roman"/>
                <w:sz w:val="16"/>
                <w:szCs w:val="16"/>
              </w:rPr>
              <w:t xml:space="preserve">% sobre </w:t>
            </w:r>
            <w:r>
              <w:rPr>
                <w:rFonts w:ascii="Times New Roman" w:hAnsi="Times New Roman" w:cs="Times New Roman"/>
                <w:sz w:val="16"/>
                <w:szCs w:val="16"/>
              </w:rPr>
              <w:t>o consumo das horas de</w:t>
            </w:r>
            <w:r w:rsidRPr="00556D5D">
              <w:rPr>
                <w:rFonts w:ascii="Times New Roman" w:hAnsi="Times New Roman" w:cs="Times New Roman"/>
                <w:sz w:val="16"/>
                <w:szCs w:val="16"/>
              </w:rPr>
              <w:t xml:space="preserve"> serviços mensais </w:t>
            </w:r>
            <w:r>
              <w:rPr>
                <w:rFonts w:ascii="Times New Roman" w:hAnsi="Times New Roman" w:cs="Times New Roman"/>
                <w:sz w:val="16"/>
                <w:szCs w:val="16"/>
              </w:rPr>
              <w:t>do respectivo entregável;</w:t>
            </w:r>
          </w:p>
          <w:p w14:paraId="732D2B4B" w14:textId="77777777" w:rsidR="00067BED" w:rsidRPr="00556D5D"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556D5D">
              <w:rPr>
                <w:rFonts w:ascii="Times New Roman" w:hAnsi="Times New Roman" w:cs="Times New Roman"/>
                <w:sz w:val="16"/>
                <w:szCs w:val="16"/>
              </w:rPr>
              <w:t>Abaixo de 5</w:t>
            </w:r>
            <w:r>
              <w:rPr>
                <w:rFonts w:ascii="Times New Roman" w:hAnsi="Times New Roman" w:cs="Times New Roman"/>
                <w:sz w:val="16"/>
                <w:szCs w:val="16"/>
              </w:rPr>
              <w:t>0</w:t>
            </w:r>
            <w:r w:rsidRPr="00556D5D">
              <w:rPr>
                <w:rFonts w:ascii="Times New Roman" w:hAnsi="Times New Roman" w:cs="Times New Roman"/>
                <w:sz w:val="16"/>
                <w:szCs w:val="16"/>
              </w:rPr>
              <w:t>,</w:t>
            </w:r>
            <w:r>
              <w:rPr>
                <w:rFonts w:ascii="Times New Roman" w:hAnsi="Times New Roman" w:cs="Times New Roman"/>
                <w:sz w:val="16"/>
                <w:szCs w:val="16"/>
              </w:rPr>
              <w:t>00</w:t>
            </w:r>
            <w:r w:rsidRPr="00556D5D">
              <w:rPr>
                <w:rFonts w:ascii="Times New Roman" w:hAnsi="Times New Roman" w:cs="Times New Roman"/>
                <w:sz w:val="16"/>
                <w:szCs w:val="16"/>
              </w:rPr>
              <w:t xml:space="preserve"> - </w:t>
            </w:r>
            <w:r>
              <w:rPr>
                <w:rFonts w:ascii="Times New Roman" w:hAnsi="Times New Roman" w:cs="Times New Roman"/>
                <w:sz w:val="16"/>
                <w:szCs w:val="16"/>
              </w:rPr>
              <w:t>Recusa do serviço relativo ao entregável</w:t>
            </w:r>
            <w:r w:rsidRPr="00556D5D">
              <w:rPr>
                <w:rFonts w:ascii="Times New Roman" w:hAnsi="Times New Roman" w:cs="Times New Roman"/>
                <w:sz w:val="16"/>
                <w:szCs w:val="16"/>
              </w:rPr>
              <w:t>, além de aplicação das sanções administrativas.</w:t>
            </w:r>
          </w:p>
        </w:tc>
      </w:tr>
    </w:tbl>
    <w:p w14:paraId="673E8463" w14:textId="77777777" w:rsidR="00067BED" w:rsidRPr="00556D5D" w:rsidRDefault="00067BED" w:rsidP="00067BED">
      <w:pPr>
        <w:pStyle w:val="SemEspaamento"/>
        <w:tabs>
          <w:tab w:val="left" w:pos="567"/>
        </w:tabs>
        <w:spacing w:after="240" w:line="276" w:lineRule="auto"/>
        <w:jc w:val="both"/>
        <w:rPr>
          <w:rFonts w:ascii="Times New Roman" w:hAnsi="Times New Roman" w:cs="Times New Roman"/>
          <w:sz w:val="24"/>
          <w:szCs w:val="24"/>
        </w:rPr>
      </w:pPr>
    </w:p>
    <w:p w14:paraId="6469AB3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01 e Lote 03, aplicar-se-á somente o ITO e IRI, assim como os níveis mínimos de serviço previstos no item 4.20 e subitens.</w:t>
      </w:r>
    </w:p>
    <w:p w14:paraId="44DA7AB4"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02, aplicar-se-á somente o ITO e o IQE como níveis mínimos de serviço.</w:t>
      </w:r>
    </w:p>
    <w:p w14:paraId="0CA232C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aferição dos níveis mínimos de serviços será realizada</w:t>
      </w:r>
    </w:p>
    <w:p w14:paraId="458362B3"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01:  mensalmente pela fiscalização do contrato, referente às ordens de serviço que abrangem o mês anterior.</w:t>
      </w:r>
    </w:p>
    <w:p w14:paraId="5C6E356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02: após a conclusão das atividades dispostas na respectiva Ordem de Serviço.</w:t>
      </w:r>
    </w:p>
    <w:p w14:paraId="0B03C27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03: anualmente pela fiscalização do contrato, referentes às ordens de serviço acumuladas no ano.</w:t>
      </w:r>
    </w:p>
    <w:p w14:paraId="2A47B6A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Será indicada a retenção ou glosa no pagamento, proporcional à irregularidade verificada, sem prejuízo das sanções cabíveis, caso se constate que a CONTRATADA:</w:t>
      </w:r>
    </w:p>
    <w:p w14:paraId="1C370EB2"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Não produziu os resultados acordados.</w:t>
      </w:r>
    </w:p>
    <w:p w14:paraId="073B76F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Deixou de executar, ou não executou com a qualidade mínima exigida as atividades contratadas.</w:t>
      </w:r>
    </w:p>
    <w:p w14:paraId="0F4FB35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Deixou de utilizar materiais e recursos humanos exigidos para a execução do serviço, ou utilizou-os com qualidade ou quantidade inferior à demandada.</w:t>
      </w:r>
    </w:p>
    <w:p w14:paraId="7F9F6FE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utilização dos NMS não impede a aplicação concomitante de outros mecanismos para a avaliação da prestação dos serviços.</w:t>
      </w:r>
    </w:p>
    <w:p w14:paraId="22961C89"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Do recebimento</w:t>
      </w:r>
    </w:p>
    <w:p w14:paraId="73D17F3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serão recebidos provisoriamente, em até 10 (dez) dias corridos, pela fiscalização técnica e administrativa, mediante termos detalhados, quando verificado o cumprimento das exigências de caráter técnico e administrativo.</w:t>
      </w:r>
    </w:p>
    <w:p w14:paraId="470A842D"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prazo do item anterior será contado do recebimento da comunicação de cobrança oriunda da CONTRATADA, com o relatório dos serviços a que se referem a parcela a ser paga, assim como dos demais documentos de comprovação dos serviços executados e da manutenção das condições de habilitação.</w:t>
      </w:r>
    </w:p>
    <w:p w14:paraId="797D7D7F"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técnica do contrato realizará o recebimento provisório do objeto do contrato mediante termo detalhado que comprove o cumprimento das exigências de caráter técnico.</w:t>
      </w:r>
    </w:p>
    <w:p w14:paraId="5E44787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administrativa do contrato realizará o recebimento provisório do objeto do contrato mediante termo detalhado que comprove o cumprimento das exigências de caráter administrativo.</w:t>
      </w:r>
    </w:p>
    <w:p w14:paraId="03CDFC25"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entrega dos relatórios mensais será condição fundamental e necessária para o recebimento provisório, com o seguinte conteúdo mínimo:</w:t>
      </w:r>
    </w:p>
    <w:p w14:paraId="104ED08A"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Identificação das Ordens de Serviço e da respectiva parcela ou mês de referência.</w:t>
      </w:r>
    </w:p>
    <w:p w14:paraId="3AA30158"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Descrição de cada um dos serviços prestados, com as datas de início e fim de execução para o período.</w:t>
      </w:r>
    </w:p>
    <w:p w14:paraId="1A776430"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Quantidades de cada serviço prestado, com as respectivas unidades de mensuração originais, os parâmetros de entrada, os fatores de conversão, os parâmetros de saída para a unidade de mensuração do termo de referência e os valores unitários totais.</w:t>
      </w:r>
    </w:p>
    <w:p w14:paraId="714B4965"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Evidência da execução das quantidades mensuradas, através de relatórios fornecidos diretamente pelos provedores de nuvem, por sistema de chamados, captura de tela ou outros meios idôneos e aceitos pela fiscalização, com a respectiva correlação com os parâmetros de entrada.</w:t>
      </w:r>
    </w:p>
    <w:p w14:paraId="704B9E3A"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Valor total cobrado para cada item do serviço e para o período de referência.</w:t>
      </w:r>
    </w:p>
    <w:p w14:paraId="2001FEB3"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Para o Lote 01, além dos itens 12.6.1 a 12.6.5, os relatórios deverão conter ainda:</w:t>
      </w:r>
    </w:p>
    <w:p w14:paraId="0794D499"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demonstração do cálculo e parâmetros de entrada e saída para a conversão do valor consumido para crédito em nuvem, na forma dos itens 4.1 e 4.1.1 do termo de referência.</w:t>
      </w:r>
    </w:p>
    <w:p w14:paraId="73ACB491" w14:textId="77777777" w:rsidR="00067BED" w:rsidRPr="00067BED"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demonstração de que não houve cobrança dos serviços e recursos oferecidos gratuitamente, na forma do item 4.6 do termo de referência.</w:t>
      </w:r>
    </w:p>
    <w:p w14:paraId="4398075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Para efeito de recebimento provisório, ao final de cada período de faturamento, a fiscalização técnica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à gestão do contrato.</w:t>
      </w:r>
    </w:p>
    <w:p w14:paraId="3A5ED818"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Será considerado como ocorrido o recebimento provisório com a entrega do termo detalhado, ou, em havendo mais de um a ser feito, com a entrega do último.</w:t>
      </w:r>
    </w:p>
    <w:p w14:paraId="6394E6B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medição de serviços até que sejam sanadas todas as eventuais pendências que possam vir a ser apontadas no recebimento provisório.</w:t>
      </w:r>
    </w:p>
    <w:p w14:paraId="6264A83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 fiscalização não efetuará o ateste da última medição de serviços até que sejam sanadas todas as eventuais pendências que possam vir a ser apontadas no recebimento provisório (art. 119 c/c art. 140 da Lei nº 14.133, de 2021).</w:t>
      </w:r>
    </w:p>
    <w:p w14:paraId="4A9631BA"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poderão ser rejeitados, no todo ou em parte, quando em desacordo com as especificações constantes neste termo de referência e na proposta, sem prejuízo da aplicação de penalidades.</w:t>
      </w:r>
    </w:p>
    <w:p w14:paraId="7EFE8E0C"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serviços serão recebidos definitivamente em até 5 (cinco) dias corridos do termo de referência, contados do recebimento provisório, pela gestão do contrato ou servidor ou comissão designada pela autoridade competente, após a verificação da qualidade e quantidade do serviço e consequente aceitação mediante termo detalhado, obedecendo os seguintes procedimentos:</w:t>
      </w:r>
    </w:p>
    <w:p w14:paraId="069C6EA1"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3A4CCB2A"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Emitir termo detalhado para efeito de recebimento definitivo dos serviços prestados, com base nos relatórios e documentações apresentadas.</w:t>
      </w:r>
    </w:p>
    <w:p w14:paraId="2F1AD856"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Comunicar a CONTRATADA para que emita a Nota Fiscal ou Fatura com o valor exato dimensionado.</w:t>
      </w:r>
    </w:p>
    <w:p w14:paraId="33EA190F"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 de controvérsia sobre a execução do objeto quanto à dimensão, qualidade e quantidade, deverá ser observado o teor do art. 143 da Lei nº 14.133, de 2021, comunicando-se à CONTRATADA para emissão de Nota Fiscal no que concerne à parcela incontroversa da execução do objeto, para efeito de liquidação e pagamento.</w:t>
      </w:r>
    </w:p>
    <w:p w14:paraId="36D028AB"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Nenhum prazo de recebimento ocorrerá enquanto pendente a solução, pela CONTRATADA, de inconsistências verificadas na execução do objeto ou no instrumento de cobrança.</w:t>
      </w:r>
    </w:p>
    <w:p w14:paraId="6AB50840"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recebimento provisório ou definitivo não excluirá a responsabilidade civil pela solidez e pela segurança do serviço nem a responsabilidade ético-profissional pela perfeita execução do contrato.</w:t>
      </w:r>
    </w:p>
    <w:p w14:paraId="3E0A812D"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Procedimentos de teste e inspeção</w:t>
      </w:r>
    </w:p>
    <w:p w14:paraId="340A73D7"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lastRenderedPageBreak/>
        <w:t>Serão adotados como procedimentos de teste e inspeção, para fins de elaboração dos termos de recebimento provisório e termos de recebimento definitivo, os descritos no plano de fiscalização do contrato.</w:t>
      </w:r>
    </w:p>
    <w:p w14:paraId="100AC671"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Os procedimentos de teste e inspeção incluirão, de forma exemplificativa:</w:t>
      </w:r>
    </w:p>
    <w:p w14:paraId="086B8D88"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 plataforma de chamados e atendimento de suporte prevista no item 6.17 e 7.3.3 deste termo de referência, a fim de verificar a evolução e os prazos de atendimentos das resoluções de problemas.</w:t>
      </w:r>
    </w:p>
    <w:p w14:paraId="212161E4"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 plataforma de gerenciamento de custos prevista no item 4.19 e subitens deste termo de referência, a fim de verificar a utilização e os valores consumidos dos recursos de nuvem.</w:t>
      </w:r>
    </w:p>
    <w:p w14:paraId="18B5263F"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ao site específico do fabricante previsto no item 6.20 deste termo de referência, a fim de verificar a quantidade e qualidade das licenças e subscrições disponíveis, assim como para realização atribuições, ativações e desativações, entre outros recursos.</w:t>
      </w:r>
    </w:p>
    <w:p w14:paraId="7888FE20"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conforme frequência definida no plano de fiscalização, entre diária, semanal ou mensal, a plataforma de gestão e monitoramento dos recursos (console), prevista no item 4.7.2 deste termo de referência, a fim de acompanhar o estado dos recursos de nuvem provisionados.</w:t>
      </w:r>
    </w:p>
    <w:p w14:paraId="3A89F727"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Acessar, ao menos mensalmente, a página específica do fabricante com os níveis mínimos de serviços prevista no item 4.20 deste termo de referência, a fim de utilizar como subsídio para confrontar com a disponibilidade efetiva dos serviços.</w:t>
      </w:r>
    </w:p>
    <w:p w14:paraId="59DB71CD"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Solicitar, quando necessário, acesso ao inteiro teor e evidências de execução dos planos e processos previstos nos itens 9.19, 9.20 e 9.21 deste termo de referência.</w:t>
      </w:r>
    </w:p>
    <w:p w14:paraId="52A9AF1F" w14:textId="77777777" w:rsidR="00067BED" w:rsidRPr="00067BED"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Solicitar, quando necessário, a comprovação da manutenção das condições de habilitação descritas neste termo de referência.</w:t>
      </w:r>
    </w:p>
    <w:p w14:paraId="52B0167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O plano de fiscalização poderá ser alterado, desde que não gere ônus adicional para a CONTRATADA, para incluir procedimentos de testes e inspeções que forem necessários ao correto acompanhamento e fiscalização dos serviços.</w:t>
      </w:r>
    </w:p>
    <w:p w14:paraId="4859F99E" w14:textId="77777777" w:rsidR="00067BED" w:rsidRPr="00067BED"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067BED">
        <w:rPr>
          <w:rFonts w:ascii="Times New Roman" w:hAnsi="Times New Roman" w:cs="Times New Roman"/>
          <w:b/>
          <w:bCs/>
          <w:sz w:val="20"/>
          <w:szCs w:val="20"/>
        </w:rPr>
        <w:t>Sanções administrativas e procedimentos para retenção ou glosa no pagamento</w:t>
      </w:r>
    </w:p>
    <w:p w14:paraId="3EC9F2F2" w14:textId="77777777" w:rsidR="00067BED" w:rsidRP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067BED">
        <w:rPr>
          <w:rFonts w:ascii="Times New Roman" w:hAnsi="Times New Roman" w:cs="Times New Roman"/>
          <w:sz w:val="20"/>
          <w:szCs w:val="20"/>
        </w:rPr>
        <w:t>Em casos de inexecução parcial ou total na execução do objeto, as ocorrências serão registradas pelo CONTRATANTE, com a aplicação das seguintes penalidades:</w:t>
      </w:r>
    </w:p>
    <w:tbl>
      <w:tblPr>
        <w:tblStyle w:val="Tabelacomgrade"/>
        <w:tblW w:w="0" w:type="auto"/>
        <w:tblLook w:val="04A0" w:firstRow="1" w:lastRow="0" w:firstColumn="1" w:lastColumn="0" w:noHBand="0" w:noVBand="1"/>
      </w:tblPr>
      <w:tblGrid>
        <w:gridCol w:w="562"/>
        <w:gridCol w:w="4395"/>
        <w:gridCol w:w="3537"/>
      </w:tblGrid>
      <w:tr w:rsidR="00067BED" w:rsidRPr="00556D5D" w14:paraId="4FEF75BE" w14:textId="77777777" w:rsidTr="00F71FE3">
        <w:trPr>
          <w:tblHeader/>
        </w:trPr>
        <w:tc>
          <w:tcPr>
            <w:tcW w:w="562" w:type="dxa"/>
          </w:tcPr>
          <w:p w14:paraId="647A11DE" w14:textId="77777777" w:rsidR="00067BED" w:rsidRPr="00556D5D" w:rsidRDefault="00067BED" w:rsidP="00F71FE3">
            <w:pPr>
              <w:pStyle w:val="SemEspaamento"/>
              <w:tabs>
                <w:tab w:val="left" w:pos="567"/>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ID</w:t>
            </w:r>
          </w:p>
        </w:tc>
        <w:tc>
          <w:tcPr>
            <w:tcW w:w="4395" w:type="dxa"/>
          </w:tcPr>
          <w:p w14:paraId="3A0C5754" w14:textId="77777777" w:rsidR="00067BED" w:rsidRPr="00556D5D" w:rsidRDefault="00067BED" w:rsidP="00F71FE3">
            <w:pPr>
              <w:pStyle w:val="SemEspaamento"/>
              <w:tabs>
                <w:tab w:val="left" w:pos="567"/>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OCORRÊNCIA</w:t>
            </w:r>
          </w:p>
        </w:tc>
        <w:tc>
          <w:tcPr>
            <w:tcW w:w="3537" w:type="dxa"/>
          </w:tcPr>
          <w:p w14:paraId="067EF7A7" w14:textId="77777777" w:rsidR="00067BED" w:rsidRPr="00556D5D" w:rsidRDefault="00067BED" w:rsidP="00F71FE3">
            <w:pPr>
              <w:pStyle w:val="SemEspaamento"/>
              <w:tabs>
                <w:tab w:val="left" w:pos="567"/>
              </w:tabs>
              <w:spacing w:before="240" w:after="240"/>
              <w:jc w:val="both"/>
              <w:rPr>
                <w:rFonts w:ascii="Times New Roman" w:hAnsi="Times New Roman" w:cs="Times New Roman"/>
                <w:b/>
                <w:bCs/>
                <w:sz w:val="16"/>
                <w:szCs w:val="16"/>
              </w:rPr>
            </w:pPr>
            <w:r w:rsidRPr="00556D5D">
              <w:rPr>
                <w:rFonts w:ascii="Times New Roman" w:hAnsi="Times New Roman" w:cs="Times New Roman"/>
                <w:b/>
                <w:bCs/>
                <w:sz w:val="16"/>
                <w:szCs w:val="16"/>
              </w:rPr>
              <w:t>PENALIDADE</w:t>
            </w:r>
          </w:p>
        </w:tc>
      </w:tr>
      <w:tr w:rsidR="00067BED" w:rsidRPr="00556D5D" w14:paraId="1F1B8FDC" w14:textId="77777777" w:rsidTr="00F71FE3">
        <w:tc>
          <w:tcPr>
            <w:tcW w:w="562" w:type="dxa"/>
          </w:tcPr>
          <w:p w14:paraId="3084DD1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w:t>
            </w:r>
          </w:p>
        </w:tc>
        <w:tc>
          <w:tcPr>
            <w:tcW w:w="4395" w:type="dxa"/>
          </w:tcPr>
          <w:p w14:paraId="7422270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Ausentar-se injustificadamente da reunião inicial ou de reuniões convocadas pelo CONTRATANTE</w:t>
            </w:r>
          </w:p>
        </w:tc>
        <w:tc>
          <w:tcPr>
            <w:tcW w:w="3537" w:type="dxa"/>
          </w:tcPr>
          <w:p w14:paraId="5D40EEF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w:t>
            </w:r>
          </w:p>
        </w:tc>
      </w:tr>
      <w:tr w:rsidR="00067BED" w:rsidRPr="00556D5D" w14:paraId="3641B6F3" w14:textId="77777777" w:rsidTr="00F71FE3">
        <w:tc>
          <w:tcPr>
            <w:tcW w:w="562" w:type="dxa"/>
          </w:tcPr>
          <w:p w14:paraId="7F6AAB8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2</w:t>
            </w:r>
          </w:p>
        </w:tc>
        <w:tc>
          <w:tcPr>
            <w:tcW w:w="4395" w:type="dxa"/>
          </w:tcPr>
          <w:p w14:paraId="3A428A18"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indicar formalmente o preposto no prazo disposto no termo de referência</w:t>
            </w:r>
          </w:p>
        </w:tc>
        <w:tc>
          <w:tcPr>
            <w:tcW w:w="3537" w:type="dxa"/>
          </w:tcPr>
          <w:p w14:paraId="25B89BE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Em caso de permanecer a omissão por mais de 15 dias corridos, será declarada a inexecução total do contrato, aplicando-se as sanções previstas no id 28 </w:t>
            </w:r>
          </w:p>
        </w:tc>
      </w:tr>
      <w:tr w:rsidR="00067BED" w:rsidRPr="00556D5D" w14:paraId="55AE1E39" w14:textId="77777777" w:rsidTr="00F71FE3">
        <w:tc>
          <w:tcPr>
            <w:tcW w:w="562" w:type="dxa"/>
          </w:tcPr>
          <w:p w14:paraId="12144D7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3</w:t>
            </w:r>
          </w:p>
        </w:tc>
        <w:tc>
          <w:tcPr>
            <w:tcW w:w="4395" w:type="dxa"/>
          </w:tcPr>
          <w:p w14:paraId="2FEB8E4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responder os pedidos de esclarecimento no prazo disposto no termo de referência</w:t>
            </w:r>
          </w:p>
        </w:tc>
        <w:tc>
          <w:tcPr>
            <w:tcW w:w="3537" w:type="dxa"/>
          </w:tcPr>
          <w:p w14:paraId="7ABD929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w:t>
            </w:r>
          </w:p>
        </w:tc>
      </w:tr>
      <w:tr w:rsidR="00067BED" w:rsidRPr="00556D5D" w14:paraId="0FFD0D18" w14:textId="77777777" w:rsidTr="00F71FE3">
        <w:tc>
          <w:tcPr>
            <w:tcW w:w="562" w:type="dxa"/>
          </w:tcPr>
          <w:p w14:paraId="13CA495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4</w:t>
            </w:r>
          </w:p>
        </w:tc>
        <w:tc>
          <w:tcPr>
            <w:tcW w:w="4395" w:type="dxa"/>
          </w:tcPr>
          <w:p w14:paraId="526CB09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apresentar na integralidade os documentos e termos exigidos na reunião inicial</w:t>
            </w:r>
          </w:p>
        </w:tc>
        <w:tc>
          <w:tcPr>
            <w:tcW w:w="3537" w:type="dxa"/>
          </w:tcPr>
          <w:p w14:paraId="2EBFD28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nos casos que não houver prejuízo para a Administração e os documentos forem apresentados em até 15 dias corridos. Multa compensatória entre 0,5% a 2,5% do valor do contrato nos demais casos </w:t>
            </w:r>
          </w:p>
        </w:tc>
      </w:tr>
      <w:tr w:rsidR="00067BED" w:rsidRPr="00556D5D" w14:paraId="67946FEF" w14:textId="77777777" w:rsidTr="00F71FE3">
        <w:tc>
          <w:tcPr>
            <w:tcW w:w="562" w:type="dxa"/>
          </w:tcPr>
          <w:p w14:paraId="79EC091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5</w:t>
            </w:r>
          </w:p>
        </w:tc>
        <w:tc>
          <w:tcPr>
            <w:tcW w:w="4395" w:type="dxa"/>
          </w:tcPr>
          <w:p w14:paraId="6F259A1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Atrasar o início imediato da execução dos serviços previstos nos itens 10.1.1 e 10.1.3</w:t>
            </w:r>
          </w:p>
        </w:tc>
        <w:tc>
          <w:tcPr>
            <w:tcW w:w="3537" w:type="dxa"/>
          </w:tcPr>
          <w:p w14:paraId="10960D9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moratória de 0,5% do valor do contrato por dia de atraso, limitado a 5% do valor do contrato. Em caso de permanecer a omissão por mais de 10 dias corridos, será declarada a inexecução total do contrato, aplicando-se as sanções previstas no id 29</w:t>
            </w:r>
          </w:p>
        </w:tc>
      </w:tr>
      <w:tr w:rsidR="00067BED" w:rsidRPr="00556D5D" w14:paraId="218385B1" w14:textId="77777777" w:rsidTr="00F71FE3">
        <w:tc>
          <w:tcPr>
            <w:tcW w:w="562" w:type="dxa"/>
          </w:tcPr>
          <w:p w14:paraId="44971D5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6</w:t>
            </w:r>
          </w:p>
        </w:tc>
        <w:tc>
          <w:tcPr>
            <w:tcW w:w="4395" w:type="dxa"/>
          </w:tcPr>
          <w:p w14:paraId="744E1DB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a transição das contas existentes ou criar as credenciais nos prazos previstos</w:t>
            </w:r>
          </w:p>
        </w:tc>
        <w:tc>
          <w:tcPr>
            <w:tcW w:w="3537" w:type="dxa"/>
          </w:tcPr>
          <w:p w14:paraId="73D7311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moratória de 0,5% do valor do contrato por dia de atraso, limitado a 5% do valor do contrato. Em caso de permanecer a omissão por mais de 10 dias corridos, será declarada a inexecução total do contrato, aplicando-se as sanções previstas no id 29</w:t>
            </w:r>
          </w:p>
        </w:tc>
      </w:tr>
      <w:tr w:rsidR="00067BED" w:rsidRPr="00556D5D" w14:paraId="2BCD7D1A" w14:textId="77777777" w:rsidTr="00F71FE3">
        <w:tc>
          <w:tcPr>
            <w:tcW w:w="562" w:type="dxa"/>
          </w:tcPr>
          <w:p w14:paraId="4DACA9A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7</w:t>
            </w:r>
          </w:p>
        </w:tc>
        <w:tc>
          <w:tcPr>
            <w:tcW w:w="4395" w:type="dxa"/>
          </w:tcPr>
          <w:p w14:paraId="73F510A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Atrasar o cumprimento de ordem de serviço ou não realizar o cumprimento integral da ordem de serviço em até 15 dias corridos</w:t>
            </w:r>
          </w:p>
        </w:tc>
        <w:tc>
          <w:tcPr>
            <w:tcW w:w="3537" w:type="dxa"/>
          </w:tcPr>
          <w:p w14:paraId="1B8DD91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nos casos em que não houver prejuízo para a Administração e o cumprimento integral ocorrer em até 15 dias corridos. Multa moratória de 1% por dia do valor mensal </w:t>
            </w:r>
            <w:r>
              <w:rPr>
                <w:rFonts w:ascii="Times New Roman" w:hAnsi="Times New Roman" w:cs="Times New Roman"/>
                <w:sz w:val="16"/>
                <w:szCs w:val="16"/>
              </w:rPr>
              <w:t>dos serviços respectivos</w:t>
            </w:r>
            <w:r w:rsidRPr="00556D5D">
              <w:rPr>
                <w:rFonts w:ascii="Times New Roman" w:hAnsi="Times New Roman" w:cs="Times New Roman"/>
                <w:sz w:val="16"/>
                <w:szCs w:val="16"/>
              </w:rPr>
              <w:t xml:space="preserve"> nos demais casos</w:t>
            </w:r>
          </w:p>
        </w:tc>
      </w:tr>
      <w:tr w:rsidR="00067BED" w:rsidRPr="00556D5D" w14:paraId="0E461C6C" w14:textId="77777777" w:rsidTr="00F71FE3">
        <w:tc>
          <w:tcPr>
            <w:tcW w:w="562" w:type="dxa"/>
          </w:tcPr>
          <w:p w14:paraId="0545281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8</w:t>
            </w:r>
          </w:p>
        </w:tc>
        <w:tc>
          <w:tcPr>
            <w:tcW w:w="4395" w:type="dxa"/>
          </w:tcPr>
          <w:p w14:paraId="491EAA9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Atrasar o cumprimento de ordem de serviço ou não realizar o cumprimento integral da ordem de serviço por mais de 15 dias corridos</w:t>
            </w:r>
          </w:p>
        </w:tc>
        <w:tc>
          <w:tcPr>
            <w:tcW w:w="3537" w:type="dxa"/>
          </w:tcPr>
          <w:p w14:paraId="3882D58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Multa compensatória de 15% do valor mensal </w:t>
            </w:r>
            <w:r>
              <w:rPr>
                <w:rFonts w:ascii="Times New Roman" w:hAnsi="Times New Roman" w:cs="Times New Roman"/>
                <w:sz w:val="16"/>
                <w:szCs w:val="16"/>
              </w:rPr>
              <w:t>dos serviços respectivos</w:t>
            </w:r>
            <w:r w:rsidRPr="00556D5D">
              <w:rPr>
                <w:rFonts w:ascii="Times New Roman" w:hAnsi="Times New Roman" w:cs="Times New Roman"/>
                <w:sz w:val="16"/>
                <w:szCs w:val="16"/>
              </w:rPr>
              <w:t xml:space="preserve">, além de multa moratória de 1% ao dia, a partir do 16º dia de atraso, limitado a 30% do valor mensal </w:t>
            </w:r>
            <w:r>
              <w:rPr>
                <w:rFonts w:ascii="Times New Roman" w:hAnsi="Times New Roman" w:cs="Times New Roman"/>
                <w:sz w:val="16"/>
                <w:szCs w:val="16"/>
              </w:rPr>
              <w:t>dos serviços respectivos</w:t>
            </w:r>
            <w:r w:rsidRPr="00556D5D">
              <w:rPr>
                <w:rFonts w:ascii="Times New Roman" w:hAnsi="Times New Roman" w:cs="Times New Roman"/>
                <w:sz w:val="16"/>
                <w:szCs w:val="16"/>
              </w:rPr>
              <w:t>. Em caso de permanecer a omissão por mais de 60 dias, será declarada a inexecução total do contrato, aplicando-se as sanções previstas no id 29</w:t>
            </w:r>
          </w:p>
        </w:tc>
      </w:tr>
      <w:tr w:rsidR="00067BED" w:rsidRPr="00556D5D" w14:paraId="145BFBA1" w14:textId="77777777" w:rsidTr="00F71FE3">
        <w:tc>
          <w:tcPr>
            <w:tcW w:w="562" w:type="dxa"/>
          </w:tcPr>
          <w:p w14:paraId="32BD0B31"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9</w:t>
            </w:r>
          </w:p>
        </w:tc>
        <w:tc>
          <w:tcPr>
            <w:tcW w:w="4395" w:type="dxa"/>
          </w:tcPr>
          <w:p w14:paraId="196313DF"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Suspender ou interromper, sem justificativa e comunicação prévia, os serviços a serem prestados, salvo motivo de força maior ou caso fortuito</w:t>
            </w:r>
          </w:p>
        </w:tc>
        <w:tc>
          <w:tcPr>
            <w:tcW w:w="3537" w:type="dxa"/>
          </w:tcPr>
          <w:p w14:paraId="08FE06E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os serviços forem restabelecidos em até 90 minutos. Multa compensatória, entre 0,5% a 25% do valor do contrato, nos demais casos</w:t>
            </w:r>
          </w:p>
        </w:tc>
      </w:tr>
      <w:tr w:rsidR="00067BED" w:rsidRPr="00556D5D" w14:paraId="141BCCF4" w14:textId="77777777" w:rsidTr="00F71FE3">
        <w:tc>
          <w:tcPr>
            <w:tcW w:w="562" w:type="dxa"/>
          </w:tcPr>
          <w:p w14:paraId="27D100F1"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10</w:t>
            </w:r>
          </w:p>
        </w:tc>
        <w:tc>
          <w:tcPr>
            <w:tcW w:w="4395" w:type="dxa"/>
          </w:tcPr>
          <w:p w14:paraId="181DF2E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disponibilizar acesso para qualquer das plataformas, centrais de atendimento, consoles, sites ou contas previstas no termo de referência</w:t>
            </w:r>
          </w:p>
        </w:tc>
        <w:tc>
          <w:tcPr>
            <w:tcW w:w="3537" w:type="dxa"/>
          </w:tcPr>
          <w:p w14:paraId="4FFC10C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Advertência, nos casos em que não houver prejuízo para a Administração e o cumprimento integral ocorrer em até 15 dias corridos. Multa </w:t>
            </w:r>
            <w:r w:rsidRPr="00556D5D">
              <w:rPr>
                <w:rFonts w:ascii="Times New Roman" w:hAnsi="Times New Roman" w:cs="Times New Roman"/>
                <w:sz w:val="16"/>
                <w:szCs w:val="16"/>
              </w:rPr>
              <w:lastRenderedPageBreak/>
              <w:t>compensatória entre 0,5% a 5% do valor do contrato nos demais casos</w:t>
            </w:r>
          </w:p>
        </w:tc>
      </w:tr>
      <w:tr w:rsidR="00067BED" w:rsidRPr="00556D5D" w14:paraId="3DD867BF" w14:textId="77777777" w:rsidTr="00F71FE3">
        <w:tc>
          <w:tcPr>
            <w:tcW w:w="562" w:type="dxa"/>
          </w:tcPr>
          <w:p w14:paraId="0992646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11</w:t>
            </w:r>
          </w:p>
        </w:tc>
        <w:tc>
          <w:tcPr>
            <w:tcW w:w="4395" w:type="dxa"/>
          </w:tcPr>
          <w:p w14:paraId="5022093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os atos de transição e finalização do contrato ou realizá-los em desconformidade com o termo de referência</w:t>
            </w:r>
          </w:p>
        </w:tc>
        <w:tc>
          <w:tcPr>
            <w:tcW w:w="3537" w:type="dxa"/>
          </w:tcPr>
          <w:p w14:paraId="44C7BE3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6218D27B" w14:textId="77777777" w:rsidTr="00F71FE3">
        <w:tc>
          <w:tcPr>
            <w:tcW w:w="562" w:type="dxa"/>
          </w:tcPr>
          <w:p w14:paraId="3210CD3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12</w:t>
            </w:r>
          </w:p>
        </w:tc>
        <w:tc>
          <w:tcPr>
            <w:tcW w:w="4395" w:type="dxa"/>
          </w:tcPr>
          <w:p w14:paraId="499DDE7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Dar causa, por ação ou omissão, ainda que de forma culposa, a acessos de terceiros aos recursos do CONTRATANTE</w:t>
            </w:r>
          </w:p>
        </w:tc>
        <w:tc>
          <w:tcPr>
            <w:tcW w:w="3537" w:type="dxa"/>
          </w:tcPr>
          <w:p w14:paraId="486B93FB"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0EF74CA5" w14:textId="77777777" w:rsidTr="00F71FE3">
        <w:tc>
          <w:tcPr>
            <w:tcW w:w="562" w:type="dxa"/>
          </w:tcPr>
          <w:p w14:paraId="6D4FB1C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13</w:t>
            </w:r>
          </w:p>
        </w:tc>
        <w:tc>
          <w:tcPr>
            <w:tcW w:w="4395" w:type="dxa"/>
          </w:tcPr>
          <w:p w14:paraId="25639A6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informar, em tempo hábil, ao CONTRATANTE de solicitação de acesso de dados e informações por parte de terceiros ou governos estrangeiros, mesmo respaldado em autorização judicial.</w:t>
            </w:r>
          </w:p>
        </w:tc>
        <w:tc>
          <w:tcPr>
            <w:tcW w:w="3537" w:type="dxa"/>
          </w:tcPr>
          <w:p w14:paraId="7928029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5% do valor do contrato. Em caso de reincidência específica ou em caso de haver grave dano à Administração, ao funcionamento dos serviços públicos ou ao interesse coletivo, será declarada a inexecução total do contrato e aplicada as sanções previstas no id 29</w:t>
            </w:r>
          </w:p>
        </w:tc>
      </w:tr>
      <w:tr w:rsidR="00067BED" w:rsidRPr="00556D5D" w14:paraId="2C361CA5" w14:textId="77777777" w:rsidTr="00F71FE3">
        <w:tc>
          <w:tcPr>
            <w:tcW w:w="562" w:type="dxa"/>
          </w:tcPr>
          <w:p w14:paraId="4044130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14</w:t>
            </w:r>
          </w:p>
        </w:tc>
        <w:tc>
          <w:tcPr>
            <w:tcW w:w="4395" w:type="dxa"/>
          </w:tcPr>
          <w:p w14:paraId="0E9A0EF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Comprometer intencionalmente o sigilo das informações armazenadas nos sistemas do CONTRATANTE</w:t>
            </w:r>
          </w:p>
        </w:tc>
        <w:tc>
          <w:tcPr>
            <w:tcW w:w="3537" w:type="dxa"/>
          </w:tcPr>
          <w:p w14:paraId="473DE2E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7EC36E56" w14:textId="77777777" w:rsidTr="00F71FE3">
        <w:tc>
          <w:tcPr>
            <w:tcW w:w="562" w:type="dxa"/>
          </w:tcPr>
          <w:p w14:paraId="32F5BB4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15</w:t>
            </w:r>
          </w:p>
        </w:tc>
        <w:tc>
          <w:tcPr>
            <w:tcW w:w="4395" w:type="dxa"/>
          </w:tcPr>
          <w:p w14:paraId="181EB51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 xml:space="preserve">Não realizar os atos de transferência de conhecimento previstos no termo de referência </w:t>
            </w:r>
          </w:p>
        </w:tc>
        <w:tc>
          <w:tcPr>
            <w:tcW w:w="3537" w:type="dxa"/>
          </w:tcPr>
          <w:p w14:paraId="6D15F77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5% o valor do contrato.</w:t>
            </w:r>
          </w:p>
        </w:tc>
      </w:tr>
      <w:tr w:rsidR="00067BED" w:rsidRPr="00556D5D" w14:paraId="20E18352" w14:textId="77777777" w:rsidTr="00F71FE3">
        <w:tc>
          <w:tcPr>
            <w:tcW w:w="562" w:type="dxa"/>
          </w:tcPr>
          <w:p w14:paraId="2A6CDED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16</w:t>
            </w:r>
          </w:p>
        </w:tc>
        <w:tc>
          <w:tcPr>
            <w:tcW w:w="4395" w:type="dxa"/>
          </w:tcPr>
          <w:p w14:paraId="2DADB2D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Incluir, dentro dos documentos de cobrança, serviços ou recursos que não foram solicitados por Ordem de Serviço ou requeridos por outros meios pelo CONTRATANTE</w:t>
            </w:r>
          </w:p>
        </w:tc>
        <w:tc>
          <w:tcPr>
            <w:tcW w:w="3537" w:type="dxa"/>
          </w:tcPr>
          <w:p w14:paraId="7BB3196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a CONTRATADA reparar o erro. Multa compensatória entre 1% a 10% do valor mensal do serviço nos demais casos</w:t>
            </w:r>
          </w:p>
        </w:tc>
      </w:tr>
      <w:tr w:rsidR="00067BED" w:rsidRPr="00556D5D" w14:paraId="01C1E495" w14:textId="77777777" w:rsidTr="00F71FE3">
        <w:tc>
          <w:tcPr>
            <w:tcW w:w="562" w:type="dxa"/>
          </w:tcPr>
          <w:p w14:paraId="0677959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17</w:t>
            </w:r>
          </w:p>
        </w:tc>
        <w:tc>
          <w:tcPr>
            <w:tcW w:w="4395" w:type="dxa"/>
          </w:tcPr>
          <w:p w14:paraId="34B3840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informar, em tempo hábil, qualquer ocorrência ou fato superveniente que possa comprometer a execução dos serviços</w:t>
            </w:r>
          </w:p>
        </w:tc>
        <w:tc>
          <w:tcPr>
            <w:tcW w:w="3537" w:type="dxa"/>
          </w:tcPr>
          <w:p w14:paraId="65DD9C4B"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Em caso de haver grave dano à Administração, ao funcionamento dos serviços públicos ou ao interesse coletivo, será aplicada a sanção de impedimento de licitar ou contratar ou sanção de declaração de inidoneidade, de acordo com a gravidade do resultado, assim como multa compensatória entre 1% a 25% do valor do contrato</w:t>
            </w:r>
          </w:p>
        </w:tc>
      </w:tr>
      <w:tr w:rsidR="00067BED" w:rsidRPr="00556D5D" w14:paraId="190C97E3" w14:textId="77777777" w:rsidTr="00F71FE3">
        <w:tc>
          <w:tcPr>
            <w:tcW w:w="562" w:type="dxa"/>
          </w:tcPr>
          <w:p w14:paraId="066ADADC"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18</w:t>
            </w:r>
          </w:p>
        </w:tc>
        <w:tc>
          <w:tcPr>
            <w:tcW w:w="4395" w:type="dxa"/>
          </w:tcPr>
          <w:p w14:paraId="4C5ADC4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Cobrar por serviços ou recursos declarados gratuitos pelos provedores de nuvem</w:t>
            </w:r>
          </w:p>
        </w:tc>
        <w:tc>
          <w:tcPr>
            <w:tcW w:w="3537" w:type="dxa"/>
          </w:tcPr>
          <w:p w14:paraId="54C15CA9"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a CONTRATADA reparar o erro. Multa compensatória entre 1% a 10% do valor mensal dos serviços nos demais casos</w:t>
            </w:r>
          </w:p>
        </w:tc>
      </w:tr>
      <w:tr w:rsidR="00067BED" w:rsidRPr="00556D5D" w14:paraId="1375680B" w14:textId="77777777" w:rsidTr="00F71FE3">
        <w:tc>
          <w:tcPr>
            <w:tcW w:w="562" w:type="dxa"/>
          </w:tcPr>
          <w:p w14:paraId="132BA6C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19</w:t>
            </w:r>
          </w:p>
        </w:tc>
        <w:tc>
          <w:tcPr>
            <w:tcW w:w="4395" w:type="dxa"/>
          </w:tcPr>
          <w:p w14:paraId="0CAAB6F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no tempo hábil, os requerimentos judiciais e extrajudiciais de créditos de serviço ou reembolso em razão dos níveis mínimos de serviços dos provedores de nuvem, assim como não repassar, em tempo hábil, os respectivos valores, créditos e compensações devidos ao CONTRATANTE</w:t>
            </w:r>
          </w:p>
        </w:tc>
        <w:tc>
          <w:tcPr>
            <w:tcW w:w="3537" w:type="dxa"/>
          </w:tcPr>
          <w:p w14:paraId="0C39762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a CONTRATADA reparar o erro. Multa compensatória entre 1% a 10% do valor mensal dos serviços nos demais casos</w:t>
            </w:r>
          </w:p>
        </w:tc>
      </w:tr>
      <w:tr w:rsidR="00067BED" w:rsidRPr="00556D5D" w14:paraId="23959ACD" w14:textId="77777777" w:rsidTr="00F71FE3">
        <w:tc>
          <w:tcPr>
            <w:tcW w:w="562" w:type="dxa"/>
          </w:tcPr>
          <w:p w14:paraId="1A252D3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20</w:t>
            </w:r>
          </w:p>
        </w:tc>
        <w:tc>
          <w:tcPr>
            <w:tcW w:w="4395" w:type="dxa"/>
          </w:tcPr>
          <w:p w14:paraId="1F453C5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Realizar, sem prévia autorização ou fora dos casos delimitados no termo de referência, qualquer tipo de alteração, cópia ou tratamento dos dados disponibilizados pelo CONTRATANTE</w:t>
            </w:r>
          </w:p>
        </w:tc>
        <w:tc>
          <w:tcPr>
            <w:tcW w:w="3537" w:type="dxa"/>
          </w:tcPr>
          <w:p w14:paraId="3E281AB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1A6D5043" w14:textId="77777777" w:rsidTr="00F71FE3">
        <w:tc>
          <w:tcPr>
            <w:tcW w:w="562" w:type="dxa"/>
          </w:tcPr>
          <w:p w14:paraId="3D60666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21</w:t>
            </w:r>
          </w:p>
        </w:tc>
        <w:tc>
          <w:tcPr>
            <w:tcW w:w="4395" w:type="dxa"/>
          </w:tcPr>
          <w:p w14:paraId="3645D65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Não realizar a integralização ou complementação da garantia exigida contratualmente nos prazos dispostos no contrato</w:t>
            </w:r>
          </w:p>
        </w:tc>
        <w:tc>
          <w:tcPr>
            <w:tcW w:w="3537" w:type="dxa"/>
          </w:tcPr>
          <w:p w14:paraId="303C755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e o cumprimento integral ocorrer em até 15 dias corridos. Multa compensatória entre 0,5% a 10% do valor do contrato nos demais casos</w:t>
            </w:r>
          </w:p>
        </w:tc>
      </w:tr>
      <w:tr w:rsidR="00067BED" w:rsidRPr="00556D5D" w14:paraId="26441399" w14:textId="77777777" w:rsidTr="00F71FE3">
        <w:tc>
          <w:tcPr>
            <w:tcW w:w="562" w:type="dxa"/>
          </w:tcPr>
          <w:p w14:paraId="6EACD7C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22</w:t>
            </w:r>
          </w:p>
        </w:tc>
        <w:tc>
          <w:tcPr>
            <w:tcW w:w="4395" w:type="dxa"/>
          </w:tcPr>
          <w:p w14:paraId="77DEEB6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Obter resultado inferior a 60% no Indicador de Tempestividade na Operação - ITO</w:t>
            </w:r>
          </w:p>
        </w:tc>
        <w:tc>
          <w:tcPr>
            <w:tcW w:w="3537" w:type="dxa"/>
          </w:tcPr>
          <w:p w14:paraId="3DF97681"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Multa compensatória de 2% a 10% do valor mensal dos serviços, nos demais casos. Em caso de reincidência específica, poderá ser declarada a inexecução total do contrato, aplicando-se as sanções previstas no id 29</w:t>
            </w:r>
          </w:p>
        </w:tc>
      </w:tr>
      <w:tr w:rsidR="00067BED" w:rsidRPr="00556D5D" w14:paraId="714C7F99" w14:textId="77777777" w:rsidTr="00F71FE3">
        <w:tc>
          <w:tcPr>
            <w:tcW w:w="562" w:type="dxa"/>
          </w:tcPr>
          <w:p w14:paraId="1CB09B2B"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23</w:t>
            </w:r>
          </w:p>
        </w:tc>
        <w:tc>
          <w:tcPr>
            <w:tcW w:w="4395" w:type="dxa"/>
          </w:tcPr>
          <w:p w14:paraId="3E3D782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Obter resultado inferior a 60% no Indicador de Responsividade de Incidentes - IRI</w:t>
            </w:r>
          </w:p>
        </w:tc>
        <w:tc>
          <w:tcPr>
            <w:tcW w:w="3537" w:type="dxa"/>
          </w:tcPr>
          <w:p w14:paraId="5736EDC5"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 nos casos em que não houver prejuízo para a Administração. Multa compensatória de 2% a 10% do valor mensal dos serviços, nos demais casos. Em caso de reincidência específica, poderá ser declarada a inexecução total do contrato, aplicando-se as sanções previstas no id 29</w:t>
            </w:r>
          </w:p>
        </w:tc>
      </w:tr>
      <w:tr w:rsidR="00067BED" w:rsidRPr="00556D5D" w14:paraId="3E120AF6" w14:textId="77777777" w:rsidTr="00F71FE3">
        <w:tc>
          <w:tcPr>
            <w:tcW w:w="562" w:type="dxa"/>
          </w:tcPr>
          <w:p w14:paraId="1EC7F30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24</w:t>
            </w:r>
          </w:p>
        </w:tc>
        <w:tc>
          <w:tcPr>
            <w:tcW w:w="4395" w:type="dxa"/>
          </w:tcPr>
          <w:p w14:paraId="77C3942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Prestar declaração falsa durante a execução do contrato</w:t>
            </w:r>
          </w:p>
        </w:tc>
        <w:tc>
          <w:tcPr>
            <w:tcW w:w="3537" w:type="dxa"/>
          </w:tcPr>
          <w:p w14:paraId="2518A8D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Sanção de impedimento de licitar ou contratar ou sanção de declaração de inidoneidade, de acordo com a gravidade do resultado</w:t>
            </w:r>
          </w:p>
        </w:tc>
      </w:tr>
      <w:tr w:rsidR="00067BED" w:rsidRPr="00556D5D" w14:paraId="4F239978" w14:textId="77777777" w:rsidTr="00F71FE3">
        <w:tc>
          <w:tcPr>
            <w:tcW w:w="562" w:type="dxa"/>
          </w:tcPr>
          <w:p w14:paraId="553B447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25</w:t>
            </w:r>
          </w:p>
        </w:tc>
        <w:tc>
          <w:tcPr>
            <w:tcW w:w="4395" w:type="dxa"/>
          </w:tcPr>
          <w:p w14:paraId="5DBDDBBF"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Praticar ato fraudulento na execução do contrato, comportar-se de modo inidôneo ou cometer fraude de qualquer natureza</w:t>
            </w:r>
          </w:p>
        </w:tc>
        <w:tc>
          <w:tcPr>
            <w:tcW w:w="3537" w:type="dxa"/>
          </w:tcPr>
          <w:p w14:paraId="57A424C6"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Sanção de impedimento de licitar ou contratar ou sanção de declaração de inidoneidade, de acordo com a gravidade do resultado</w:t>
            </w:r>
          </w:p>
        </w:tc>
      </w:tr>
      <w:tr w:rsidR="00067BED" w:rsidRPr="00556D5D" w14:paraId="07DFBE0F" w14:textId="77777777" w:rsidTr="00F71FE3">
        <w:tc>
          <w:tcPr>
            <w:tcW w:w="562" w:type="dxa"/>
          </w:tcPr>
          <w:p w14:paraId="23C36CC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lastRenderedPageBreak/>
              <w:t>26</w:t>
            </w:r>
          </w:p>
        </w:tc>
        <w:tc>
          <w:tcPr>
            <w:tcW w:w="4395" w:type="dxa"/>
          </w:tcPr>
          <w:p w14:paraId="1B3011F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Praticar ato lesivo previsto no art. 5º da Lei nº 12.846, de 2013</w:t>
            </w:r>
          </w:p>
        </w:tc>
        <w:tc>
          <w:tcPr>
            <w:tcW w:w="3537" w:type="dxa"/>
          </w:tcPr>
          <w:p w14:paraId="1E2EE3A4"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Sanção de impedimento de licitar ou contratar ou sanção de declaração de inidoneidade, de acordo com a gravidade do resultado</w:t>
            </w:r>
          </w:p>
        </w:tc>
      </w:tr>
      <w:tr w:rsidR="00067BED" w:rsidRPr="00556D5D" w14:paraId="2C361A21" w14:textId="77777777" w:rsidTr="00F71FE3">
        <w:tc>
          <w:tcPr>
            <w:tcW w:w="562" w:type="dxa"/>
          </w:tcPr>
          <w:p w14:paraId="2D8AF0C2"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27</w:t>
            </w:r>
          </w:p>
        </w:tc>
        <w:tc>
          <w:tcPr>
            <w:tcW w:w="4395" w:type="dxa"/>
          </w:tcPr>
          <w:p w14:paraId="46431BD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Descumprir outras obrigações previstas no termo de referência ou no instrumento contratual não especificadas anteriormente, que não causem a inexecução total do contrato ou grave dano à Administração, ao funcionamento dos serviços públicos ou ao interesse coletivo</w:t>
            </w:r>
          </w:p>
        </w:tc>
        <w:tc>
          <w:tcPr>
            <w:tcW w:w="3537" w:type="dxa"/>
          </w:tcPr>
          <w:p w14:paraId="1790E1E0"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Advertência</w:t>
            </w:r>
          </w:p>
        </w:tc>
      </w:tr>
      <w:tr w:rsidR="00067BED" w:rsidRPr="00556D5D" w14:paraId="6EFB1B3A" w14:textId="77777777" w:rsidTr="00F71FE3">
        <w:tc>
          <w:tcPr>
            <w:tcW w:w="562" w:type="dxa"/>
          </w:tcPr>
          <w:p w14:paraId="32952FF7"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28</w:t>
            </w:r>
          </w:p>
        </w:tc>
        <w:tc>
          <w:tcPr>
            <w:tcW w:w="4395" w:type="dxa"/>
          </w:tcPr>
          <w:p w14:paraId="205DF79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Descumprir obrigação passível de advertência, após ter sofrido duas ou mais sanções de advertência, durante toda a vigência contratual</w:t>
            </w:r>
          </w:p>
        </w:tc>
        <w:tc>
          <w:tcPr>
            <w:tcW w:w="3537" w:type="dxa"/>
          </w:tcPr>
          <w:p w14:paraId="4FF1168E"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tc>
      </w:tr>
      <w:tr w:rsidR="00067BED" w:rsidRPr="00556D5D" w14:paraId="403C16A3" w14:textId="77777777" w:rsidTr="00F71FE3">
        <w:tc>
          <w:tcPr>
            <w:tcW w:w="562" w:type="dxa"/>
          </w:tcPr>
          <w:p w14:paraId="32507183"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29</w:t>
            </w:r>
          </w:p>
        </w:tc>
        <w:tc>
          <w:tcPr>
            <w:tcW w:w="4395" w:type="dxa"/>
          </w:tcPr>
          <w:p w14:paraId="531F88BA"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Descumprir outras obrigações previstas no termo de referência ou no instrumento contratual não especificadas anteriormente, que causem inexecução total do contrato ou causem grave dano à Administração, ao funcionamento dos serviços públicos ou ao interesse coletivo</w:t>
            </w:r>
          </w:p>
        </w:tc>
        <w:tc>
          <w:tcPr>
            <w:tcW w:w="3537" w:type="dxa"/>
          </w:tcPr>
          <w:p w14:paraId="7BCD351D"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Multa compensatória de 0,5% a 25% o valor do contrato. Em caso de haver grave dano à Administração, ao funcionamento dos serviços públicos ou ao interesse coletivo, será aplicada a sanção de impedimento de licitar ou contratar ou sanção de declaração de inidoneidade, de acordo com a gravidade do resultado.</w:t>
            </w:r>
          </w:p>
          <w:p w14:paraId="0A7B88CF" w14:textId="77777777" w:rsidR="00067BED" w:rsidRPr="00556D5D" w:rsidRDefault="00067BED" w:rsidP="00F71FE3">
            <w:pPr>
              <w:pStyle w:val="SemEspaamento"/>
              <w:tabs>
                <w:tab w:val="left" w:pos="567"/>
              </w:tabs>
              <w:spacing w:before="240" w:after="240"/>
              <w:jc w:val="both"/>
              <w:rPr>
                <w:rFonts w:ascii="Times New Roman" w:hAnsi="Times New Roman" w:cs="Times New Roman"/>
                <w:sz w:val="16"/>
                <w:szCs w:val="16"/>
              </w:rPr>
            </w:pPr>
            <w:r w:rsidRPr="00556D5D">
              <w:rPr>
                <w:rFonts w:ascii="Times New Roman" w:hAnsi="Times New Roman" w:cs="Times New Roman"/>
                <w:sz w:val="16"/>
                <w:szCs w:val="16"/>
              </w:rPr>
              <w:t>Em caso de ser declarada a inexecução total do contrato, será realizada, conjuntamente com a aplicação de penalidades, a rescisão unilateral do contrato</w:t>
            </w:r>
          </w:p>
        </w:tc>
      </w:tr>
    </w:tbl>
    <w:p w14:paraId="5C3D2FD9" w14:textId="77777777" w:rsidR="00067BED" w:rsidRPr="00556D5D" w:rsidRDefault="00067BED" w:rsidP="00067BED">
      <w:pPr>
        <w:pStyle w:val="SemEspaamento"/>
        <w:tabs>
          <w:tab w:val="left" w:pos="567"/>
        </w:tabs>
        <w:spacing w:after="240" w:line="276" w:lineRule="auto"/>
        <w:jc w:val="both"/>
        <w:rPr>
          <w:rFonts w:ascii="Times New Roman" w:hAnsi="Times New Roman" w:cs="Times New Roman"/>
          <w:b/>
          <w:bCs/>
          <w:sz w:val="24"/>
          <w:szCs w:val="24"/>
        </w:rPr>
      </w:pPr>
    </w:p>
    <w:p w14:paraId="3261805C" w14:textId="77777777" w:rsidR="00067BED" w:rsidRPr="003A7009" w:rsidRDefault="00067BED" w:rsidP="00067BED">
      <w:pPr>
        <w:pStyle w:val="SemEspaamento"/>
        <w:tabs>
          <w:tab w:val="left" w:pos="567"/>
        </w:tabs>
        <w:spacing w:after="240"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Liquidação</w:t>
      </w:r>
    </w:p>
    <w:p w14:paraId="61860BC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Recebida a Nota Fiscal ou documento de cobrança equivalente, iniciará o prazo de quinze dias úteis para fins de liquidação, na forma desta seção, nos termos do art. 7º e art. 8º do Decreto Municipal nº 13.281, de 2019, com redação dada pelo Decreto Municipal nº 14.217, de 2021.</w:t>
      </w:r>
    </w:p>
    <w:p w14:paraId="6E7FDB7D"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Para fins de liquidação, o setor competente deverá verificar se a nota fiscal ou instrumento de cobrança equivalente apresentado expressa os elementos necessários e essenciais, tais como:</w:t>
      </w:r>
    </w:p>
    <w:p w14:paraId="3A143BB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prazo de validade;</w:t>
      </w:r>
    </w:p>
    <w:p w14:paraId="3543347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data de emissão;</w:t>
      </w:r>
    </w:p>
    <w:p w14:paraId="6E3FBAE6"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dados do contrato e do órgão contratante;</w:t>
      </w:r>
    </w:p>
    <w:p w14:paraId="1DF2005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período respectivo de execução do contrato;</w:t>
      </w:r>
    </w:p>
    <w:p w14:paraId="6802F98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lastRenderedPageBreak/>
        <w:t>o valor a pagar; e</w:t>
      </w:r>
    </w:p>
    <w:p w14:paraId="552B31D7"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eventual destaque do valor de retenções tributárias cabíveis.</w:t>
      </w:r>
    </w:p>
    <w:p w14:paraId="7523ECBA"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erro na apresentação da nota fiscal ou instrumento de cobrança equivalente, ou circunstância que impeça a liquidação da despesa, esta ficará sobrestada até que a CONTRATADA providencie as medidas saneadores, reiniciando-se o prazo após a comprovação de regularização da situação, sem ônus ao CONTRATANTE.</w:t>
      </w:r>
    </w:p>
    <w:p w14:paraId="7E3DA3C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nota fiscal ou instrumento de cobrança equivalente deverá obrigatoriamente acompanhado da comprovação de regularidade fiscal, conforme exigido nos termos de requisitos mínimos previstos pelo Decreto Municipal nº 13.269, de 2019.</w:t>
      </w:r>
    </w:p>
    <w:p w14:paraId="1DC15EEA"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constatada situação de irregularidade da CONTRATADA, será providenciada sua notificação, por escrito, para que no prazo de 5 (cinco) dias corridos regularize sua situação ou apresente a respectiva defesa, prorrogável por igual período a critério do CONTRATANTE.</w:t>
      </w:r>
    </w:p>
    <w:p w14:paraId="1E630B7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Não havendo a regularização ou em caso de improcedência da defesa, o CONTRATANTE comunicará aos órgãos responsáveis pela fiscalização da regularidade fiscal a inadimplência da CONTRATADA, bem como quanto à existência de pagamento a ser efetuado, para que sejam acionados os meios pertinentes e necessários para garantir o recebimento dos créditos.</w:t>
      </w:r>
    </w:p>
    <w:p w14:paraId="58BB2FD0"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Persistindo a irregularidade, o CONTRATANTE deverá adotar as medidas necessárias à rescisão contratual, assegurada a CONTRATADA a ampla defesa e contraditório.</w:t>
      </w:r>
    </w:p>
    <w:p w14:paraId="20263421"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efetiva execução do objeto, os pagamentos serão realizados normalmente até que se decida pela rescisão contratual, caso a CONTRATADA não regularize sua situação.</w:t>
      </w:r>
    </w:p>
    <w:p w14:paraId="74AA893D"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atraso no pagamento, sem culpa da CONTRATADA, os valores devidos serão atualizados monetariamente entre o termo final do prazo de pagamento até a data de sua efetiva realização, mediante aplicação do ICTI – Índice de Custos da Tecnologia da Informação como fator de correção monetária ou outro índice que venha a substituí-lo.</w:t>
      </w:r>
    </w:p>
    <w:p w14:paraId="6F2D18B5" w14:textId="77777777" w:rsidR="00067BED" w:rsidRPr="003A7009" w:rsidRDefault="00067BED" w:rsidP="00067BED">
      <w:pPr>
        <w:pStyle w:val="SemEspaamento"/>
        <w:tabs>
          <w:tab w:val="left" w:pos="851"/>
        </w:tabs>
        <w:spacing w:after="240"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Pagamento</w:t>
      </w:r>
    </w:p>
    <w:p w14:paraId="3019D230"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pagamento será realizado por meio de ordem bancária, para crédito em banco, agência e conta corrente indicados pela CONTRATADA.</w:t>
      </w:r>
    </w:p>
    <w:p w14:paraId="69A14DC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Será considerada data do pagamento o dia em que constar emitida a ordem bancária para o pagamento.</w:t>
      </w:r>
    </w:p>
    <w:p w14:paraId="6C31E36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Será efetuada ao pagamento a retenção tributária prevista na legislação aplicável, independentemente do percentual de tributo inserido na planilha de composição de preços da CONTRATADA.</w:t>
      </w:r>
    </w:p>
    <w:p w14:paraId="50ED8F8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CONTRATADA regularmente optante pelo Simples Nacional, nos termos da Lei Complementar nº 123, de 2006, não sofrerá retenção tributária quantos aos impostos e contribuições abrangidos por aquele regime, desde que apresente a comprovação, por meio de documento oficial, de que faz jus ao tratamento tributário favorecido.</w:t>
      </w:r>
    </w:p>
    <w:p w14:paraId="44A909C9" w14:textId="77777777" w:rsidR="00067BED" w:rsidRPr="003A7009" w:rsidRDefault="00067BED" w:rsidP="00067BED">
      <w:pPr>
        <w:pStyle w:val="SemEspaamento"/>
        <w:tabs>
          <w:tab w:val="left" w:pos="851"/>
        </w:tabs>
        <w:spacing w:after="240"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lastRenderedPageBreak/>
        <w:t>Cessão de crédito</w:t>
      </w:r>
    </w:p>
    <w:p w14:paraId="23E93DA3"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Não será admitida a cessão fiduciária dos direitos creditícios oriundos da presente contratação.</w:t>
      </w:r>
    </w:p>
    <w:p w14:paraId="45EE52FB"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FORMA E CRITÉRIOS DE SELEÇÃO DO FORNECEDOR E REGIME DE EXECUÇÃO</w:t>
      </w:r>
    </w:p>
    <w:p w14:paraId="62F24CEF" w14:textId="77777777" w:rsidR="00067BED" w:rsidRPr="003A7009" w:rsidRDefault="00067BED" w:rsidP="00067BED">
      <w:pPr>
        <w:pStyle w:val="Nvel1-SemNum0"/>
        <w:rPr>
          <w:rFonts w:ascii="Times New Roman" w:hAnsi="Times New Roman" w:cs="Times New Roman"/>
          <w:lang w:eastAsia="en-US"/>
        </w:rPr>
      </w:pPr>
      <w:r w:rsidRPr="003A7009">
        <w:rPr>
          <w:rFonts w:ascii="Times New Roman" w:hAnsi="Times New Roman" w:cs="Times New Roman"/>
          <w:lang w:eastAsia="en-US"/>
        </w:rPr>
        <w:t>Forma de seleção e critério de julgamento da proposta</w:t>
      </w:r>
    </w:p>
    <w:p w14:paraId="047E604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fornecedor será selecionado por meio da realização de procedimento de LICITAÇÃO, na modalidade PREGÃO, sob a forma ELETRÔNICA, com utilização do procedimento auxiliar de SISTEMA DE REGISTRO DE PREÇOS, com adoção do critério de julgamento pelo MENOR PREÇO POR LOTE.</w:t>
      </w:r>
    </w:p>
    <w:p w14:paraId="7F40CD32" w14:textId="77777777" w:rsidR="00067BED" w:rsidRPr="003A7009" w:rsidRDefault="00067BED" w:rsidP="00067BED">
      <w:pPr>
        <w:pStyle w:val="Nvel1-SemNum0"/>
        <w:rPr>
          <w:rFonts w:ascii="Times New Roman" w:hAnsi="Times New Roman" w:cs="Times New Roman"/>
        </w:rPr>
      </w:pPr>
      <w:r w:rsidRPr="003A7009">
        <w:rPr>
          <w:rFonts w:ascii="Times New Roman" w:hAnsi="Times New Roman" w:cs="Times New Roman"/>
        </w:rPr>
        <w:t>Regime de execução</w:t>
      </w:r>
    </w:p>
    <w:p w14:paraId="740D00F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i/>
          <w:iCs/>
          <w:sz w:val="20"/>
          <w:szCs w:val="20"/>
        </w:rPr>
      </w:pPr>
      <w:r w:rsidRPr="003A7009">
        <w:rPr>
          <w:rFonts w:ascii="Times New Roman" w:hAnsi="Times New Roman" w:cs="Times New Roman"/>
          <w:sz w:val="20"/>
          <w:szCs w:val="20"/>
        </w:rPr>
        <w:t>O regime de execução do contrato será a empreitada por preço unitário.</w:t>
      </w:r>
    </w:p>
    <w:p w14:paraId="31EA9258" w14:textId="77777777" w:rsidR="00067BED" w:rsidRPr="003A7009" w:rsidRDefault="00067BED" w:rsidP="00067BED">
      <w:pPr>
        <w:pStyle w:val="Nvel1-SemNum0"/>
        <w:rPr>
          <w:rFonts w:ascii="Times New Roman" w:hAnsi="Times New Roman" w:cs="Times New Roman"/>
          <w:i/>
          <w:iCs/>
          <w:lang w:eastAsia="en-US"/>
        </w:rPr>
      </w:pPr>
      <w:r w:rsidRPr="003A7009">
        <w:rPr>
          <w:rFonts w:ascii="Times New Roman" w:hAnsi="Times New Roman" w:cs="Times New Roman"/>
          <w:lang w:eastAsia="en-US"/>
        </w:rPr>
        <w:t>Da Aplicação da Margem de Preferência</w:t>
      </w:r>
    </w:p>
    <w:p w14:paraId="0EFCFDA2"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Não será aplicada margem de preferência na presente contratação.</w:t>
      </w:r>
    </w:p>
    <w:p w14:paraId="1A9AE427" w14:textId="77777777" w:rsidR="00067BED" w:rsidRPr="003A7009" w:rsidRDefault="00067BED" w:rsidP="00067BED">
      <w:pPr>
        <w:pStyle w:val="Nvel1-SemNum0"/>
        <w:rPr>
          <w:rFonts w:ascii="Times New Roman" w:hAnsi="Times New Roman" w:cs="Times New Roman"/>
        </w:rPr>
      </w:pPr>
      <w:r w:rsidRPr="003A7009">
        <w:rPr>
          <w:rFonts w:ascii="Times New Roman" w:hAnsi="Times New Roman" w:cs="Times New Roman"/>
          <w:lang w:eastAsia="en-US"/>
        </w:rPr>
        <w:t>Exigências de habilitação</w:t>
      </w:r>
    </w:p>
    <w:p w14:paraId="432F7DC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Para fins de habilitação, deverá o licitante comprovar os seguintes requisitos:</w:t>
      </w:r>
    </w:p>
    <w:p w14:paraId="0FF89AA1"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Habilitação jurídica</w:t>
      </w:r>
    </w:p>
    <w:p w14:paraId="4F50BE7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pessoa física: cédula de identidade (RG) ou documento equivalente que, por força de lei, tenha validade para fins de identificação em todo o território nacional.</w:t>
      </w:r>
    </w:p>
    <w:p w14:paraId="67A7F35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empresário individual: inscrição no Registro Público de Empresas Mercantis, a cargo da Junta Comercial da respectiva sede.</w:t>
      </w:r>
    </w:p>
    <w:p w14:paraId="312EF9B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microempreendedor individual - MEI: Certificado da Condição de Microempreendedor Individual - CCMEI, cuja aceitação ficará condicionada à verificação da autenticidade no sítio </w:t>
      </w:r>
      <w:hyperlink r:id="rId58">
        <w:r w:rsidRPr="003A7009">
          <w:rPr>
            <w:rFonts w:ascii="Times New Roman" w:hAnsi="Times New Roman" w:cs="Times New Roman"/>
            <w:sz w:val="20"/>
            <w:szCs w:val="20"/>
          </w:rPr>
          <w:t>https://www.gov.br/empresas-e-negocios/pt-br/empreendedor</w:t>
        </w:r>
      </w:hyperlink>
      <w:r w:rsidRPr="003A7009">
        <w:rPr>
          <w:rFonts w:ascii="Times New Roman" w:hAnsi="Times New Roman" w:cs="Times New Roman"/>
          <w:sz w:val="20"/>
          <w:szCs w:val="20"/>
        </w:rPr>
        <w:t xml:space="preserve">. </w:t>
      </w:r>
    </w:p>
    <w:p w14:paraId="722FBD2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C782D7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59">
        <w:r w:rsidRPr="003A7009">
          <w:rPr>
            <w:rFonts w:ascii="Times New Roman" w:hAnsi="Times New Roman" w:cs="Times New Roman"/>
            <w:sz w:val="20"/>
            <w:szCs w:val="20"/>
          </w:rPr>
          <w:t>Normativa DREI/ME n.º 77, de 18 de março de 2020</w:t>
        </w:r>
      </w:hyperlink>
      <w:r w:rsidRPr="003A7009">
        <w:rPr>
          <w:rFonts w:ascii="Times New Roman" w:hAnsi="Times New Roman" w:cs="Times New Roman"/>
          <w:sz w:val="20"/>
          <w:szCs w:val="20"/>
        </w:rPr>
        <w:t>.</w:t>
      </w:r>
    </w:p>
    <w:p w14:paraId="19747C1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sociedade simples: inscrição do ato constitutivo no Registro Civil de Pessoas Jurídicas do local de sua sede, acompanhada de documento comprobatório de seus administradores.</w:t>
      </w:r>
    </w:p>
    <w:p w14:paraId="24C9DDC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filial, sucursal ou agência de sociedade simples ou empresária: inscrição do ato constitutivo da filial, sucursal ou agência da sociedade simples ou empresária, respectivamente, no </w:t>
      </w:r>
      <w:r w:rsidRPr="003A7009">
        <w:rPr>
          <w:rFonts w:ascii="Times New Roman" w:hAnsi="Times New Roman" w:cs="Times New Roman"/>
          <w:sz w:val="20"/>
          <w:szCs w:val="20"/>
        </w:rPr>
        <w:lastRenderedPageBreak/>
        <w:t>Registro Civil das Pessoas Jurídicas ou no Registro Público de Empresas Mercantis onde opera, com averbação no Registro onde tem sede a matriz.</w:t>
      </w:r>
    </w:p>
    <w:p w14:paraId="6F4E813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Em caso de participação de sociedade cooperativa: ata de fundação e estatuto social, com a ata da assembleia que o aprovou, devidamente arquivado na Junta Comercial ou inscrito no Registro Civil das Pessoas Jurídicas da respectiva sede, além do registro de que trata o </w:t>
      </w:r>
      <w:hyperlink r:id="rId60" w:anchor="art107">
        <w:r w:rsidRPr="003A7009">
          <w:rPr>
            <w:rFonts w:ascii="Times New Roman" w:hAnsi="Times New Roman" w:cs="Times New Roman"/>
            <w:sz w:val="20"/>
            <w:szCs w:val="20"/>
          </w:rPr>
          <w:t>art. 107 da Lei nº 5.764, de 16 de dezembro 1971</w:t>
        </w:r>
      </w:hyperlink>
      <w:r w:rsidRPr="003A7009">
        <w:rPr>
          <w:rFonts w:ascii="Times New Roman" w:hAnsi="Times New Roman" w:cs="Times New Roman"/>
          <w:sz w:val="20"/>
          <w:szCs w:val="20"/>
        </w:rPr>
        <w:t>.</w:t>
      </w:r>
    </w:p>
    <w:p w14:paraId="31C1392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documentos apresentados deverão estar acompanhados de todas as alterações ou da consolidação respectiva.</w:t>
      </w:r>
    </w:p>
    <w:p w14:paraId="5CBB9E1C"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Habilitação fiscal, social e trabalhista</w:t>
      </w:r>
    </w:p>
    <w:p w14:paraId="24AD7070"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inscrição no Cadastro Nacional de Pessoas Jurídicas ou no Cadastro de Pessoas Físicas, conforme o caso.</w:t>
      </w:r>
    </w:p>
    <w:p w14:paraId="2CBF517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2A59887"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regularidade com o Fundo de Garantia do Tempo de Serviço (FGTS).</w:t>
      </w:r>
    </w:p>
    <w:p w14:paraId="65D93966"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97BED66"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inscrição no cadastro de contribuintes municipais relativo ao domicílio ou sede do fornecedor, pertinente ao seu ramo de atividade e compatível com o objeto contratual.</w:t>
      </w:r>
    </w:p>
    <w:p w14:paraId="024F38C0"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Prova de regularidade com a Fazenda Municipal do domicílio ou sede do fornecedor, relativa à atividade em cujo exercício contrata ou concorre.</w:t>
      </w:r>
    </w:p>
    <w:p w14:paraId="3440D74C"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Caso o fornecedor seja considerado isento dos tributos municipais relacionados ao objeto contratual, deverá comprovar tal condição mediante a apresentação de declaração da Fazenda respectiva do seu domicílio ou sede, ou outra equivalente, na forma da lei.</w:t>
      </w:r>
    </w:p>
    <w:p w14:paraId="3690454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57BE3D8F" w14:textId="77777777" w:rsidR="00067BED" w:rsidRPr="003A7009" w:rsidRDefault="00067BED" w:rsidP="00067BED">
      <w:pPr>
        <w:pStyle w:val="Nvel1-SemNum0"/>
        <w:rPr>
          <w:rFonts w:ascii="Times New Roman" w:hAnsi="Times New Roman" w:cs="Times New Roman"/>
        </w:rPr>
      </w:pPr>
      <w:r w:rsidRPr="003A7009">
        <w:rPr>
          <w:rFonts w:ascii="Times New Roman" w:hAnsi="Times New Roman" w:cs="Times New Roman"/>
          <w:lang w:eastAsia="zh-CN" w:bidi="hi-IN"/>
        </w:rPr>
        <w:t>Qualificação Econômico-Financeira</w:t>
      </w:r>
    </w:p>
    <w:p w14:paraId="384C7A74" w14:textId="77777777" w:rsidR="00067BED"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Certidão negativa de falência expedida pelo distribuidor da sede do fornecedor, ou, em caso de participação de pessoa física ou de sociedade simples, certidão negativa de insolvência civil expedida pelo distribuidor do domicílio ou sede do licitante.</w:t>
      </w:r>
    </w:p>
    <w:p w14:paraId="56AB4039" w14:textId="4E338B1D" w:rsidR="004B4ED0" w:rsidRPr="003A7009" w:rsidRDefault="004B4ED0" w:rsidP="004B4ED0">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4B4ED0">
        <w:rPr>
          <w:rFonts w:ascii="Times New Roman" w:hAnsi="Times New Roman" w:cs="Times New Roman"/>
          <w:sz w:val="20"/>
          <w:szCs w:val="20"/>
        </w:rPr>
        <w:lastRenderedPageBreak/>
        <w:t>Os interessados que estejam sob concurso de credores, falência, dissolução ou liquidação, recuperação judicial ou extrajudicial estarão vedadas de participação do certame, exceto as que possuam plano de recuperação acolhido judicialmente, e as em recuperação extrajudicial que possuam plano de recuperação homologado judicialmente</w:t>
      </w:r>
    </w:p>
    <w:p w14:paraId="6902965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Balanço patrimonial, demonstração de resultado de exercício e demais demonstrações contábeis dos dois últimos exercícios sociais, apresentadas na forma da lei, comprovando:</w:t>
      </w:r>
    </w:p>
    <w:p w14:paraId="234F995F"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Índices de Liquidez Geral (LG), Liquidez Corrente (LC), e Solvência Geral (SG) superiores a 1 (um).</w:t>
      </w:r>
    </w:p>
    <w:p w14:paraId="3FBBA9B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índices acima serão calculados de forma individual para cada exercício social apresentado.</w:t>
      </w:r>
    </w:p>
    <w:p w14:paraId="1D6A3037"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o licitante apresentar resultado inferior ou igual a 1 (um) em qualquer dos índices anteriores, será exigido para fins de habilitação a comprovação de patrimônio líquido mínimo de 5% (cinco por cento) do valor total estimado do respectivo lote em disputa, calculado sobre o balanço patrimonial do período mais recente.</w:t>
      </w:r>
    </w:p>
    <w:p w14:paraId="0DC86EF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o licitante estiver ocupando provisoriamente a primeira colocação em mais de um lote e apresentar resultado inferior ou igual a 1(um) em qualquer dos índices do item 13.23.1, o valor total estimado, para fins de comprovação do patrimônio líquido que trata o item anterior, será a soma dos valores estimados dos lotes em disputa.</w:t>
      </w:r>
    </w:p>
    <w:p w14:paraId="5D54FFE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empresas criadas no exercício financeiro da licitação deverão atender a todas as exigências da habilitação e poderão substituir os demonstrativos contábeis pelo balanço de abertura.</w:t>
      </w:r>
    </w:p>
    <w:p w14:paraId="20E9E70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É admitida a apresentação de balanços intermediários, vedada a substituição do balanço patrimonial por balancetes ou balanços provisórios.</w:t>
      </w:r>
    </w:p>
    <w:p w14:paraId="4851EF62"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documentos referidos acima deverão ser exigidos com base no limite definido pela Receita Federal do Brasil para transmissão da Escrituração Contábil Digital - ECD ao Sped.</w:t>
      </w:r>
    </w:p>
    <w:p w14:paraId="0A5960A4"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Qualificação Técnica</w:t>
      </w:r>
    </w:p>
    <w:p w14:paraId="21DD257C"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comprovação da qualificação técnica será feita individualmente por cada lote disputado, observadas as regras a seguir detalhadas.</w:t>
      </w:r>
    </w:p>
    <w:p w14:paraId="3BF3B879"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Lote 1 – Computação em Nuvem</w:t>
      </w:r>
    </w:p>
    <w:p w14:paraId="0FF8DD2A"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59495A9D"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Comprovar a execução, admitida a cumulação de atestados ou certidões de mesmo período, de prestação de serviços de intermediação de computação em nuvem para o provedor Microsoft Azure, com a disponibilização de 206 (duzentos e seis) créditos, de forma sucessiva, pelo prazo mínimo de 1 (um) ano.</w:t>
      </w:r>
    </w:p>
    <w:p w14:paraId="6E262860"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Em caso de os atestados ou certidões adotarem unidades de medida distintas, deverá ser acostada uma declaração, emitida pelo provedor de nuvem Microsoft, indicando a quantidade de créditos equivalentes constante no atestado ou certidão. </w:t>
      </w:r>
    </w:p>
    <w:p w14:paraId="48E7E7EE"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lastRenderedPageBreak/>
        <w:t>Lote 2 –</w:t>
      </w:r>
      <w:r w:rsidRPr="003A7009">
        <w:rPr>
          <w:rFonts w:ascii="Times New Roman" w:hAnsi="Times New Roman" w:cs="Times New Roman"/>
        </w:rPr>
        <w:t>Serviços Técnicos, Serviços de Suporte e Consultoria Especializadas</w:t>
      </w:r>
    </w:p>
    <w:p w14:paraId="03B97573"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7CDB6409"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Comprovar a execução, admitida a cumulação de atestados ou certidões de mesmo período, de prestação de serviços de consultoria, serviços de suporte ou serviços técnicos especializados em soluções Microsoft Azure, de 150 (cento e cinquenta) horas.</w:t>
      </w:r>
    </w:p>
    <w:p w14:paraId="0799B45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Em caso de os atestados ou certidões adotarem unidades de medida distintas, será feita a conversão da unidade de medida para a quantidade de horas de referência executadas, vedada a utilização de fatores ou pesos de complexidade para a conversão. </w:t>
      </w:r>
    </w:p>
    <w:p w14:paraId="2EA940CF"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 xml:space="preserve">Lote 3 – </w:t>
      </w:r>
      <w:r w:rsidRPr="003A7009">
        <w:rPr>
          <w:rFonts w:ascii="Times New Roman" w:hAnsi="Times New Roman" w:cs="Times New Roman"/>
        </w:rPr>
        <w:t>Suítes de Escritório</w:t>
      </w:r>
    </w:p>
    <w:p w14:paraId="2E2803B1"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5022638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Comprovar a execução, admitida a cumulação de atestados ou certidões de mesmo período, de prestação de serviços de Solução Office 365 Enterprise E1 – O365E1 Sub Per User – Part Number T6A-00024, de 300 subscrições mensais ou contas ativas.</w:t>
      </w:r>
    </w:p>
    <w:p w14:paraId="525053A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Em caso de os atestados ou certidões adotarem unidades de medida distintas, será feita a conversão da unidade de medida para a quantidade de meses executados por subscrição. </w:t>
      </w:r>
    </w:p>
    <w:p w14:paraId="6EA54CC8"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Para fins deste lote, considera-se a parcela de maior relevância ou valor significativo os serviços do item 3.1. </w:t>
      </w:r>
    </w:p>
    <w:p w14:paraId="567F9A2D"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Os atestados de capacidade técnica poderão ser apresentados em nome da matriz ou da filial do fornecedor.</w:t>
      </w:r>
    </w:p>
    <w:p w14:paraId="784AA48F"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6297F796"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Participação de Cooperativas</w:t>
      </w:r>
    </w:p>
    <w:p w14:paraId="7B02163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Em caso de participação de cooperativas, será exigida a seguinte documentação complementar:</w:t>
      </w:r>
    </w:p>
    <w:p w14:paraId="1A1B75A8"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2A7D65B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declaração de regularidade de situação do contribuinte individual – DRSCI, para cada um dos cooperados indicados.</w:t>
      </w:r>
    </w:p>
    <w:p w14:paraId="27B382A8"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lastRenderedPageBreak/>
        <w:t>A comprovação do capital social proporcional ao número de cooperados necessários à prestação do serviço.</w:t>
      </w:r>
    </w:p>
    <w:p w14:paraId="2CA83FD3"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registro previsto no art. 107 da Lei n. 5.764, de 1971.</w:t>
      </w:r>
    </w:p>
    <w:p w14:paraId="4DA53E7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A comprovação de integração das respectivas quotas-partes por parte dos cooperados que executarão o contrato.</w:t>
      </w:r>
    </w:p>
    <w:p w14:paraId="575B547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5C5551D"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última auditoria contábil-financeira da cooperativa, conforme dispõe o art. 112 da Lei n. 5.764, de 1971, ou uma declaração, sob as penas da lei, de que tal auditoria não foi exigida pelo órgão fiscalizador.</w:t>
      </w:r>
    </w:p>
    <w:p w14:paraId="5E5F3697" w14:textId="77777777" w:rsidR="00067BED" w:rsidRPr="003A7009" w:rsidRDefault="00067BED" w:rsidP="00067BED">
      <w:pPr>
        <w:pStyle w:val="Nvel1-SemNum0"/>
        <w:rPr>
          <w:rFonts w:ascii="Times New Roman" w:hAnsi="Times New Roman" w:cs="Times New Roman"/>
          <w:lang w:eastAsia="zh-CN" w:bidi="hi-IN"/>
        </w:rPr>
      </w:pPr>
      <w:r w:rsidRPr="003A7009">
        <w:rPr>
          <w:rFonts w:ascii="Times New Roman" w:hAnsi="Times New Roman" w:cs="Times New Roman"/>
          <w:lang w:eastAsia="zh-CN" w:bidi="hi-IN"/>
        </w:rPr>
        <w:t>Participação de Consórcios</w:t>
      </w:r>
    </w:p>
    <w:p w14:paraId="05BE1EC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 xml:space="preserve">Será admitida a participação de consórcios nesta licitação, observadas as seguintes regras: </w:t>
      </w:r>
    </w:p>
    <w:p w14:paraId="69AF0BDC"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habilitação técnica será feita por meio do somatório dos quantitativos de cada consorciado e, para efeito de habilitação econômico-financeira, será observado o somatório dos valores de cada consorciado.</w:t>
      </w:r>
    </w:p>
    <w:p w14:paraId="7B66DBC6"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Se o consórcio não for formado integralmente por microempresas ou empresas de pequeno porte, haverá um acréscimo de 10% (dez por cento) para o consórcio dos requisitos de habilitação econômico-financeira em relação ao valor exigido para os licitantes individuais.</w:t>
      </w:r>
    </w:p>
    <w:p w14:paraId="340A2780"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ESTIMATIVA DO VALOR DA CONTRATAÇÃO</w:t>
      </w:r>
    </w:p>
    <w:tbl>
      <w:tblPr>
        <w:tblStyle w:val="Tabelacomgrade"/>
        <w:tblW w:w="0" w:type="auto"/>
        <w:tblLook w:val="04A0" w:firstRow="1" w:lastRow="0" w:firstColumn="1" w:lastColumn="0" w:noHBand="0" w:noVBand="1"/>
      </w:tblPr>
      <w:tblGrid>
        <w:gridCol w:w="5085"/>
        <w:gridCol w:w="850"/>
        <w:gridCol w:w="581"/>
        <w:gridCol w:w="850"/>
        <w:gridCol w:w="1128"/>
      </w:tblGrid>
      <w:tr w:rsidR="00067BED" w14:paraId="32B20901" w14:textId="77777777" w:rsidTr="00F71FE3">
        <w:trPr>
          <w:trHeight w:val="414"/>
        </w:trPr>
        <w:tc>
          <w:tcPr>
            <w:tcW w:w="5090" w:type="dxa"/>
            <w:vAlign w:val="center"/>
          </w:tcPr>
          <w:p w14:paraId="049A3AFC" w14:textId="77777777" w:rsidR="00067BED" w:rsidRPr="00C55ED4" w:rsidRDefault="00067BED" w:rsidP="00F71FE3">
            <w:pPr>
              <w:rPr>
                <w:b/>
                <w:bCs/>
                <w:sz w:val="12"/>
                <w:szCs w:val="12"/>
              </w:rPr>
            </w:pPr>
            <w:r>
              <w:rPr>
                <w:b/>
                <w:bCs/>
                <w:sz w:val="12"/>
                <w:szCs w:val="12"/>
              </w:rPr>
              <w:t>Lote/Item</w:t>
            </w:r>
          </w:p>
        </w:tc>
        <w:tc>
          <w:tcPr>
            <w:tcW w:w="850" w:type="dxa"/>
            <w:vAlign w:val="center"/>
          </w:tcPr>
          <w:p w14:paraId="2BD59516" w14:textId="77777777" w:rsidR="00067BED" w:rsidRPr="00C55ED4" w:rsidRDefault="00067BED" w:rsidP="00F71FE3">
            <w:pPr>
              <w:rPr>
                <w:b/>
                <w:bCs/>
                <w:sz w:val="12"/>
                <w:szCs w:val="12"/>
              </w:rPr>
            </w:pPr>
            <w:r w:rsidRPr="00C55ED4">
              <w:rPr>
                <w:b/>
                <w:bCs/>
                <w:sz w:val="12"/>
                <w:szCs w:val="12"/>
              </w:rPr>
              <w:t>Unid.</w:t>
            </w:r>
          </w:p>
        </w:tc>
        <w:tc>
          <w:tcPr>
            <w:tcW w:w="576" w:type="dxa"/>
            <w:vAlign w:val="center"/>
          </w:tcPr>
          <w:p w14:paraId="3BC54808" w14:textId="77777777" w:rsidR="00067BED" w:rsidRPr="00C55ED4" w:rsidRDefault="00067BED" w:rsidP="00F71FE3">
            <w:pPr>
              <w:rPr>
                <w:b/>
                <w:bCs/>
                <w:sz w:val="12"/>
                <w:szCs w:val="12"/>
              </w:rPr>
            </w:pPr>
            <w:r w:rsidRPr="00C55ED4">
              <w:rPr>
                <w:b/>
                <w:bCs/>
                <w:sz w:val="12"/>
                <w:szCs w:val="12"/>
              </w:rPr>
              <w:t>Qnt.</w:t>
            </w:r>
          </w:p>
        </w:tc>
        <w:tc>
          <w:tcPr>
            <w:tcW w:w="850" w:type="dxa"/>
            <w:vAlign w:val="center"/>
          </w:tcPr>
          <w:p w14:paraId="1A6928FC" w14:textId="77777777" w:rsidR="00067BED" w:rsidRPr="00C55ED4" w:rsidRDefault="00067BED" w:rsidP="00F71FE3">
            <w:pPr>
              <w:rPr>
                <w:b/>
                <w:bCs/>
                <w:sz w:val="12"/>
                <w:szCs w:val="12"/>
              </w:rPr>
            </w:pPr>
            <w:r w:rsidRPr="00C55ED4">
              <w:rPr>
                <w:b/>
                <w:bCs/>
                <w:sz w:val="12"/>
                <w:szCs w:val="12"/>
              </w:rPr>
              <w:t>Preço Un.</w:t>
            </w:r>
          </w:p>
        </w:tc>
        <w:tc>
          <w:tcPr>
            <w:tcW w:w="1128" w:type="dxa"/>
            <w:vAlign w:val="center"/>
          </w:tcPr>
          <w:p w14:paraId="4F56095D" w14:textId="77777777" w:rsidR="00067BED" w:rsidRPr="00C55ED4" w:rsidRDefault="00067BED" w:rsidP="00F71FE3">
            <w:pPr>
              <w:rPr>
                <w:b/>
                <w:bCs/>
                <w:sz w:val="12"/>
                <w:szCs w:val="12"/>
              </w:rPr>
            </w:pPr>
            <w:r w:rsidRPr="00C55ED4">
              <w:rPr>
                <w:b/>
                <w:bCs/>
                <w:sz w:val="12"/>
                <w:szCs w:val="12"/>
              </w:rPr>
              <w:t>Preço Total</w:t>
            </w:r>
          </w:p>
        </w:tc>
      </w:tr>
      <w:tr w:rsidR="00067BED" w14:paraId="5BBCCAB1" w14:textId="77777777" w:rsidTr="00F71FE3">
        <w:trPr>
          <w:trHeight w:val="414"/>
        </w:trPr>
        <w:tc>
          <w:tcPr>
            <w:tcW w:w="5090" w:type="dxa"/>
            <w:vAlign w:val="center"/>
          </w:tcPr>
          <w:p w14:paraId="73104B7E" w14:textId="77777777" w:rsidR="00067BED" w:rsidRPr="00C55ED4" w:rsidRDefault="00067BED" w:rsidP="00F71FE3">
            <w:pPr>
              <w:rPr>
                <w:sz w:val="12"/>
                <w:szCs w:val="12"/>
              </w:rPr>
            </w:pPr>
            <w:r w:rsidRPr="005A4C80">
              <w:rPr>
                <w:sz w:val="12"/>
                <w:szCs w:val="12"/>
              </w:rPr>
              <w:t>1.1 - Créditos em computação em nuvem para fornecimento de Infraestrutura como Serviço – IaaS, Plataforma como Serviços – PaaS e Software como Serviço – SaaS, entre outros serviços, do provedor Microsoft Azure</w:t>
            </w:r>
          </w:p>
        </w:tc>
        <w:tc>
          <w:tcPr>
            <w:tcW w:w="850" w:type="dxa"/>
            <w:vAlign w:val="center"/>
          </w:tcPr>
          <w:p w14:paraId="532D22B3" w14:textId="77777777" w:rsidR="00067BED" w:rsidRPr="00C55ED4" w:rsidRDefault="00067BED" w:rsidP="00F71FE3">
            <w:pPr>
              <w:rPr>
                <w:sz w:val="12"/>
                <w:szCs w:val="12"/>
              </w:rPr>
            </w:pPr>
            <w:r w:rsidRPr="00C55ED4">
              <w:rPr>
                <w:sz w:val="12"/>
                <w:szCs w:val="12"/>
              </w:rPr>
              <w:t>Crédito</w:t>
            </w:r>
          </w:p>
        </w:tc>
        <w:tc>
          <w:tcPr>
            <w:tcW w:w="576" w:type="dxa"/>
            <w:vAlign w:val="center"/>
          </w:tcPr>
          <w:p w14:paraId="059905AC" w14:textId="77777777" w:rsidR="00067BED" w:rsidRPr="00C55ED4" w:rsidRDefault="00067BED" w:rsidP="00F71FE3">
            <w:pPr>
              <w:rPr>
                <w:sz w:val="12"/>
                <w:szCs w:val="12"/>
              </w:rPr>
            </w:pPr>
            <w:r w:rsidRPr="00C55ED4">
              <w:rPr>
                <w:sz w:val="12"/>
                <w:szCs w:val="12"/>
              </w:rPr>
              <w:t>2547</w:t>
            </w:r>
          </w:p>
        </w:tc>
        <w:tc>
          <w:tcPr>
            <w:tcW w:w="850" w:type="dxa"/>
            <w:vAlign w:val="center"/>
          </w:tcPr>
          <w:p w14:paraId="5A7B4663" w14:textId="77777777" w:rsidR="00067BED" w:rsidRPr="00C55ED4" w:rsidRDefault="00067BED" w:rsidP="00F71FE3">
            <w:pPr>
              <w:rPr>
                <w:sz w:val="12"/>
                <w:szCs w:val="12"/>
              </w:rPr>
            </w:pPr>
            <w:r>
              <w:rPr>
                <w:sz w:val="12"/>
                <w:szCs w:val="12"/>
              </w:rPr>
              <w:t>R$7.756,55</w:t>
            </w:r>
          </w:p>
        </w:tc>
        <w:tc>
          <w:tcPr>
            <w:tcW w:w="1128" w:type="dxa"/>
            <w:vAlign w:val="center"/>
          </w:tcPr>
          <w:p w14:paraId="464838EE" w14:textId="77777777" w:rsidR="00067BED" w:rsidRPr="00C55ED4" w:rsidRDefault="00067BED" w:rsidP="00F71FE3">
            <w:pPr>
              <w:rPr>
                <w:sz w:val="12"/>
                <w:szCs w:val="12"/>
              </w:rPr>
            </w:pPr>
            <w:r>
              <w:rPr>
                <w:sz w:val="12"/>
                <w:szCs w:val="12"/>
              </w:rPr>
              <w:fldChar w:fldCharType="begin"/>
            </w:r>
            <w:r>
              <w:rPr>
                <w:sz w:val="12"/>
                <w:szCs w:val="12"/>
              </w:rPr>
              <w:instrText xml:space="preserve"> =PRODUCT(LEFT) </w:instrText>
            </w:r>
            <w:r>
              <w:rPr>
                <w:sz w:val="12"/>
                <w:szCs w:val="12"/>
              </w:rPr>
              <w:fldChar w:fldCharType="separate"/>
            </w:r>
            <w:r>
              <w:rPr>
                <w:noProof/>
                <w:sz w:val="12"/>
                <w:szCs w:val="12"/>
              </w:rPr>
              <w:t>R$ 19.755.932,85</w:t>
            </w:r>
            <w:r>
              <w:rPr>
                <w:sz w:val="12"/>
                <w:szCs w:val="12"/>
              </w:rPr>
              <w:fldChar w:fldCharType="end"/>
            </w:r>
          </w:p>
        </w:tc>
      </w:tr>
      <w:tr w:rsidR="00067BED" w14:paraId="5D16C1C3" w14:textId="77777777" w:rsidTr="00F71FE3">
        <w:trPr>
          <w:trHeight w:val="414"/>
        </w:trPr>
        <w:tc>
          <w:tcPr>
            <w:tcW w:w="5090" w:type="dxa"/>
            <w:vAlign w:val="center"/>
          </w:tcPr>
          <w:p w14:paraId="74B8C608" w14:textId="77777777" w:rsidR="00067BED" w:rsidRPr="00C55ED4" w:rsidRDefault="00067BED" w:rsidP="00F71FE3">
            <w:pPr>
              <w:rPr>
                <w:sz w:val="12"/>
                <w:szCs w:val="12"/>
              </w:rPr>
            </w:pPr>
            <w:r w:rsidRPr="00C55ED4">
              <w:rPr>
                <w:sz w:val="12"/>
                <w:szCs w:val="12"/>
              </w:rPr>
              <w:t>2.1</w:t>
            </w:r>
            <w:r>
              <w:rPr>
                <w:sz w:val="12"/>
                <w:szCs w:val="12"/>
              </w:rPr>
              <w:t xml:space="preserve"> -</w:t>
            </w:r>
            <w:r w:rsidRPr="00C55ED4">
              <w:rPr>
                <w:sz w:val="12"/>
                <w:szCs w:val="12"/>
              </w:rPr>
              <w:t xml:space="preserve"> Serviços Técnicos, Serviços de Suporte e Consultoria Especializada em Soluções de Nuvem Microsoft</w:t>
            </w:r>
          </w:p>
        </w:tc>
        <w:tc>
          <w:tcPr>
            <w:tcW w:w="850" w:type="dxa"/>
            <w:vAlign w:val="center"/>
          </w:tcPr>
          <w:p w14:paraId="6F922A06" w14:textId="77777777" w:rsidR="00067BED" w:rsidRPr="00C55ED4" w:rsidRDefault="00067BED" w:rsidP="00F71FE3">
            <w:pPr>
              <w:rPr>
                <w:sz w:val="12"/>
                <w:szCs w:val="12"/>
              </w:rPr>
            </w:pPr>
            <w:r w:rsidRPr="00C55ED4">
              <w:rPr>
                <w:sz w:val="12"/>
                <w:szCs w:val="12"/>
              </w:rPr>
              <w:t>Horas</w:t>
            </w:r>
          </w:p>
        </w:tc>
        <w:tc>
          <w:tcPr>
            <w:tcW w:w="576" w:type="dxa"/>
            <w:vAlign w:val="center"/>
          </w:tcPr>
          <w:p w14:paraId="5563119A" w14:textId="77777777" w:rsidR="00067BED" w:rsidRPr="00C55ED4" w:rsidRDefault="00067BED" w:rsidP="00F71FE3">
            <w:pPr>
              <w:rPr>
                <w:sz w:val="12"/>
                <w:szCs w:val="12"/>
              </w:rPr>
            </w:pPr>
            <w:r w:rsidRPr="00C55ED4">
              <w:rPr>
                <w:sz w:val="12"/>
                <w:szCs w:val="12"/>
              </w:rPr>
              <w:t>999</w:t>
            </w:r>
          </w:p>
        </w:tc>
        <w:tc>
          <w:tcPr>
            <w:tcW w:w="850" w:type="dxa"/>
            <w:vAlign w:val="center"/>
          </w:tcPr>
          <w:p w14:paraId="54A730AA" w14:textId="77777777" w:rsidR="00067BED" w:rsidRPr="00C55ED4" w:rsidRDefault="00067BED" w:rsidP="00F71FE3">
            <w:pPr>
              <w:rPr>
                <w:sz w:val="12"/>
                <w:szCs w:val="12"/>
              </w:rPr>
            </w:pPr>
            <w:r>
              <w:rPr>
                <w:sz w:val="12"/>
                <w:szCs w:val="12"/>
              </w:rPr>
              <w:t>R$492,62</w:t>
            </w:r>
          </w:p>
        </w:tc>
        <w:tc>
          <w:tcPr>
            <w:tcW w:w="1128" w:type="dxa"/>
            <w:vAlign w:val="center"/>
          </w:tcPr>
          <w:p w14:paraId="2D02BCEE"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R$ 492.127,38</w:t>
            </w:r>
            <w:r>
              <w:rPr>
                <w:sz w:val="12"/>
                <w:szCs w:val="12"/>
              </w:rPr>
              <w:fldChar w:fldCharType="end"/>
            </w:r>
          </w:p>
        </w:tc>
      </w:tr>
      <w:tr w:rsidR="00067BED" w14:paraId="1A9351CE" w14:textId="77777777" w:rsidTr="00F71FE3">
        <w:trPr>
          <w:trHeight w:val="414"/>
        </w:trPr>
        <w:tc>
          <w:tcPr>
            <w:tcW w:w="5090" w:type="dxa"/>
            <w:vAlign w:val="center"/>
          </w:tcPr>
          <w:p w14:paraId="4D1444BC" w14:textId="77777777" w:rsidR="00067BED" w:rsidRPr="00C55ED4" w:rsidRDefault="00067BED" w:rsidP="00F71FE3">
            <w:pPr>
              <w:rPr>
                <w:sz w:val="12"/>
                <w:szCs w:val="12"/>
              </w:rPr>
            </w:pPr>
            <w:r w:rsidRPr="00C55ED4">
              <w:rPr>
                <w:sz w:val="12"/>
                <w:szCs w:val="12"/>
              </w:rPr>
              <w:t>3.1 - Solução Office 365 Enterprise E1 – O365E1 Sub Per User – Part Number T6A-00024</w:t>
            </w:r>
          </w:p>
        </w:tc>
        <w:tc>
          <w:tcPr>
            <w:tcW w:w="850" w:type="dxa"/>
            <w:vAlign w:val="center"/>
          </w:tcPr>
          <w:p w14:paraId="1D9DB38B" w14:textId="77777777" w:rsidR="00067BED" w:rsidRPr="00C55ED4" w:rsidRDefault="00067BED" w:rsidP="00F71FE3">
            <w:pPr>
              <w:rPr>
                <w:sz w:val="12"/>
                <w:szCs w:val="12"/>
              </w:rPr>
            </w:pPr>
            <w:r w:rsidRPr="00C55ED4">
              <w:rPr>
                <w:sz w:val="12"/>
                <w:szCs w:val="12"/>
              </w:rPr>
              <w:t>Subs. Mês</w:t>
            </w:r>
          </w:p>
        </w:tc>
        <w:tc>
          <w:tcPr>
            <w:tcW w:w="576" w:type="dxa"/>
            <w:vAlign w:val="center"/>
          </w:tcPr>
          <w:p w14:paraId="45FDADC4" w14:textId="77777777" w:rsidR="00067BED" w:rsidRPr="00C55ED4" w:rsidRDefault="00067BED" w:rsidP="00F71FE3">
            <w:pPr>
              <w:rPr>
                <w:sz w:val="12"/>
                <w:szCs w:val="12"/>
              </w:rPr>
            </w:pPr>
            <w:r w:rsidRPr="00C55ED4">
              <w:rPr>
                <w:sz w:val="12"/>
                <w:szCs w:val="12"/>
              </w:rPr>
              <w:t>83592</w:t>
            </w:r>
          </w:p>
        </w:tc>
        <w:tc>
          <w:tcPr>
            <w:tcW w:w="850" w:type="dxa"/>
            <w:vAlign w:val="center"/>
          </w:tcPr>
          <w:p w14:paraId="300022FA" w14:textId="77777777" w:rsidR="00067BED" w:rsidRPr="00C55ED4" w:rsidRDefault="00067BED" w:rsidP="00F71FE3">
            <w:pPr>
              <w:rPr>
                <w:sz w:val="12"/>
                <w:szCs w:val="12"/>
              </w:rPr>
            </w:pPr>
            <w:r>
              <w:rPr>
                <w:sz w:val="12"/>
                <w:szCs w:val="12"/>
              </w:rPr>
              <w:t>R$33,36</w:t>
            </w:r>
          </w:p>
        </w:tc>
        <w:tc>
          <w:tcPr>
            <w:tcW w:w="1128" w:type="dxa"/>
            <w:vAlign w:val="center"/>
          </w:tcPr>
          <w:p w14:paraId="104AA472"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R$ 2.788.629,12</w:t>
            </w:r>
            <w:r>
              <w:rPr>
                <w:sz w:val="12"/>
                <w:szCs w:val="12"/>
              </w:rPr>
              <w:fldChar w:fldCharType="end"/>
            </w:r>
          </w:p>
        </w:tc>
      </w:tr>
      <w:tr w:rsidR="00067BED" w14:paraId="4BDD0FDD" w14:textId="77777777" w:rsidTr="00F71FE3">
        <w:trPr>
          <w:trHeight w:val="414"/>
        </w:trPr>
        <w:tc>
          <w:tcPr>
            <w:tcW w:w="5090" w:type="dxa"/>
            <w:vAlign w:val="center"/>
          </w:tcPr>
          <w:p w14:paraId="20B5FBA4" w14:textId="77777777" w:rsidR="00067BED" w:rsidRPr="00C55ED4" w:rsidRDefault="00067BED" w:rsidP="00F71FE3">
            <w:pPr>
              <w:rPr>
                <w:sz w:val="12"/>
                <w:szCs w:val="12"/>
              </w:rPr>
            </w:pPr>
            <w:r w:rsidRPr="001E449E">
              <w:rPr>
                <w:sz w:val="12"/>
                <w:szCs w:val="12"/>
              </w:rPr>
              <w:t>3.2 - Solução Office 365 Enterprise E3 – O365E3 Sub Per User – Part Number AAA-10842</w:t>
            </w:r>
          </w:p>
        </w:tc>
        <w:tc>
          <w:tcPr>
            <w:tcW w:w="850" w:type="dxa"/>
            <w:vAlign w:val="center"/>
          </w:tcPr>
          <w:p w14:paraId="00839813" w14:textId="77777777" w:rsidR="00067BED" w:rsidRPr="00C55ED4" w:rsidRDefault="00067BED" w:rsidP="00F71FE3">
            <w:pPr>
              <w:rPr>
                <w:sz w:val="12"/>
                <w:szCs w:val="12"/>
              </w:rPr>
            </w:pPr>
            <w:r w:rsidRPr="00C55ED4">
              <w:rPr>
                <w:sz w:val="12"/>
                <w:szCs w:val="12"/>
              </w:rPr>
              <w:t>Subs. Mês</w:t>
            </w:r>
          </w:p>
        </w:tc>
        <w:tc>
          <w:tcPr>
            <w:tcW w:w="576" w:type="dxa"/>
            <w:vAlign w:val="center"/>
          </w:tcPr>
          <w:p w14:paraId="536DCE0B" w14:textId="77777777" w:rsidR="00067BED" w:rsidRPr="00C55ED4" w:rsidRDefault="00067BED" w:rsidP="00F71FE3">
            <w:pPr>
              <w:rPr>
                <w:sz w:val="12"/>
                <w:szCs w:val="12"/>
              </w:rPr>
            </w:pPr>
            <w:r>
              <w:rPr>
                <w:sz w:val="12"/>
                <w:szCs w:val="12"/>
              </w:rPr>
              <w:t>20880</w:t>
            </w:r>
          </w:p>
        </w:tc>
        <w:tc>
          <w:tcPr>
            <w:tcW w:w="850" w:type="dxa"/>
            <w:vAlign w:val="center"/>
          </w:tcPr>
          <w:p w14:paraId="36865E3B" w14:textId="77777777" w:rsidR="00067BED" w:rsidRPr="00C55ED4" w:rsidRDefault="00067BED" w:rsidP="00F71FE3">
            <w:pPr>
              <w:rPr>
                <w:sz w:val="12"/>
                <w:szCs w:val="12"/>
              </w:rPr>
            </w:pPr>
            <w:r>
              <w:rPr>
                <w:sz w:val="12"/>
                <w:szCs w:val="12"/>
              </w:rPr>
              <w:t>R$114,12</w:t>
            </w:r>
          </w:p>
        </w:tc>
        <w:tc>
          <w:tcPr>
            <w:tcW w:w="1128" w:type="dxa"/>
            <w:vAlign w:val="center"/>
          </w:tcPr>
          <w:p w14:paraId="5BD9C164"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R$ 2.382.825,60</w:t>
            </w:r>
            <w:r>
              <w:rPr>
                <w:sz w:val="12"/>
                <w:szCs w:val="12"/>
              </w:rPr>
              <w:fldChar w:fldCharType="end"/>
            </w:r>
          </w:p>
        </w:tc>
      </w:tr>
      <w:tr w:rsidR="00067BED" w14:paraId="575C329A" w14:textId="77777777" w:rsidTr="00F71FE3">
        <w:trPr>
          <w:trHeight w:val="414"/>
        </w:trPr>
        <w:tc>
          <w:tcPr>
            <w:tcW w:w="5090" w:type="dxa"/>
            <w:vAlign w:val="center"/>
          </w:tcPr>
          <w:p w14:paraId="7AB678C2" w14:textId="77777777" w:rsidR="00067BED" w:rsidRPr="00C55ED4" w:rsidRDefault="00067BED" w:rsidP="00F71FE3">
            <w:pPr>
              <w:rPr>
                <w:sz w:val="12"/>
                <w:szCs w:val="12"/>
              </w:rPr>
            </w:pPr>
            <w:r w:rsidRPr="0039068E">
              <w:rPr>
                <w:sz w:val="12"/>
                <w:szCs w:val="12"/>
              </w:rPr>
              <w:t>3.3 - Solução de Segurança Microsoft Defender – O365 P1 Sub Per User – Part Number KF5-00002</w:t>
            </w:r>
          </w:p>
        </w:tc>
        <w:tc>
          <w:tcPr>
            <w:tcW w:w="850" w:type="dxa"/>
            <w:vAlign w:val="center"/>
          </w:tcPr>
          <w:p w14:paraId="4543A4C2" w14:textId="77777777" w:rsidR="00067BED" w:rsidRPr="00C55ED4" w:rsidRDefault="00067BED" w:rsidP="00F71FE3">
            <w:pPr>
              <w:rPr>
                <w:sz w:val="12"/>
                <w:szCs w:val="12"/>
              </w:rPr>
            </w:pPr>
            <w:r w:rsidRPr="00C55ED4">
              <w:rPr>
                <w:sz w:val="12"/>
                <w:szCs w:val="12"/>
              </w:rPr>
              <w:t>Subs. Mês</w:t>
            </w:r>
          </w:p>
        </w:tc>
        <w:tc>
          <w:tcPr>
            <w:tcW w:w="576" w:type="dxa"/>
            <w:vAlign w:val="center"/>
          </w:tcPr>
          <w:p w14:paraId="4F149119" w14:textId="77777777" w:rsidR="00067BED" w:rsidRPr="00C55ED4" w:rsidRDefault="00067BED" w:rsidP="00F71FE3">
            <w:pPr>
              <w:rPr>
                <w:sz w:val="12"/>
                <w:szCs w:val="12"/>
              </w:rPr>
            </w:pPr>
            <w:r w:rsidRPr="00C55ED4">
              <w:rPr>
                <w:sz w:val="12"/>
                <w:szCs w:val="12"/>
              </w:rPr>
              <w:t>104472</w:t>
            </w:r>
          </w:p>
        </w:tc>
        <w:tc>
          <w:tcPr>
            <w:tcW w:w="850" w:type="dxa"/>
            <w:vAlign w:val="center"/>
          </w:tcPr>
          <w:p w14:paraId="630F5820" w14:textId="77777777" w:rsidR="00067BED" w:rsidRPr="00C55ED4" w:rsidRDefault="00067BED" w:rsidP="00F71FE3">
            <w:pPr>
              <w:rPr>
                <w:sz w:val="12"/>
                <w:szCs w:val="12"/>
              </w:rPr>
            </w:pPr>
            <w:r>
              <w:rPr>
                <w:sz w:val="12"/>
                <w:szCs w:val="12"/>
              </w:rPr>
              <w:t>R$7,07</w:t>
            </w:r>
          </w:p>
        </w:tc>
        <w:tc>
          <w:tcPr>
            <w:tcW w:w="1128" w:type="dxa"/>
            <w:vAlign w:val="center"/>
          </w:tcPr>
          <w:p w14:paraId="5EB4C0FA"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R$ 738.617,04</w:t>
            </w:r>
            <w:r>
              <w:rPr>
                <w:sz w:val="12"/>
                <w:szCs w:val="12"/>
              </w:rPr>
              <w:fldChar w:fldCharType="end"/>
            </w:r>
          </w:p>
        </w:tc>
      </w:tr>
      <w:tr w:rsidR="00067BED" w14:paraId="20DEFECC" w14:textId="77777777" w:rsidTr="00F71FE3">
        <w:trPr>
          <w:trHeight w:val="414"/>
        </w:trPr>
        <w:tc>
          <w:tcPr>
            <w:tcW w:w="5090" w:type="dxa"/>
            <w:vAlign w:val="center"/>
          </w:tcPr>
          <w:p w14:paraId="070E1A7C" w14:textId="77777777" w:rsidR="00067BED" w:rsidRPr="00C55ED4" w:rsidRDefault="00067BED" w:rsidP="00F71FE3">
            <w:pPr>
              <w:rPr>
                <w:sz w:val="12"/>
                <w:szCs w:val="12"/>
              </w:rPr>
            </w:pPr>
            <w:r w:rsidRPr="00B5764B">
              <w:rPr>
                <w:sz w:val="12"/>
                <w:szCs w:val="12"/>
              </w:rPr>
              <w:t>3.4 - Solução de Gestão de Projetos MS Project – Project P3 Sub Per User – Part Number 7LS-00002</w:t>
            </w:r>
          </w:p>
        </w:tc>
        <w:tc>
          <w:tcPr>
            <w:tcW w:w="850" w:type="dxa"/>
            <w:vAlign w:val="center"/>
          </w:tcPr>
          <w:p w14:paraId="431AC709" w14:textId="77777777" w:rsidR="00067BED" w:rsidRPr="00C55ED4" w:rsidRDefault="00067BED" w:rsidP="00F71FE3">
            <w:pPr>
              <w:rPr>
                <w:sz w:val="12"/>
                <w:szCs w:val="12"/>
              </w:rPr>
            </w:pPr>
            <w:r w:rsidRPr="00C55ED4">
              <w:rPr>
                <w:sz w:val="12"/>
                <w:szCs w:val="12"/>
              </w:rPr>
              <w:t>Subs. Mês</w:t>
            </w:r>
          </w:p>
        </w:tc>
        <w:tc>
          <w:tcPr>
            <w:tcW w:w="576" w:type="dxa"/>
            <w:vAlign w:val="center"/>
          </w:tcPr>
          <w:p w14:paraId="755282C0" w14:textId="77777777" w:rsidR="00067BED" w:rsidRPr="00C55ED4" w:rsidRDefault="00067BED" w:rsidP="00F71FE3">
            <w:pPr>
              <w:rPr>
                <w:sz w:val="12"/>
                <w:szCs w:val="12"/>
              </w:rPr>
            </w:pPr>
            <w:r w:rsidRPr="00C55ED4">
              <w:rPr>
                <w:sz w:val="12"/>
                <w:szCs w:val="12"/>
              </w:rPr>
              <w:t>900</w:t>
            </w:r>
          </w:p>
        </w:tc>
        <w:tc>
          <w:tcPr>
            <w:tcW w:w="850" w:type="dxa"/>
            <w:vAlign w:val="center"/>
          </w:tcPr>
          <w:p w14:paraId="796F01D3" w14:textId="77777777" w:rsidR="00067BED" w:rsidRPr="00C55ED4" w:rsidRDefault="00067BED" w:rsidP="00F71FE3">
            <w:pPr>
              <w:rPr>
                <w:sz w:val="12"/>
                <w:szCs w:val="12"/>
              </w:rPr>
            </w:pPr>
            <w:r>
              <w:rPr>
                <w:sz w:val="12"/>
                <w:szCs w:val="12"/>
              </w:rPr>
              <w:t>R$134,02</w:t>
            </w:r>
          </w:p>
        </w:tc>
        <w:tc>
          <w:tcPr>
            <w:tcW w:w="1128" w:type="dxa"/>
            <w:vAlign w:val="center"/>
          </w:tcPr>
          <w:p w14:paraId="32A5E215"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R$ 120.618,00</w:t>
            </w:r>
            <w:r>
              <w:rPr>
                <w:sz w:val="12"/>
                <w:szCs w:val="12"/>
              </w:rPr>
              <w:fldChar w:fldCharType="end"/>
            </w:r>
          </w:p>
        </w:tc>
      </w:tr>
      <w:tr w:rsidR="00067BED" w14:paraId="58CACDFA" w14:textId="77777777" w:rsidTr="00F71FE3">
        <w:trPr>
          <w:trHeight w:val="414"/>
        </w:trPr>
        <w:tc>
          <w:tcPr>
            <w:tcW w:w="5090" w:type="dxa"/>
            <w:vAlign w:val="center"/>
          </w:tcPr>
          <w:p w14:paraId="25E1904F" w14:textId="77777777" w:rsidR="00067BED" w:rsidRPr="00C55ED4" w:rsidRDefault="00067BED" w:rsidP="00F71FE3">
            <w:pPr>
              <w:rPr>
                <w:sz w:val="12"/>
                <w:szCs w:val="12"/>
              </w:rPr>
            </w:pPr>
            <w:r w:rsidRPr="00122F12">
              <w:rPr>
                <w:sz w:val="12"/>
                <w:szCs w:val="12"/>
              </w:rPr>
              <w:t>3.5 - Solução de Desenvolvimento de Workflow MSVisio – Visio P2 Sub Per User – Part Number N9U-00002</w:t>
            </w:r>
          </w:p>
        </w:tc>
        <w:tc>
          <w:tcPr>
            <w:tcW w:w="850" w:type="dxa"/>
            <w:vAlign w:val="center"/>
          </w:tcPr>
          <w:p w14:paraId="5969E304" w14:textId="77777777" w:rsidR="00067BED" w:rsidRPr="00C55ED4" w:rsidRDefault="00067BED" w:rsidP="00F71FE3">
            <w:pPr>
              <w:rPr>
                <w:sz w:val="12"/>
                <w:szCs w:val="12"/>
              </w:rPr>
            </w:pPr>
            <w:r w:rsidRPr="00C55ED4">
              <w:rPr>
                <w:sz w:val="12"/>
                <w:szCs w:val="12"/>
              </w:rPr>
              <w:t>Subs. Mês</w:t>
            </w:r>
          </w:p>
        </w:tc>
        <w:tc>
          <w:tcPr>
            <w:tcW w:w="576" w:type="dxa"/>
            <w:vAlign w:val="center"/>
          </w:tcPr>
          <w:p w14:paraId="4E36F2C2" w14:textId="77777777" w:rsidR="00067BED" w:rsidRPr="00C55ED4" w:rsidRDefault="00067BED" w:rsidP="00F71FE3">
            <w:pPr>
              <w:rPr>
                <w:sz w:val="12"/>
                <w:szCs w:val="12"/>
              </w:rPr>
            </w:pPr>
            <w:r w:rsidRPr="00C55ED4">
              <w:rPr>
                <w:sz w:val="12"/>
                <w:szCs w:val="12"/>
              </w:rPr>
              <w:t>612</w:t>
            </w:r>
          </w:p>
        </w:tc>
        <w:tc>
          <w:tcPr>
            <w:tcW w:w="850" w:type="dxa"/>
            <w:vAlign w:val="center"/>
          </w:tcPr>
          <w:p w14:paraId="2D0BE24E" w14:textId="77777777" w:rsidR="00067BED" w:rsidRPr="00C55ED4" w:rsidRDefault="00067BED" w:rsidP="00F71FE3">
            <w:pPr>
              <w:rPr>
                <w:sz w:val="12"/>
                <w:szCs w:val="12"/>
              </w:rPr>
            </w:pPr>
            <w:r>
              <w:rPr>
                <w:sz w:val="12"/>
                <w:szCs w:val="12"/>
              </w:rPr>
              <w:t>R$59,17</w:t>
            </w:r>
          </w:p>
        </w:tc>
        <w:tc>
          <w:tcPr>
            <w:tcW w:w="1128" w:type="dxa"/>
            <w:vAlign w:val="center"/>
          </w:tcPr>
          <w:p w14:paraId="3BF59E68"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R$ 36.212,04</w:t>
            </w:r>
            <w:r>
              <w:rPr>
                <w:sz w:val="12"/>
                <w:szCs w:val="12"/>
              </w:rPr>
              <w:fldChar w:fldCharType="end"/>
            </w:r>
          </w:p>
        </w:tc>
      </w:tr>
      <w:tr w:rsidR="00067BED" w14:paraId="4DD5D539" w14:textId="77777777" w:rsidTr="00F71FE3">
        <w:trPr>
          <w:trHeight w:val="414"/>
        </w:trPr>
        <w:tc>
          <w:tcPr>
            <w:tcW w:w="5090" w:type="dxa"/>
            <w:vAlign w:val="center"/>
          </w:tcPr>
          <w:p w14:paraId="774CD39F" w14:textId="77777777" w:rsidR="00067BED" w:rsidRPr="002372DC" w:rsidRDefault="00067BED" w:rsidP="00F71FE3">
            <w:pPr>
              <w:rPr>
                <w:sz w:val="12"/>
                <w:szCs w:val="12"/>
                <w:lang w:val="en-US"/>
              </w:rPr>
            </w:pPr>
            <w:r w:rsidRPr="002372DC">
              <w:rPr>
                <w:sz w:val="12"/>
                <w:szCs w:val="12"/>
                <w:lang w:val="en-US"/>
              </w:rPr>
              <w:t>3.6 - Solução de Business Intelligence Power BI Pro – Power BI Pro Sub Per User – Part Number NK4-00002</w:t>
            </w:r>
          </w:p>
        </w:tc>
        <w:tc>
          <w:tcPr>
            <w:tcW w:w="850" w:type="dxa"/>
            <w:vAlign w:val="center"/>
          </w:tcPr>
          <w:p w14:paraId="595F78DD" w14:textId="77777777" w:rsidR="00067BED" w:rsidRPr="00C55ED4" w:rsidRDefault="00067BED" w:rsidP="00F71FE3">
            <w:pPr>
              <w:rPr>
                <w:sz w:val="12"/>
                <w:szCs w:val="12"/>
              </w:rPr>
            </w:pPr>
            <w:r w:rsidRPr="00C55ED4">
              <w:rPr>
                <w:sz w:val="12"/>
                <w:szCs w:val="12"/>
              </w:rPr>
              <w:t>Subs. Mês</w:t>
            </w:r>
          </w:p>
        </w:tc>
        <w:tc>
          <w:tcPr>
            <w:tcW w:w="576" w:type="dxa"/>
            <w:vAlign w:val="center"/>
          </w:tcPr>
          <w:p w14:paraId="3EACAB19" w14:textId="77777777" w:rsidR="00067BED" w:rsidRPr="00C55ED4" w:rsidRDefault="00067BED" w:rsidP="00F71FE3">
            <w:pPr>
              <w:rPr>
                <w:sz w:val="12"/>
                <w:szCs w:val="12"/>
              </w:rPr>
            </w:pPr>
            <w:r>
              <w:rPr>
                <w:sz w:val="12"/>
                <w:szCs w:val="12"/>
              </w:rPr>
              <w:t>4104</w:t>
            </w:r>
          </w:p>
        </w:tc>
        <w:tc>
          <w:tcPr>
            <w:tcW w:w="850" w:type="dxa"/>
            <w:vAlign w:val="center"/>
          </w:tcPr>
          <w:p w14:paraId="012CBEBE" w14:textId="77777777" w:rsidR="00067BED" w:rsidRPr="00C55ED4" w:rsidRDefault="00067BED" w:rsidP="00F71FE3">
            <w:pPr>
              <w:rPr>
                <w:sz w:val="12"/>
                <w:szCs w:val="12"/>
              </w:rPr>
            </w:pPr>
            <w:r>
              <w:rPr>
                <w:sz w:val="12"/>
                <w:szCs w:val="12"/>
              </w:rPr>
              <w:t>R$39,95</w:t>
            </w:r>
          </w:p>
        </w:tc>
        <w:tc>
          <w:tcPr>
            <w:tcW w:w="1128" w:type="dxa"/>
            <w:vAlign w:val="center"/>
          </w:tcPr>
          <w:p w14:paraId="2C9E3EA4"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R$ 163.954,80</w:t>
            </w:r>
            <w:r>
              <w:rPr>
                <w:sz w:val="12"/>
                <w:szCs w:val="12"/>
              </w:rPr>
              <w:fldChar w:fldCharType="end"/>
            </w:r>
          </w:p>
        </w:tc>
      </w:tr>
      <w:tr w:rsidR="00067BED" w14:paraId="010CC95A" w14:textId="77777777" w:rsidTr="00F71FE3">
        <w:trPr>
          <w:trHeight w:val="414"/>
        </w:trPr>
        <w:tc>
          <w:tcPr>
            <w:tcW w:w="5090" w:type="dxa"/>
            <w:vAlign w:val="center"/>
          </w:tcPr>
          <w:p w14:paraId="1F61C12A" w14:textId="77777777" w:rsidR="00067BED" w:rsidRPr="00C55ED4" w:rsidRDefault="00067BED" w:rsidP="00F71FE3">
            <w:pPr>
              <w:rPr>
                <w:sz w:val="12"/>
                <w:szCs w:val="12"/>
              </w:rPr>
            </w:pPr>
            <w:r w:rsidRPr="00E90006">
              <w:rPr>
                <w:sz w:val="12"/>
                <w:szCs w:val="12"/>
              </w:rPr>
              <w:t>3.7 - Licenciamento de Windows Server – CIS Suite Datacenter Core ALng LSA 2L – Part Number 9GS-00495</w:t>
            </w:r>
          </w:p>
        </w:tc>
        <w:tc>
          <w:tcPr>
            <w:tcW w:w="850" w:type="dxa"/>
            <w:vAlign w:val="center"/>
          </w:tcPr>
          <w:p w14:paraId="043C3523" w14:textId="77777777" w:rsidR="00067BED" w:rsidRPr="00C55ED4" w:rsidRDefault="00067BED" w:rsidP="00F71FE3">
            <w:pPr>
              <w:rPr>
                <w:sz w:val="12"/>
                <w:szCs w:val="12"/>
              </w:rPr>
            </w:pPr>
            <w:r w:rsidRPr="00C55ED4">
              <w:rPr>
                <w:sz w:val="12"/>
                <w:szCs w:val="12"/>
              </w:rPr>
              <w:t xml:space="preserve">Subs. </w:t>
            </w:r>
            <w:r>
              <w:rPr>
                <w:sz w:val="12"/>
                <w:szCs w:val="12"/>
              </w:rPr>
              <w:t>Ano</w:t>
            </w:r>
          </w:p>
        </w:tc>
        <w:tc>
          <w:tcPr>
            <w:tcW w:w="576" w:type="dxa"/>
            <w:vAlign w:val="center"/>
          </w:tcPr>
          <w:p w14:paraId="14CF4121" w14:textId="77777777" w:rsidR="00067BED" w:rsidRPr="00C55ED4" w:rsidRDefault="00067BED" w:rsidP="00F71FE3">
            <w:pPr>
              <w:rPr>
                <w:sz w:val="12"/>
                <w:szCs w:val="12"/>
              </w:rPr>
            </w:pPr>
            <w:r>
              <w:rPr>
                <w:sz w:val="12"/>
                <w:szCs w:val="12"/>
              </w:rPr>
              <w:t>96</w:t>
            </w:r>
          </w:p>
        </w:tc>
        <w:tc>
          <w:tcPr>
            <w:tcW w:w="850" w:type="dxa"/>
            <w:vAlign w:val="center"/>
          </w:tcPr>
          <w:p w14:paraId="6E02586A" w14:textId="77777777" w:rsidR="00067BED" w:rsidRPr="00C55ED4" w:rsidRDefault="00067BED" w:rsidP="00F71FE3">
            <w:pPr>
              <w:rPr>
                <w:sz w:val="12"/>
                <w:szCs w:val="12"/>
              </w:rPr>
            </w:pPr>
            <w:r>
              <w:rPr>
                <w:sz w:val="12"/>
                <w:szCs w:val="12"/>
              </w:rPr>
              <w:t>R$1.794,48</w:t>
            </w:r>
          </w:p>
        </w:tc>
        <w:tc>
          <w:tcPr>
            <w:tcW w:w="1128" w:type="dxa"/>
            <w:vAlign w:val="center"/>
          </w:tcPr>
          <w:p w14:paraId="6B06DB02"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R$ 172.270,08</w:t>
            </w:r>
            <w:r>
              <w:rPr>
                <w:sz w:val="12"/>
                <w:szCs w:val="12"/>
              </w:rPr>
              <w:fldChar w:fldCharType="end"/>
            </w:r>
          </w:p>
        </w:tc>
      </w:tr>
      <w:tr w:rsidR="00067BED" w14:paraId="2853EE1D" w14:textId="77777777" w:rsidTr="00F71FE3">
        <w:trPr>
          <w:trHeight w:val="414"/>
        </w:trPr>
        <w:tc>
          <w:tcPr>
            <w:tcW w:w="5090" w:type="dxa"/>
            <w:vAlign w:val="center"/>
          </w:tcPr>
          <w:p w14:paraId="62952B47" w14:textId="77777777" w:rsidR="00067BED" w:rsidRPr="00C55ED4" w:rsidRDefault="00067BED" w:rsidP="00F71FE3">
            <w:pPr>
              <w:rPr>
                <w:sz w:val="12"/>
                <w:szCs w:val="12"/>
              </w:rPr>
            </w:pPr>
            <w:r w:rsidRPr="00DA5C1A">
              <w:rPr>
                <w:sz w:val="12"/>
                <w:szCs w:val="12"/>
              </w:rPr>
              <w:lastRenderedPageBreak/>
              <w:t>3.8 - Licenciamento para Gerenciador de Banco de Dados MS SQL Server – SQL Server Enterprise Core ALng LSA 2L – Part Number 7JQ-00341</w:t>
            </w:r>
          </w:p>
        </w:tc>
        <w:tc>
          <w:tcPr>
            <w:tcW w:w="850" w:type="dxa"/>
            <w:vAlign w:val="center"/>
          </w:tcPr>
          <w:p w14:paraId="0FAA3BBB" w14:textId="77777777" w:rsidR="00067BED" w:rsidRPr="00C55ED4" w:rsidRDefault="00067BED" w:rsidP="00F71FE3">
            <w:pPr>
              <w:rPr>
                <w:sz w:val="12"/>
                <w:szCs w:val="12"/>
              </w:rPr>
            </w:pPr>
            <w:r w:rsidRPr="00C55ED4">
              <w:rPr>
                <w:sz w:val="12"/>
                <w:szCs w:val="12"/>
              </w:rPr>
              <w:t xml:space="preserve">Subs. </w:t>
            </w:r>
            <w:r>
              <w:rPr>
                <w:sz w:val="12"/>
                <w:szCs w:val="12"/>
              </w:rPr>
              <w:t>Ano</w:t>
            </w:r>
          </w:p>
        </w:tc>
        <w:tc>
          <w:tcPr>
            <w:tcW w:w="576" w:type="dxa"/>
            <w:vAlign w:val="center"/>
          </w:tcPr>
          <w:p w14:paraId="10C23A52" w14:textId="77777777" w:rsidR="00067BED" w:rsidRPr="00C55ED4" w:rsidRDefault="00067BED" w:rsidP="00F71FE3">
            <w:pPr>
              <w:rPr>
                <w:sz w:val="12"/>
                <w:szCs w:val="12"/>
              </w:rPr>
            </w:pPr>
            <w:r>
              <w:rPr>
                <w:sz w:val="12"/>
                <w:szCs w:val="12"/>
              </w:rPr>
              <w:t>12</w:t>
            </w:r>
          </w:p>
        </w:tc>
        <w:tc>
          <w:tcPr>
            <w:tcW w:w="850" w:type="dxa"/>
            <w:vAlign w:val="center"/>
          </w:tcPr>
          <w:p w14:paraId="064416E9" w14:textId="77777777" w:rsidR="00067BED" w:rsidRPr="00C55ED4" w:rsidRDefault="00067BED" w:rsidP="00F71FE3">
            <w:pPr>
              <w:rPr>
                <w:sz w:val="12"/>
                <w:szCs w:val="12"/>
              </w:rPr>
            </w:pPr>
            <w:r>
              <w:rPr>
                <w:sz w:val="12"/>
                <w:szCs w:val="12"/>
              </w:rPr>
              <w:t>R$21.933,18</w:t>
            </w:r>
          </w:p>
        </w:tc>
        <w:tc>
          <w:tcPr>
            <w:tcW w:w="1128" w:type="dxa"/>
            <w:vAlign w:val="center"/>
          </w:tcPr>
          <w:p w14:paraId="7D2FA82E"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R$ 263.198,16</w:t>
            </w:r>
            <w:r>
              <w:rPr>
                <w:sz w:val="12"/>
                <w:szCs w:val="12"/>
              </w:rPr>
              <w:fldChar w:fldCharType="end"/>
            </w:r>
          </w:p>
        </w:tc>
      </w:tr>
      <w:tr w:rsidR="00067BED" w14:paraId="53C79079" w14:textId="77777777" w:rsidTr="00F71FE3">
        <w:trPr>
          <w:trHeight w:val="414"/>
        </w:trPr>
        <w:tc>
          <w:tcPr>
            <w:tcW w:w="5090" w:type="dxa"/>
            <w:vAlign w:val="center"/>
          </w:tcPr>
          <w:p w14:paraId="36E29CB0" w14:textId="77777777" w:rsidR="00067BED" w:rsidRPr="00A31C0E" w:rsidRDefault="00067BED" w:rsidP="00F71FE3">
            <w:pPr>
              <w:rPr>
                <w:sz w:val="12"/>
                <w:szCs w:val="12"/>
                <w:lang w:val="en-US"/>
              </w:rPr>
            </w:pPr>
            <w:r w:rsidRPr="00A31C0E">
              <w:rPr>
                <w:sz w:val="12"/>
                <w:szCs w:val="12"/>
                <w:lang w:val="en-US"/>
              </w:rPr>
              <w:t>3.9 - Solução Power Apps Premium – PowerAppsPlan ShrdSvr ALNG SubsVL VL PerUsr – Part Number SEJ-00002</w:t>
            </w:r>
          </w:p>
        </w:tc>
        <w:tc>
          <w:tcPr>
            <w:tcW w:w="850" w:type="dxa"/>
            <w:vAlign w:val="center"/>
          </w:tcPr>
          <w:p w14:paraId="2EA1D0B9" w14:textId="77777777" w:rsidR="00067BED" w:rsidRPr="00C55ED4" w:rsidRDefault="00067BED" w:rsidP="00F71FE3">
            <w:pPr>
              <w:rPr>
                <w:sz w:val="12"/>
                <w:szCs w:val="12"/>
              </w:rPr>
            </w:pPr>
            <w:r w:rsidRPr="00C55ED4">
              <w:rPr>
                <w:sz w:val="12"/>
                <w:szCs w:val="12"/>
              </w:rPr>
              <w:t>Subs. Mês</w:t>
            </w:r>
          </w:p>
        </w:tc>
        <w:tc>
          <w:tcPr>
            <w:tcW w:w="576" w:type="dxa"/>
            <w:vAlign w:val="center"/>
          </w:tcPr>
          <w:p w14:paraId="10D1194F" w14:textId="77777777" w:rsidR="00067BED" w:rsidRPr="00C55ED4" w:rsidRDefault="00067BED" w:rsidP="00F71FE3">
            <w:pPr>
              <w:rPr>
                <w:sz w:val="12"/>
                <w:szCs w:val="12"/>
              </w:rPr>
            </w:pPr>
            <w:r>
              <w:rPr>
                <w:sz w:val="12"/>
                <w:szCs w:val="12"/>
              </w:rPr>
              <w:t>4392</w:t>
            </w:r>
          </w:p>
        </w:tc>
        <w:tc>
          <w:tcPr>
            <w:tcW w:w="850" w:type="dxa"/>
            <w:vAlign w:val="center"/>
          </w:tcPr>
          <w:p w14:paraId="40C4A5D8" w14:textId="77777777" w:rsidR="00067BED" w:rsidRPr="00C55ED4" w:rsidRDefault="00067BED" w:rsidP="00F71FE3">
            <w:pPr>
              <w:rPr>
                <w:sz w:val="12"/>
                <w:szCs w:val="12"/>
              </w:rPr>
            </w:pPr>
            <w:r>
              <w:rPr>
                <w:sz w:val="12"/>
                <w:szCs w:val="12"/>
              </w:rPr>
              <w:t>R$99,61</w:t>
            </w:r>
          </w:p>
        </w:tc>
        <w:tc>
          <w:tcPr>
            <w:tcW w:w="1128" w:type="dxa"/>
            <w:vAlign w:val="center"/>
          </w:tcPr>
          <w:p w14:paraId="531B2782"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R$ 437.487,12</w:t>
            </w:r>
            <w:r>
              <w:rPr>
                <w:sz w:val="12"/>
                <w:szCs w:val="12"/>
              </w:rPr>
              <w:fldChar w:fldCharType="end"/>
            </w:r>
          </w:p>
        </w:tc>
      </w:tr>
      <w:tr w:rsidR="00067BED" w14:paraId="51F1C73C" w14:textId="77777777" w:rsidTr="00F71FE3">
        <w:trPr>
          <w:trHeight w:val="414"/>
        </w:trPr>
        <w:tc>
          <w:tcPr>
            <w:tcW w:w="5090" w:type="dxa"/>
            <w:vAlign w:val="center"/>
          </w:tcPr>
          <w:p w14:paraId="29FE6187" w14:textId="77777777" w:rsidR="00067BED" w:rsidRPr="00D60A27" w:rsidRDefault="00067BED" w:rsidP="00F71FE3">
            <w:pPr>
              <w:rPr>
                <w:sz w:val="12"/>
                <w:szCs w:val="12"/>
                <w:lang w:val="en-US"/>
              </w:rPr>
            </w:pPr>
            <w:r w:rsidRPr="00D60A27">
              <w:rPr>
                <w:sz w:val="12"/>
                <w:szCs w:val="12"/>
                <w:lang w:val="en-US"/>
              </w:rPr>
              <w:t>3.10 - Solução Copilot Studio Sub (Messages) – Part Number YFI-00001</w:t>
            </w:r>
          </w:p>
        </w:tc>
        <w:tc>
          <w:tcPr>
            <w:tcW w:w="850" w:type="dxa"/>
            <w:vAlign w:val="center"/>
          </w:tcPr>
          <w:p w14:paraId="1EF03D47" w14:textId="77777777" w:rsidR="00067BED" w:rsidRPr="00C55ED4" w:rsidRDefault="00067BED" w:rsidP="00F71FE3">
            <w:pPr>
              <w:rPr>
                <w:sz w:val="12"/>
                <w:szCs w:val="12"/>
              </w:rPr>
            </w:pPr>
            <w:r w:rsidRPr="00C55ED4">
              <w:rPr>
                <w:sz w:val="12"/>
                <w:szCs w:val="12"/>
              </w:rPr>
              <w:t xml:space="preserve">Subs. </w:t>
            </w:r>
            <w:r>
              <w:rPr>
                <w:sz w:val="12"/>
                <w:szCs w:val="12"/>
              </w:rPr>
              <w:t>Ano</w:t>
            </w:r>
          </w:p>
        </w:tc>
        <w:tc>
          <w:tcPr>
            <w:tcW w:w="576" w:type="dxa"/>
            <w:vAlign w:val="center"/>
          </w:tcPr>
          <w:p w14:paraId="016BA058" w14:textId="77777777" w:rsidR="00067BED" w:rsidRPr="00C55ED4" w:rsidRDefault="00067BED" w:rsidP="00F71FE3">
            <w:pPr>
              <w:rPr>
                <w:sz w:val="12"/>
                <w:szCs w:val="12"/>
              </w:rPr>
            </w:pPr>
            <w:r>
              <w:rPr>
                <w:sz w:val="12"/>
                <w:szCs w:val="12"/>
              </w:rPr>
              <w:t>15</w:t>
            </w:r>
          </w:p>
        </w:tc>
        <w:tc>
          <w:tcPr>
            <w:tcW w:w="850" w:type="dxa"/>
            <w:vAlign w:val="center"/>
          </w:tcPr>
          <w:p w14:paraId="18F2F164" w14:textId="77777777" w:rsidR="00067BED" w:rsidRPr="00C55ED4" w:rsidRDefault="00067BED" w:rsidP="00F71FE3">
            <w:pPr>
              <w:rPr>
                <w:sz w:val="12"/>
                <w:szCs w:val="12"/>
              </w:rPr>
            </w:pPr>
            <w:r>
              <w:rPr>
                <w:sz w:val="12"/>
                <w:szCs w:val="12"/>
              </w:rPr>
              <w:t>R$18.586,56</w:t>
            </w:r>
          </w:p>
        </w:tc>
        <w:tc>
          <w:tcPr>
            <w:tcW w:w="1128" w:type="dxa"/>
            <w:vAlign w:val="center"/>
          </w:tcPr>
          <w:p w14:paraId="3B233D41" w14:textId="77777777" w:rsidR="00067BED" w:rsidRPr="00C55ED4" w:rsidRDefault="00067BED" w:rsidP="00F71FE3">
            <w:pPr>
              <w:rPr>
                <w:sz w:val="12"/>
                <w:szCs w:val="12"/>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R$ 278.798,40</w:t>
            </w:r>
            <w:r>
              <w:rPr>
                <w:sz w:val="12"/>
                <w:szCs w:val="12"/>
              </w:rPr>
              <w:fldChar w:fldCharType="end"/>
            </w:r>
          </w:p>
        </w:tc>
      </w:tr>
      <w:tr w:rsidR="00067BED" w:rsidRPr="00713CF6" w14:paraId="63B3E019" w14:textId="77777777" w:rsidTr="00F71FE3">
        <w:trPr>
          <w:trHeight w:val="414"/>
        </w:trPr>
        <w:tc>
          <w:tcPr>
            <w:tcW w:w="5090" w:type="dxa"/>
            <w:vAlign w:val="center"/>
          </w:tcPr>
          <w:p w14:paraId="43751812" w14:textId="77777777" w:rsidR="00067BED" w:rsidRPr="00713CF6" w:rsidRDefault="00067BED" w:rsidP="00F71FE3">
            <w:pPr>
              <w:rPr>
                <w:sz w:val="12"/>
                <w:szCs w:val="12"/>
                <w:lang w:val="en-US"/>
              </w:rPr>
            </w:pPr>
            <w:r w:rsidRPr="00713CF6">
              <w:rPr>
                <w:sz w:val="12"/>
                <w:szCs w:val="12"/>
                <w:lang w:val="en-US"/>
              </w:rPr>
              <w:t>3.11 - Solução Power Automate Unattended RPA AO Sub per Bot – Part Number 1O8-00001</w:t>
            </w:r>
          </w:p>
        </w:tc>
        <w:tc>
          <w:tcPr>
            <w:tcW w:w="850" w:type="dxa"/>
            <w:vAlign w:val="center"/>
          </w:tcPr>
          <w:p w14:paraId="7E294B1E" w14:textId="77777777" w:rsidR="00067BED" w:rsidRPr="00713CF6" w:rsidRDefault="00067BED" w:rsidP="00F71FE3">
            <w:pPr>
              <w:rPr>
                <w:sz w:val="12"/>
                <w:szCs w:val="12"/>
                <w:lang w:val="en-US"/>
              </w:rPr>
            </w:pPr>
            <w:r w:rsidRPr="00C55ED4">
              <w:rPr>
                <w:sz w:val="12"/>
                <w:szCs w:val="12"/>
              </w:rPr>
              <w:t>Subs. Mês</w:t>
            </w:r>
          </w:p>
        </w:tc>
        <w:tc>
          <w:tcPr>
            <w:tcW w:w="576" w:type="dxa"/>
            <w:vAlign w:val="center"/>
          </w:tcPr>
          <w:p w14:paraId="1133C346" w14:textId="77777777" w:rsidR="00067BED" w:rsidRPr="00713CF6" w:rsidRDefault="00067BED" w:rsidP="00F71FE3">
            <w:pPr>
              <w:rPr>
                <w:sz w:val="12"/>
                <w:szCs w:val="12"/>
                <w:lang w:val="en-US"/>
              </w:rPr>
            </w:pPr>
            <w:r>
              <w:rPr>
                <w:sz w:val="12"/>
                <w:szCs w:val="12"/>
                <w:lang w:val="en-US"/>
              </w:rPr>
              <w:t>360</w:t>
            </w:r>
          </w:p>
        </w:tc>
        <w:tc>
          <w:tcPr>
            <w:tcW w:w="850" w:type="dxa"/>
            <w:vAlign w:val="center"/>
          </w:tcPr>
          <w:p w14:paraId="09D71433" w14:textId="77777777" w:rsidR="00067BED" w:rsidRPr="00713CF6" w:rsidRDefault="00067BED" w:rsidP="00F71FE3">
            <w:pPr>
              <w:rPr>
                <w:sz w:val="12"/>
                <w:szCs w:val="12"/>
                <w:lang w:val="en-US"/>
              </w:rPr>
            </w:pPr>
            <w:r>
              <w:rPr>
                <w:sz w:val="12"/>
                <w:szCs w:val="12"/>
                <w:lang w:val="en-US"/>
              </w:rPr>
              <w:t>R$788,30</w:t>
            </w:r>
          </w:p>
        </w:tc>
        <w:tc>
          <w:tcPr>
            <w:tcW w:w="1128" w:type="dxa"/>
            <w:vAlign w:val="center"/>
          </w:tcPr>
          <w:p w14:paraId="1B2E8BBF" w14:textId="77777777" w:rsidR="00067BED" w:rsidRPr="00713CF6" w:rsidRDefault="00067BED" w:rsidP="00F71FE3">
            <w:pPr>
              <w:rPr>
                <w:sz w:val="12"/>
                <w:szCs w:val="12"/>
                <w:lang w:val="en-US"/>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R$ 283.788,00</w:t>
            </w:r>
            <w:r>
              <w:rPr>
                <w:sz w:val="12"/>
                <w:szCs w:val="12"/>
              </w:rPr>
              <w:fldChar w:fldCharType="end"/>
            </w:r>
          </w:p>
        </w:tc>
      </w:tr>
      <w:tr w:rsidR="00067BED" w:rsidRPr="00713CF6" w14:paraId="001DB42E" w14:textId="77777777" w:rsidTr="00F71FE3">
        <w:trPr>
          <w:trHeight w:val="414"/>
        </w:trPr>
        <w:tc>
          <w:tcPr>
            <w:tcW w:w="5090" w:type="dxa"/>
            <w:vAlign w:val="center"/>
          </w:tcPr>
          <w:p w14:paraId="06A90464" w14:textId="77777777" w:rsidR="00067BED" w:rsidRPr="00713CF6" w:rsidRDefault="00067BED" w:rsidP="00F71FE3">
            <w:pPr>
              <w:rPr>
                <w:sz w:val="12"/>
                <w:szCs w:val="12"/>
                <w:lang w:val="en-US"/>
              </w:rPr>
            </w:pPr>
            <w:r w:rsidRPr="002D2DA2">
              <w:rPr>
                <w:sz w:val="12"/>
                <w:szCs w:val="12"/>
                <w:lang w:val="en-US"/>
              </w:rPr>
              <w:t>3.12 - Solução Copilot para Microsoft 365 – Part Number M365_COPILOT_BUSINESS</w:t>
            </w:r>
          </w:p>
        </w:tc>
        <w:tc>
          <w:tcPr>
            <w:tcW w:w="850" w:type="dxa"/>
            <w:vAlign w:val="center"/>
          </w:tcPr>
          <w:p w14:paraId="1D1A139F" w14:textId="77777777" w:rsidR="00067BED" w:rsidRPr="00713CF6" w:rsidRDefault="00067BED" w:rsidP="00F71FE3">
            <w:pPr>
              <w:rPr>
                <w:sz w:val="12"/>
                <w:szCs w:val="12"/>
                <w:lang w:val="en-US"/>
              </w:rPr>
            </w:pPr>
            <w:r w:rsidRPr="00C55ED4">
              <w:rPr>
                <w:sz w:val="12"/>
                <w:szCs w:val="12"/>
              </w:rPr>
              <w:t>Subs. Mês</w:t>
            </w:r>
          </w:p>
        </w:tc>
        <w:tc>
          <w:tcPr>
            <w:tcW w:w="576" w:type="dxa"/>
            <w:vAlign w:val="center"/>
          </w:tcPr>
          <w:p w14:paraId="0C6F8372" w14:textId="77777777" w:rsidR="00067BED" w:rsidRPr="00713CF6" w:rsidRDefault="00067BED" w:rsidP="00F71FE3">
            <w:pPr>
              <w:rPr>
                <w:sz w:val="12"/>
                <w:szCs w:val="12"/>
                <w:lang w:val="en-US"/>
              </w:rPr>
            </w:pPr>
            <w:r>
              <w:rPr>
                <w:sz w:val="12"/>
                <w:szCs w:val="12"/>
                <w:lang w:val="en-US"/>
              </w:rPr>
              <w:t>1800</w:t>
            </w:r>
          </w:p>
        </w:tc>
        <w:tc>
          <w:tcPr>
            <w:tcW w:w="850" w:type="dxa"/>
            <w:vAlign w:val="center"/>
          </w:tcPr>
          <w:p w14:paraId="2D12673C" w14:textId="77777777" w:rsidR="00067BED" w:rsidRPr="00713CF6" w:rsidRDefault="00067BED" w:rsidP="00F71FE3">
            <w:pPr>
              <w:rPr>
                <w:sz w:val="12"/>
                <w:szCs w:val="12"/>
                <w:lang w:val="en-US"/>
              </w:rPr>
            </w:pPr>
            <w:r>
              <w:rPr>
                <w:sz w:val="12"/>
                <w:szCs w:val="12"/>
                <w:lang w:val="en-US"/>
              </w:rPr>
              <w:t>R$211,31</w:t>
            </w:r>
          </w:p>
        </w:tc>
        <w:tc>
          <w:tcPr>
            <w:tcW w:w="1128" w:type="dxa"/>
            <w:vAlign w:val="center"/>
          </w:tcPr>
          <w:p w14:paraId="360F32D4" w14:textId="77777777" w:rsidR="00067BED" w:rsidRPr="00713CF6" w:rsidRDefault="00067BED" w:rsidP="00F71FE3">
            <w:pPr>
              <w:rPr>
                <w:sz w:val="12"/>
                <w:szCs w:val="12"/>
                <w:lang w:val="en-US"/>
              </w:rPr>
            </w:pPr>
            <w:r>
              <w:rPr>
                <w:sz w:val="12"/>
                <w:szCs w:val="12"/>
              </w:rPr>
              <w:fldChar w:fldCharType="begin"/>
            </w:r>
            <w:r>
              <w:rPr>
                <w:sz w:val="12"/>
                <w:szCs w:val="12"/>
              </w:rPr>
              <w:instrText xml:space="preserve"> =PRODUCT(LEFT) \# "R$ #.##0,00;(R$ #.##0,00)" </w:instrText>
            </w:r>
            <w:r>
              <w:rPr>
                <w:sz w:val="12"/>
                <w:szCs w:val="12"/>
              </w:rPr>
              <w:fldChar w:fldCharType="separate"/>
            </w:r>
            <w:r>
              <w:rPr>
                <w:noProof/>
                <w:sz w:val="12"/>
                <w:szCs w:val="12"/>
              </w:rPr>
              <w:t>R$ 380.358,00</w:t>
            </w:r>
            <w:r>
              <w:rPr>
                <w:sz w:val="12"/>
                <w:szCs w:val="12"/>
              </w:rPr>
              <w:fldChar w:fldCharType="end"/>
            </w:r>
          </w:p>
        </w:tc>
      </w:tr>
      <w:tr w:rsidR="00067BED" w:rsidRPr="00713CF6" w14:paraId="0150185C" w14:textId="77777777" w:rsidTr="00F71FE3">
        <w:trPr>
          <w:trHeight w:val="414"/>
        </w:trPr>
        <w:tc>
          <w:tcPr>
            <w:tcW w:w="5090" w:type="dxa"/>
            <w:vAlign w:val="center"/>
          </w:tcPr>
          <w:p w14:paraId="0E95EEED" w14:textId="77777777" w:rsidR="00067BED" w:rsidRPr="002D2DA2" w:rsidRDefault="00067BED" w:rsidP="00F71FE3">
            <w:pPr>
              <w:rPr>
                <w:sz w:val="12"/>
                <w:szCs w:val="12"/>
                <w:lang w:val="en-US"/>
              </w:rPr>
            </w:pPr>
          </w:p>
        </w:tc>
        <w:tc>
          <w:tcPr>
            <w:tcW w:w="850" w:type="dxa"/>
            <w:vAlign w:val="center"/>
          </w:tcPr>
          <w:p w14:paraId="28FBC601" w14:textId="77777777" w:rsidR="00067BED" w:rsidRPr="00C55ED4" w:rsidRDefault="00067BED" w:rsidP="00F71FE3">
            <w:pPr>
              <w:rPr>
                <w:sz w:val="12"/>
                <w:szCs w:val="12"/>
              </w:rPr>
            </w:pPr>
          </w:p>
        </w:tc>
        <w:tc>
          <w:tcPr>
            <w:tcW w:w="576" w:type="dxa"/>
            <w:vAlign w:val="center"/>
          </w:tcPr>
          <w:p w14:paraId="5DE7D648" w14:textId="77777777" w:rsidR="00067BED" w:rsidRDefault="00067BED" w:rsidP="00F71FE3">
            <w:pPr>
              <w:rPr>
                <w:sz w:val="12"/>
                <w:szCs w:val="12"/>
                <w:lang w:val="en-US"/>
              </w:rPr>
            </w:pPr>
          </w:p>
        </w:tc>
        <w:tc>
          <w:tcPr>
            <w:tcW w:w="850" w:type="dxa"/>
            <w:vAlign w:val="center"/>
          </w:tcPr>
          <w:p w14:paraId="221463DF" w14:textId="77777777" w:rsidR="00067BED" w:rsidRPr="000667D3" w:rsidRDefault="00067BED" w:rsidP="00F71FE3">
            <w:pPr>
              <w:rPr>
                <w:b/>
                <w:bCs/>
                <w:sz w:val="12"/>
                <w:szCs w:val="12"/>
                <w:lang w:val="en-US"/>
              </w:rPr>
            </w:pPr>
            <w:r w:rsidRPr="000667D3">
              <w:rPr>
                <w:b/>
                <w:bCs/>
                <w:sz w:val="12"/>
                <w:szCs w:val="12"/>
                <w:lang w:val="en-US"/>
              </w:rPr>
              <w:t>TOTAL</w:t>
            </w:r>
          </w:p>
        </w:tc>
        <w:tc>
          <w:tcPr>
            <w:tcW w:w="1128" w:type="dxa"/>
            <w:vAlign w:val="center"/>
          </w:tcPr>
          <w:p w14:paraId="03482214" w14:textId="77777777" w:rsidR="00067BED" w:rsidRDefault="00067BED" w:rsidP="00F71FE3">
            <w:pPr>
              <w:rPr>
                <w:sz w:val="12"/>
                <w:szCs w:val="12"/>
              </w:rPr>
            </w:pPr>
            <w:r>
              <w:rPr>
                <w:sz w:val="12"/>
                <w:szCs w:val="12"/>
              </w:rPr>
              <w:fldChar w:fldCharType="begin"/>
            </w:r>
            <w:r>
              <w:rPr>
                <w:sz w:val="12"/>
                <w:szCs w:val="12"/>
              </w:rPr>
              <w:instrText xml:space="preserve"> =SUM(ABOVE) </w:instrText>
            </w:r>
            <w:r>
              <w:rPr>
                <w:sz w:val="12"/>
                <w:szCs w:val="12"/>
              </w:rPr>
              <w:fldChar w:fldCharType="separate"/>
            </w:r>
            <w:r>
              <w:rPr>
                <w:noProof/>
                <w:sz w:val="12"/>
                <w:szCs w:val="12"/>
              </w:rPr>
              <w:t>R$ 28.294.816,59</w:t>
            </w:r>
            <w:r>
              <w:rPr>
                <w:sz w:val="12"/>
                <w:szCs w:val="12"/>
              </w:rPr>
              <w:fldChar w:fldCharType="end"/>
            </w:r>
          </w:p>
        </w:tc>
      </w:tr>
    </w:tbl>
    <w:p w14:paraId="737B081A" w14:textId="2C39F1E0" w:rsidR="00067BED" w:rsidRDefault="00067BED" w:rsidP="00067BED">
      <w:pPr>
        <w:rPr>
          <w:rFonts w:eastAsia="SimSun"/>
          <w:b/>
          <w:bCs/>
          <w:lang w:eastAsia="en-US"/>
        </w:rPr>
      </w:pPr>
    </w:p>
    <w:p w14:paraId="51F2B991"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DO SISTEMA DE REGISTRO DE PREÇOS</w:t>
      </w:r>
    </w:p>
    <w:p w14:paraId="67C5CDB5"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presente contratação utilizará o sistema de registro de preços, em razão da natureza do objeto possuir demanda volátil e de difícil previsão, com autorizativo do art. 121, IV do Decreto Municipal n</w:t>
      </w:r>
      <w:r w:rsidRPr="003A7009">
        <w:rPr>
          <w:rFonts w:ascii="Times New Roman" w:hAnsi="Times New Roman" w:cs="Times New Roman"/>
          <w:sz w:val="20"/>
          <w:szCs w:val="20"/>
          <w:vertAlign w:val="superscript"/>
        </w:rPr>
        <w:t xml:space="preserve">o </w:t>
      </w:r>
      <w:r w:rsidRPr="003A7009">
        <w:rPr>
          <w:rFonts w:ascii="Times New Roman" w:hAnsi="Times New Roman" w:cs="Times New Roman"/>
          <w:sz w:val="20"/>
          <w:szCs w:val="20"/>
        </w:rPr>
        <w:t>14.730, de 2023.</w:t>
      </w:r>
    </w:p>
    <w:p w14:paraId="2A719762"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órgão gerenciador da ata será a Secretaria Municipal de Planejamento, Orçamento e Modernização da Gestão – SEPLAG, do Município de Niterói – RJ.</w:t>
      </w:r>
    </w:p>
    <w:p w14:paraId="62C9636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Além do órgão gerenciador, não haverá outros órgãos ou entidades participantes da ata.</w:t>
      </w:r>
    </w:p>
    <w:p w14:paraId="62F6D68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Homologado o resultado da licitação, o licitante vencedor terá o prazo de 05 (cinco) dias corridos, contados a partir da data de sua convocação, para assinar a Ata de Registro de Preços, sob pena de decadência do direito à contratação, sem prejuízo das sanções previstas na Lei Federal n</w:t>
      </w:r>
      <w:r w:rsidRPr="003A7009">
        <w:rPr>
          <w:rFonts w:ascii="Times New Roman" w:hAnsi="Times New Roman" w:cs="Times New Roman"/>
          <w:sz w:val="20"/>
          <w:szCs w:val="20"/>
          <w:vertAlign w:val="superscript"/>
        </w:rPr>
        <w:t xml:space="preserve">o </w:t>
      </w:r>
      <w:r w:rsidRPr="003A7009">
        <w:rPr>
          <w:rFonts w:ascii="Times New Roman" w:hAnsi="Times New Roman" w:cs="Times New Roman"/>
          <w:sz w:val="20"/>
          <w:szCs w:val="20"/>
        </w:rPr>
        <w:t>14.133, de 2021.</w:t>
      </w:r>
    </w:p>
    <w:p w14:paraId="32910C21"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O prazo de convocação poderá ser prorrogado uma vez, por igual período, mediante solicitação do licitante vencedor ou fornecedor convocado, desde que: (a) a solicitação seja devidamente justificada e apresentada dentro do prazo; e (b) a justificativa apresentada seja aceita pela Administração.</w:t>
      </w:r>
    </w:p>
    <w:p w14:paraId="018B16F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validade da ata de registro de preços será de 1 (um) ano, contado a partir do primeiro dia útil subsequente à data de divulgação no Portal da Transparência de Niterói e no PNCP, podendo ser prorrogada por igual período, mediante a anuência do fornecedor, desde que comprovado o preço vantajoso.</w:t>
      </w:r>
    </w:p>
    <w:p w14:paraId="4FFCFEC9"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 ata de registro de preços, durante sua validade, não poderá ser utilizada por qualquer órgão ou entidade da Administração Pública que não tenha participado do certame licitatório.</w:t>
      </w:r>
    </w:p>
    <w:p w14:paraId="37C744EE"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obrigações do órgão gerenciador da ata e da empresa detentora da ata observarão àquelas previstas em instrumentos padronizados, conforme minuta de ata de registro de preços, sem obrigações específicas relativas ao objeto pretendido.</w:t>
      </w:r>
    </w:p>
    <w:p w14:paraId="72AC3094"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demais disposições relativas ao Sistema de Registro de Preços constarão no edital e na minuta da ata de registro de preços.</w:t>
      </w:r>
    </w:p>
    <w:p w14:paraId="52D0A0F7"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ADEQUAÇÃO ORÇAMENTÁRIA</w:t>
      </w:r>
    </w:p>
    <w:p w14:paraId="28BBFFAB"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As despesas correrão por conta dos seguintes créditos orçamentários:</w:t>
      </w:r>
    </w:p>
    <w:p w14:paraId="4F4C1817"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 xml:space="preserve">Dotação: </w:t>
      </w:r>
      <w:r w:rsidRPr="003A7009">
        <w:rPr>
          <w:rFonts w:ascii="Times New Roman" w:hAnsi="Times New Roman" w:cs="Times New Roman"/>
          <w:sz w:val="20"/>
          <w:szCs w:val="20"/>
        </w:rPr>
        <w:t>19074/2024 - 23.01.04.126.0145.6282.3339040000000.150102</w:t>
      </w:r>
    </w:p>
    <w:p w14:paraId="35450372"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lastRenderedPageBreak/>
        <w:t xml:space="preserve">Unidade Orçamentária: </w:t>
      </w:r>
      <w:r w:rsidRPr="003A7009">
        <w:rPr>
          <w:rFonts w:ascii="Times New Roman" w:hAnsi="Times New Roman" w:cs="Times New Roman"/>
          <w:sz w:val="20"/>
          <w:szCs w:val="20"/>
        </w:rPr>
        <w:t>Sec. Mun. de Planejamento, Orçamento e Mod. Gestão</w:t>
      </w:r>
    </w:p>
    <w:p w14:paraId="33A20521"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Proj/Ativ:</w:t>
      </w:r>
      <w:r w:rsidRPr="003A7009">
        <w:rPr>
          <w:rFonts w:ascii="Times New Roman" w:hAnsi="Times New Roman" w:cs="Times New Roman"/>
          <w:sz w:val="20"/>
          <w:szCs w:val="20"/>
        </w:rPr>
        <w:t xml:space="preserve"> 6282 - Aquisição, contratação e desenvolvimento de sistemas de TIC</w:t>
      </w:r>
    </w:p>
    <w:p w14:paraId="69AB9F39"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Elemento:</w:t>
      </w:r>
      <w:r w:rsidRPr="003A7009">
        <w:rPr>
          <w:rFonts w:ascii="Times New Roman" w:hAnsi="Times New Roman" w:cs="Times New Roman"/>
          <w:sz w:val="20"/>
          <w:szCs w:val="20"/>
        </w:rPr>
        <w:t xml:space="preserve"> SERVIÇOS DE TEC DA INFORMAÇÃO E COMUNICAÇÃO-PJ - 3.3.9.0.40.99.00.00 - OUTROS SERVIÇOS DE TIC</w:t>
      </w:r>
    </w:p>
    <w:p w14:paraId="78083E8C"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Recurso:</w:t>
      </w:r>
      <w:r w:rsidRPr="003A7009">
        <w:rPr>
          <w:rFonts w:ascii="Times New Roman" w:hAnsi="Times New Roman" w:cs="Times New Roman"/>
          <w:sz w:val="20"/>
          <w:szCs w:val="20"/>
        </w:rPr>
        <w:t xml:space="preserve"> 1.501.02 - Outros Recursos não Vinculados</w:t>
      </w:r>
    </w:p>
    <w:p w14:paraId="6F546FD3"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b/>
          <w:bCs/>
          <w:sz w:val="20"/>
          <w:szCs w:val="20"/>
        </w:rPr>
      </w:pPr>
      <w:r w:rsidRPr="003A7009">
        <w:rPr>
          <w:rFonts w:ascii="Times New Roman" w:hAnsi="Times New Roman" w:cs="Times New Roman"/>
          <w:b/>
          <w:bCs/>
          <w:sz w:val="20"/>
          <w:szCs w:val="20"/>
        </w:rPr>
        <w:t>Plano Orçamentário:</w:t>
      </w:r>
      <w:r w:rsidRPr="003A7009">
        <w:rPr>
          <w:rFonts w:ascii="Times New Roman" w:hAnsi="Times New Roman" w:cs="Times New Roman"/>
          <w:sz w:val="20"/>
          <w:szCs w:val="20"/>
        </w:rPr>
        <w:t xml:space="preserve"> 18325 - 006.000.00522 - Contratos e Serviços Continuados - Sistemas de Informação. </w:t>
      </w:r>
    </w:p>
    <w:p w14:paraId="1552F24F"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LISTA DE ANEXOS</w:t>
      </w:r>
    </w:p>
    <w:p w14:paraId="2A266F88"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Integram o termo de referência as seguintes peças, como anexos:</w:t>
      </w:r>
    </w:p>
    <w:p w14:paraId="1F917C0A"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TR1 – Modelo de Termo de Compartilhamento de Responsabilidades</w:t>
      </w:r>
    </w:p>
    <w:p w14:paraId="2B5057FD"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TR2 – Modelo de Termo de Compromisso e Manutenção de Sigilo</w:t>
      </w:r>
    </w:p>
    <w:p w14:paraId="444C3BE8"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TR3 – Modelo de Termo de Ciência</w:t>
      </w:r>
    </w:p>
    <w:p w14:paraId="3BA3198F"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TR4 – Modelo de Ordem de Serviço</w:t>
      </w:r>
    </w:p>
    <w:p w14:paraId="7B185A76"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TR5 – Modelo de Termo de Recebimento Provisório da Fisc. Técnica</w:t>
      </w:r>
    </w:p>
    <w:p w14:paraId="70536710"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TR6 – Modelo de Termo de Recebimento Provisório da Fisc. Administrativa</w:t>
      </w:r>
    </w:p>
    <w:p w14:paraId="4AA5B6F0" w14:textId="77777777" w:rsidR="00067BED" w:rsidRPr="003A7009" w:rsidRDefault="00067BED" w:rsidP="000B1932">
      <w:pPr>
        <w:pStyle w:val="SemEspaamento"/>
        <w:numPr>
          <w:ilvl w:val="2"/>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TR7 – Modelo de Termo de Recebimento Definitivo</w:t>
      </w:r>
    </w:p>
    <w:p w14:paraId="52680534"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TR8 – Modelo de Notificação</w:t>
      </w:r>
    </w:p>
    <w:p w14:paraId="7B9C8AEE"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TR9 – Modelo de Mapa de Controle da Execução do Contrato</w:t>
      </w:r>
    </w:p>
    <w:p w14:paraId="3F8AD402"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TR10 – Modelo de Plano de Fiscalização do Contrato</w:t>
      </w:r>
    </w:p>
    <w:p w14:paraId="4BF41AD5"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TR11 – Motivação Circunstanciada dos Requisitos de Qualificação</w:t>
      </w:r>
    </w:p>
    <w:p w14:paraId="6EB62981" w14:textId="77777777" w:rsidR="00067BED" w:rsidRPr="003A7009" w:rsidRDefault="00067BED" w:rsidP="000B1932">
      <w:pPr>
        <w:pStyle w:val="SemEspaamento"/>
        <w:numPr>
          <w:ilvl w:val="2"/>
          <w:numId w:val="10"/>
        </w:numPr>
        <w:tabs>
          <w:tab w:val="left" w:pos="851"/>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Apêndice – Estudo Técnico Preliminar e seus Anexos</w:t>
      </w:r>
    </w:p>
    <w:p w14:paraId="5D6328AE" w14:textId="77777777" w:rsidR="00067BED" w:rsidRPr="003A7009" w:rsidRDefault="00067BED" w:rsidP="00067BED">
      <w:pPr>
        <w:rPr>
          <w:rFonts w:ascii="Times New Roman" w:eastAsia="SimSun" w:hAnsi="Times New Roman" w:cs="Times New Roman"/>
          <w:b/>
          <w:bCs/>
          <w:sz w:val="20"/>
          <w:szCs w:val="20"/>
          <w:lang w:eastAsia="en-US"/>
        </w:rPr>
      </w:pPr>
    </w:p>
    <w:p w14:paraId="401C8DED" w14:textId="77777777" w:rsidR="00067BED" w:rsidRPr="003A7009" w:rsidRDefault="00067BED" w:rsidP="000B1932">
      <w:pPr>
        <w:pStyle w:val="SemEspaamento"/>
        <w:numPr>
          <w:ilvl w:val="0"/>
          <w:numId w:val="10"/>
        </w:numPr>
        <w:tabs>
          <w:tab w:val="left" w:pos="426"/>
        </w:tabs>
        <w:spacing w:after="280" w:line="276" w:lineRule="auto"/>
        <w:ind w:left="0" w:hanging="11"/>
        <w:jc w:val="both"/>
        <w:rPr>
          <w:rFonts w:ascii="Times New Roman" w:hAnsi="Times New Roman" w:cs="Times New Roman"/>
          <w:b/>
          <w:bCs/>
          <w:sz w:val="20"/>
          <w:szCs w:val="20"/>
        </w:rPr>
      </w:pPr>
      <w:r w:rsidRPr="003A7009">
        <w:rPr>
          <w:rFonts w:ascii="Times New Roman" w:hAnsi="Times New Roman" w:cs="Times New Roman"/>
          <w:b/>
          <w:bCs/>
          <w:sz w:val="20"/>
          <w:szCs w:val="20"/>
        </w:rPr>
        <w:t>EQUIPE DE PLANEJAMENTO RESPONSÁVEL E APROVAÇÃO</w:t>
      </w:r>
    </w:p>
    <w:p w14:paraId="227D9A76"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sectPr w:rsidR="00067BED" w:rsidRPr="003A7009" w:rsidSect="001F6DBF">
          <w:headerReference w:type="default" r:id="rId61"/>
          <w:footerReference w:type="default" r:id="rId62"/>
          <w:pgSz w:w="11906" w:h="16838"/>
          <w:pgMar w:top="1417" w:right="1701" w:bottom="1417" w:left="1701" w:header="708" w:footer="708" w:gutter="0"/>
          <w:cols w:space="708"/>
          <w:docGrid w:linePitch="360"/>
        </w:sectPr>
      </w:pPr>
      <w:r w:rsidRPr="003A7009">
        <w:rPr>
          <w:rFonts w:ascii="Times New Roman" w:hAnsi="Times New Roman" w:cs="Times New Roman"/>
          <w:sz w:val="20"/>
          <w:szCs w:val="20"/>
        </w:rPr>
        <w:t>Aprovação da equipe de planejamento responsável, conforme Portaria nº 057/SEPLAG/2023:</w:t>
      </w:r>
    </w:p>
    <w:p w14:paraId="479B60C8" w14:textId="77777777" w:rsidR="00067BED" w:rsidRPr="003A7009" w:rsidRDefault="00067BED" w:rsidP="00067BED">
      <w:pPr>
        <w:pStyle w:val="SemEspaamento"/>
        <w:rPr>
          <w:rFonts w:ascii="Times New Roman" w:hAnsi="Times New Roman" w:cs="Times New Roman"/>
          <w:sz w:val="20"/>
          <w:szCs w:val="20"/>
        </w:rPr>
      </w:pPr>
    </w:p>
    <w:p w14:paraId="2EDCB02D" w14:textId="77777777" w:rsidR="00067BED" w:rsidRPr="003A7009" w:rsidRDefault="00067BED" w:rsidP="00067BED">
      <w:pPr>
        <w:pStyle w:val="SemEspaamento"/>
        <w:jc w:val="center"/>
        <w:rPr>
          <w:rFonts w:ascii="Times New Roman" w:hAnsi="Times New Roman" w:cs="Times New Roman"/>
          <w:b/>
          <w:bCs/>
          <w:sz w:val="20"/>
          <w:szCs w:val="20"/>
        </w:rPr>
        <w:sectPr w:rsidR="00067BED" w:rsidRPr="003A7009" w:rsidSect="001F6DBF">
          <w:type w:val="continuous"/>
          <w:pgSz w:w="11906" w:h="16838"/>
          <w:pgMar w:top="1417" w:right="1701" w:bottom="1417" w:left="1701" w:header="720" w:footer="720" w:gutter="0"/>
          <w:cols w:space="708"/>
        </w:sectPr>
      </w:pPr>
    </w:p>
    <w:p w14:paraId="635F67D1"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t>Michell da Silva Freitas</w:t>
      </w:r>
    </w:p>
    <w:p w14:paraId="5E1EA2FA"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Integrante Técnico</w:t>
      </w:r>
    </w:p>
    <w:p w14:paraId="585F39CB"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1246.542-0</w:t>
      </w:r>
    </w:p>
    <w:p w14:paraId="58390CF1" w14:textId="77777777" w:rsidR="00067BED" w:rsidRPr="003A7009" w:rsidRDefault="00067BED" w:rsidP="00067BED">
      <w:pPr>
        <w:pStyle w:val="SemEspaamento"/>
        <w:jc w:val="center"/>
        <w:rPr>
          <w:rFonts w:ascii="Times New Roman" w:hAnsi="Times New Roman" w:cs="Times New Roman"/>
          <w:sz w:val="20"/>
          <w:szCs w:val="20"/>
        </w:rPr>
      </w:pPr>
    </w:p>
    <w:p w14:paraId="1FB25E7B"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t>Luiz Fernando Cardoso Pereira</w:t>
      </w:r>
    </w:p>
    <w:p w14:paraId="18DF61DD"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Integrante Administrativo</w:t>
      </w:r>
    </w:p>
    <w:p w14:paraId="4CBA1235"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1245.742-0</w:t>
      </w:r>
    </w:p>
    <w:p w14:paraId="19595A91" w14:textId="77777777" w:rsidR="00067BED" w:rsidRPr="003A7009" w:rsidRDefault="00067BED" w:rsidP="00067BED">
      <w:pPr>
        <w:pStyle w:val="SemEspaamento"/>
        <w:jc w:val="center"/>
        <w:rPr>
          <w:rFonts w:ascii="Times New Roman" w:hAnsi="Times New Roman" w:cs="Times New Roman"/>
          <w:sz w:val="20"/>
          <w:szCs w:val="20"/>
        </w:rPr>
        <w:sectPr w:rsidR="00067BED" w:rsidRPr="003A7009" w:rsidSect="001F6DBF">
          <w:type w:val="continuous"/>
          <w:pgSz w:w="11906" w:h="16838"/>
          <w:pgMar w:top="1417" w:right="1701" w:bottom="1417" w:left="1701" w:header="720" w:footer="720" w:gutter="0"/>
          <w:cols w:num="2" w:space="708"/>
        </w:sectPr>
      </w:pPr>
    </w:p>
    <w:p w14:paraId="13F421F4" w14:textId="77777777" w:rsidR="00067BED" w:rsidRPr="003A7009" w:rsidRDefault="00067BED" w:rsidP="00067BED">
      <w:pPr>
        <w:pStyle w:val="SemEspaamento"/>
        <w:jc w:val="center"/>
        <w:rPr>
          <w:rFonts w:ascii="Times New Roman" w:hAnsi="Times New Roman" w:cs="Times New Roman"/>
          <w:b/>
          <w:bCs/>
          <w:sz w:val="20"/>
          <w:szCs w:val="20"/>
        </w:rPr>
      </w:pPr>
    </w:p>
    <w:p w14:paraId="17C746BD"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t>Victor Carneiro Torrão</w:t>
      </w:r>
    </w:p>
    <w:p w14:paraId="52F183DF"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Integrante Requisitante</w:t>
      </w:r>
    </w:p>
    <w:p w14:paraId="165CD93B"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1246.345-0</w:t>
      </w:r>
    </w:p>
    <w:p w14:paraId="03067066" w14:textId="77777777" w:rsidR="00067BED" w:rsidRPr="003A7009" w:rsidRDefault="00067BED" w:rsidP="00067BED">
      <w:pPr>
        <w:pStyle w:val="SemEspaamento"/>
        <w:jc w:val="center"/>
        <w:rPr>
          <w:rFonts w:ascii="Times New Roman" w:hAnsi="Times New Roman" w:cs="Times New Roman"/>
          <w:sz w:val="20"/>
          <w:szCs w:val="20"/>
        </w:rPr>
      </w:pPr>
    </w:p>
    <w:p w14:paraId="2912A2DE" w14:textId="77777777" w:rsidR="00067BED" w:rsidRPr="003A7009" w:rsidRDefault="00067BED" w:rsidP="00067BED">
      <w:pPr>
        <w:pStyle w:val="SemEspaamento"/>
        <w:jc w:val="center"/>
        <w:rPr>
          <w:rFonts w:ascii="Times New Roman" w:hAnsi="Times New Roman" w:cs="Times New Roman"/>
          <w:sz w:val="20"/>
          <w:szCs w:val="20"/>
        </w:rPr>
      </w:pPr>
    </w:p>
    <w:p w14:paraId="4AFEDFC3" w14:textId="77777777" w:rsidR="00067BED" w:rsidRPr="003A7009" w:rsidRDefault="00067BED" w:rsidP="000B1932">
      <w:pPr>
        <w:pStyle w:val="SemEspaamento"/>
        <w:numPr>
          <w:ilvl w:val="1"/>
          <w:numId w:val="10"/>
        </w:numPr>
        <w:tabs>
          <w:tab w:val="left" w:pos="567"/>
        </w:tabs>
        <w:spacing w:after="240" w:line="276" w:lineRule="auto"/>
        <w:ind w:left="0" w:firstLine="0"/>
        <w:jc w:val="both"/>
        <w:rPr>
          <w:rFonts w:ascii="Times New Roman" w:hAnsi="Times New Roman" w:cs="Times New Roman"/>
          <w:sz w:val="20"/>
          <w:szCs w:val="20"/>
        </w:rPr>
      </w:pPr>
      <w:r w:rsidRPr="003A7009">
        <w:rPr>
          <w:rFonts w:ascii="Times New Roman" w:hAnsi="Times New Roman" w:cs="Times New Roman"/>
          <w:sz w:val="20"/>
          <w:szCs w:val="20"/>
        </w:rPr>
        <w:t>Aprovação da autoridade competente:</w:t>
      </w:r>
    </w:p>
    <w:p w14:paraId="2EDB26C4" w14:textId="77777777" w:rsidR="00067BED" w:rsidRPr="003A7009" w:rsidRDefault="00067BED" w:rsidP="00067BED">
      <w:pPr>
        <w:pStyle w:val="SemEspaamento"/>
        <w:jc w:val="center"/>
        <w:rPr>
          <w:rFonts w:ascii="Times New Roman" w:hAnsi="Times New Roman" w:cs="Times New Roman"/>
          <w:sz w:val="20"/>
          <w:szCs w:val="20"/>
        </w:rPr>
      </w:pPr>
    </w:p>
    <w:p w14:paraId="286AE866"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t>Marcelo Zander Vaiano</w:t>
      </w:r>
    </w:p>
    <w:p w14:paraId="28625790"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Subsecretário de Modernização da Gestão</w:t>
      </w:r>
    </w:p>
    <w:p w14:paraId="5FC6063A" w14:textId="77777777" w:rsidR="00067BED" w:rsidRPr="003A7009" w:rsidRDefault="00067BED" w:rsidP="00067BED">
      <w:pPr>
        <w:pStyle w:val="SemEspaamento"/>
        <w:jc w:val="center"/>
        <w:rPr>
          <w:rFonts w:ascii="Times New Roman" w:hAnsi="Times New Roman" w:cs="Times New Roman"/>
          <w:sz w:val="20"/>
          <w:szCs w:val="20"/>
        </w:rPr>
      </w:pPr>
      <w:r w:rsidRPr="003A7009">
        <w:rPr>
          <w:rFonts w:ascii="Times New Roman" w:hAnsi="Times New Roman" w:cs="Times New Roman"/>
          <w:sz w:val="20"/>
          <w:szCs w:val="20"/>
        </w:rPr>
        <w:t>Mat. 1244.093-0</w:t>
      </w:r>
    </w:p>
    <w:p w14:paraId="4AE9D3E2" w14:textId="77777777" w:rsidR="00067BED" w:rsidRPr="00556D5D" w:rsidRDefault="00067BED" w:rsidP="00067BED">
      <w:pPr>
        <w:rPr>
          <w:rFonts w:eastAsia="SimSun"/>
          <w:lang w:eastAsia="en-US"/>
        </w:rPr>
      </w:pPr>
    </w:p>
    <w:p w14:paraId="077265C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b/>
      </w:r>
    </w:p>
    <w:p w14:paraId="4AB6A974" w14:textId="77777777" w:rsidR="00067BED" w:rsidRPr="00556D5D" w:rsidRDefault="00067BED" w:rsidP="00067BED">
      <w:pPr>
        <w:pStyle w:val="SemEspaamento"/>
        <w:jc w:val="center"/>
        <w:rPr>
          <w:rFonts w:ascii="Times New Roman" w:hAnsi="Times New Roman" w:cs="Times New Roman"/>
          <w:b/>
          <w:bCs/>
          <w:sz w:val="40"/>
          <w:szCs w:val="40"/>
        </w:rPr>
      </w:pPr>
    </w:p>
    <w:p w14:paraId="5C8FA925" w14:textId="77777777" w:rsidR="00067BED" w:rsidRPr="00556D5D" w:rsidRDefault="00067BED" w:rsidP="00067BED">
      <w:pPr>
        <w:pStyle w:val="SemEspaamento"/>
        <w:jc w:val="center"/>
        <w:rPr>
          <w:rFonts w:ascii="Times New Roman" w:hAnsi="Times New Roman" w:cs="Times New Roman"/>
          <w:b/>
          <w:bCs/>
          <w:sz w:val="40"/>
          <w:szCs w:val="40"/>
        </w:rPr>
      </w:pPr>
    </w:p>
    <w:p w14:paraId="0E58E0C3" w14:textId="77777777" w:rsidR="00067BED" w:rsidRPr="00556D5D" w:rsidRDefault="00067BED" w:rsidP="00067BED">
      <w:pPr>
        <w:pStyle w:val="SemEspaamento"/>
        <w:jc w:val="center"/>
        <w:rPr>
          <w:rFonts w:ascii="Times New Roman" w:hAnsi="Times New Roman" w:cs="Times New Roman"/>
          <w:b/>
          <w:bCs/>
          <w:sz w:val="40"/>
          <w:szCs w:val="40"/>
        </w:rPr>
      </w:pPr>
    </w:p>
    <w:p w14:paraId="02B35709" w14:textId="77777777" w:rsidR="00067BED" w:rsidRPr="00556D5D" w:rsidRDefault="00067BED" w:rsidP="00067BED">
      <w:pPr>
        <w:pStyle w:val="SemEspaamento"/>
        <w:jc w:val="center"/>
        <w:rPr>
          <w:rFonts w:ascii="Times New Roman" w:hAnsi="Times New Roman" w:cs="Times New Roman"/>
          <w:b/>
          <w:bCs/>
          <w:sz w:val="40"/>
          <w:szCs w:val="40"/>
        </w:rPr>
      </w:pPr>
    </w:p>
    <w:p w14:paraId="351E9E9B" w14:textId="77777777" w:rsidR="00067BED" w:rsidRPr="00556D5D" w:rsidRDefault="00067BED" w:rsidP="00067BED">
      <w:pPr>
        <w:pStyle w:val="SemEspaamento"/>
        <w:jc w:val="center"/>
        <w:rPr>
          <w:rFonts w:ascii="Times New Roman" w:hAnsi="Times New Roman" w:cs="Times New Roman"/>
          <w:b/>
          <w:bCs/>
          <w:sz w:val="40"/>
          <w:szCs w:val="40"/>
        </w:rPr>
      </w:pPr>
    </w:p>
    <w:p w14:paraId="72B76BD6" w14:textId="77777777" w:rsidR="00067BED" w:rsidRDefault="00067BED" w:rsidP="00067BED">
      <w:pPr>
        <w:rPr>
          <w:rFonts w:eastAsia="SimSun"/>
          <w:b/>
          <w:bCs/>
          <w:sz w:val="40"/>
          <w:szCs w:val="40"/>
          <w:lang w:eastAsia="en-US"/>
        </w:rPr>
      </w:pPr>
      <w:r>
        <w:rPr>
          <w:b/>
          <w:bCs/>
          <w:sz w:val="40"/>
          <w:szCs w:val="40"/>
        </w:rPr>
        <w:br w:type="page"/>
      </w:r>
    </w:p>
    <w:p w14:paraId="01B0E52F" w14:textId="77777777" w:rsidR="00067BED" w:rsidRDefault="00067BED" w:rsidP="00067BED">
      <w:pPr>
        <w:pStyle w:val="SemEspaamento"/>
        <w:jc w:val="center"/>
        <w:rPr>
          <w:rFonts w:ascii="Times New Roman" w:hAnsi="Times New Roman" w:cs="Times New Roman"/>
          <w:b/>
          <w:bCs/>
          <w:sz w:val="40"/>
          <w:szCs w:val="40"/>
        </w:rPr>
      </w:pPr>
    </w:p>
    <w:p w14:paraId="7A54FA09" w14:textId="77777777" w:rsidR="00067BED" w:rsidRDefault="00067BED" w:rsidP="00067BED">
      <w:pPr>
        <w:pStyle w:val="SemEspaamento"/>
        <w:jc w:val="center"/>
        <w:rPr>
          <w:rFonts w:ascii="Times New Roman" w:hAnsi="Times New Roman" w:cs="Times New Roman"/>
          <w:b/>
          <w:bCs/>
          <w:sz w:val="40"/>
          <w:szCs w:val="40"/>
        </w:rPr>
      </w:pPr>
    </w:p>
    <w:p w14:paraId="290933CB" w14:textId="77777777" w:rsidR="00067BED" w:rsidRDefault="00067BED" w:rsidP="00067BED">
      <w:pPr>
        <w:pStyle w:val="SemEspaamento"/>
        <w:jc w:val="center"/>
        <w:rPr>
          <w:rFonts w:ascii="Times New Roman" w:hAnsi="Times New Roman" w:cs="Times New Roman"/>
          <w:b/>
          <w:bCs/>
          <w:sz w:val="40"/>
          <w:szCs w:val="40"/>
        </w:rPr>
      </w:pPr>
    </w:p>
    <w:p w14:paraId="6114BB5A" w14:textId="77777777" w:rsidR="00067BED" w:rsidRDefault="00067BED" w:rsidP="00067BED">
      <w:pPr>
        <w:pStyle w:val="SemEspaamento"/>
        <w:jc w:val="center"/>
        <w:rPr>
          <w:rFonts w:ascii="Times New Roman" w:hAnsi="Times New Roman" w:cs="Times New Roman"/>
          <w:b/>
          <w:bCs/>
          <w:sz w:val="40"/>
          <w:szCs w:val="40"/>
        </w:rPr>
      </w:pPr>
    </w:p>
    <w:p w14:paraId="736445E8" w14:textId="77777777" w:rsidR="00067BED" w:rsidRDefault="00067BED" w:rsidP="00067BED">
      <w:pPr>
        <w:pStyle w:val="SemEspaamento"/>
        <w:jc w:val="center"/>
        <w:rPr>
          <w:rFonts w:ascii="Times New Roman" w:hAnsi="Times New Roman" w:cs="Times New Roman"/>
          <w:b/>
          <w:bCs/>
          <w:sz w:val="40"/>
          <w:szCs w:val="40"/>
        </w:rPr>
      </w:pPr>
    </w:p>
    <w:p w14:paraId="68DAC9CB" w14:textId="77777777" w:rsidR="00067BED" w:rsidRDefault="00067BED" w:rsidP="00067BED">
      <w:pPr>
        <w:pStyle w:val="SemEspaamento"/>
        <w:jc w:val="center"/>
        <w:rPr>
          <w:rFonts w:ascii="Times New Roman" w:hAnsi="Times New Roman" w:cs="Times New Roman"/>
          <w:b/>
          <w:bCs/>
          <w:sz w:val="40"/>
          <w:szCs w:val="40"/>
        </w:rPr>
      </w:pPr>
    </w:p>
    <w:p w14:paraId="2C7C5BF8" w14:textId="77777777" w:rsidR="00067BED" w:rsidRDefault="00067BED" w:rsidP="00067BED">
      <w:pPr>
        <w:pStyle w:val="SemEspaamento"/>
        <w:jc w:val="center"/>
        <w:rPr>
          <w:rFonts w:ascii="Times New Roman" w:hAnsi="Times New Roman" w:cs="Times New Roman"/>
          <w:b/>
          <w:bCs/>
          <w:sz w:val="40"/>
          <w:szCs w:val="40"/>
        </w:rPr>
      </w:pPr>
    </w:p>
    <w:p w14:paraId="39E1102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TR-1</w:t>
      </w:r>
    </w:p>
    <w:p w14:paraId="0A35D149" w14:textId="77777777" w:rsidR="00067BED" w:rsidRPr="00556D5D" w:rsidRDefault="00067BED" w:rsidP="00067BED">
      <w:pPr>
        <w:pStyle w:val="SemEspaamento"/>
        <w:jc w:val="center"/>
        <w:rPr>
          <w:rFonts w:ascii="Times New Roman" w:hAnsi="Times New Roman" w:cs="Times New Roman"/>
          <w:b/>
          <w:bCs/>
          <w:sz w:val="40"/>
          <w:szCs w:val="40"/>
        </w:rPr>
      </w:pPr>
    </w:p>
    <w:p w14:paraId="4DAA8F92"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 xml:space="preserve">Termo de Compartilhamento de </w:t>
      </w:r>
    </w:p>
    <w:p w14:paraId="2352BAC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Responsabilidade</w:t>
      </w:r>
    </w:p>
    <w:p w14:paraId="37D3CC2B" w14:textId="77777777" w:rsidR="00067BED" w:rsidRPr="00556D5D" w:rsidRDefault="00067BED" w:rsidP="00067BED">
      <w:pPr>
        <w:pStyle w:val="SemEspaamento"/>
        <w:jc w:val="center"/>
        <w:rPr>
          <w:rFonts w:ascii="Times New Roman" w:hAnsi="Times New Roman" w:cs="Times New Roman"/>
          <w:b/>
          <w:bCs/>
          <w:sz w:val="24"/>
          <w:szCs w:val="24"/>
        </w:rPr>
      </w:pPr>
    </w:p>
    <w:p w14:paraId="534C54BA" w14:textId="77777777" w:rsidR="00067BED" w:rsidRPr="00556D5D" w:rsidRDefault="00067BED" w:rsidP="00067BED">
      <w:pPr>
        <w:pStyle w:val="SemEspaamento"/>
        <w:jc w:val="center"/>
        <w:rPr>
          <w:rFonts w:ascii="Times New Roman" w:hAnsi="Times New Roman" w:cs="Times New Roman"/>
          <w:b/>
          <w:bCs/>
          <w:sz w:val="24"/>
          <w:szCs w:val="24"/>
        </w:rPr>
      </w:pPr>
    </w:p>
    <w:p w14:paraId="325B4BDF" w14:textId="77777777" w:rsidR="00067BED" w:rsidRPr="00556D5D" w:rsidRDefault="00067BED" w:rsidP="00067BED">
      <w:pPr>
        <w:pStyle w:val="SemEspaamento"/>
        <w:jc w:val="center"/>
        <w:rPr>
          <w:rFonts w:ascii="Times New Roman" w:hAnsi="Times New Roman" w:cs="Times New Roman"/>
          <w:b/>
          <w:bCs/>
          <w:sz w:val="24"/>
          <w:szCs w:val="24"/>
        </w:rPr>
      </w:pPr>
    </w:p>
    <w:p w14:paraId="737A7DDB" w14:textId="77777777" w:rsidR="00067BED" w:rsidRPr="00556D5D" w:rsidRDefault="00067BED" w:rsidP="00067BED">
      <w:pPr>
        <w:pStyle w:val="SemEspaamento"/>
        <w:jc w:val="center"/>
        <w:rPr>
          <w:rFonts w:ascii="Times New Roman" w:hAnsi="Times New Roman" w:cs="Times New Roman"/>
          <w:b/>
          <w:bCs/>
          <w:sz w:val="24"/>
          <w:szCs w:val="24"/>
        </w:rPr>
      </w:pPr>
    </w:p>
    <w:p w14:paraId="3D3B1E37" w14:textId="77777777" w:rsidR="00067BED" w:rsidRPr="00556D5D" w:rsidRDefault="00067BED" w:rsidP="00067BED">
      <w:pPr>
        <w:pStyle w:val="SemEspaamento"/>
        <w:jc w:val="center"/>
        <w:rPr>
          <w:rFonts w:ascii="Times New Roman" w:hAnsi="Times New Roman" w:cs="Times New Roman"/>
          <w:b/>
          <w:bCs/>
          <w:sz w:val="24"/>
          <w:szCs w:val="24"/>
        </w:rPr>
      </w:pPr>
    </w:p>
    <w:p w14:paraId="2002EDF0" w14:textId="77777777" w:rsidR="00067BED" w:rsidRPr="00556D5D" w:rsidRDefault="00067BED" w:rsidP="00067BED">
      <w:pPr>
        <w:pStyle w:val="SemEspaamento"/>
        <w:jc w:val="center"/>
        <w:rPr>
          <w:rFonts w:ascii="Times New Roman" w:hAnsi="Times New Roman" w:cs="Times New Roman"/>
          <w:b/>
          <w:bCs/>
          <w:sz w:val="24"/>
          <w:szCs w:val="24"/>
        </w:rPr>
      </w:pPr>
    </w:p>
    <w:p w14:paraId="2B6ECE61" w14:textId="77777777" w:rsidR="00067BED" w:rsidRPr="00556D5D" w:rsidRDefault="00067BED" w:rsidP="00067BED">
      <w:pPr>
        <w:pStyle w:val="SemEspaamento"/>
        <w:jc w:val="center"/>
        <w:rPr>
          <w:rFonts w:ascii="Times New Roman" w:hAnsi="Times New Roman" w:cs="Times New Roman"/>
          <w:b/>
          <w:bCs/>
          <w:sz w:val="24"/>
          <w:szCs w:val="24"/>
        </w:rPr>
      </w:pPr>
    </w:p>
    <w:p w14:paraId="54F02FEF" w14:textId="77777777" w:rsidR="00067BED" w:rsidRPr="00556D5D" w:rsidRDefault="00067BED" w:rsidP="00067BED">
      <w:pPr>
        <w:pStyle w:val="SemEspaamento"/>
        <w:jc w:val="center"/>
        <w:rPr>
          <w:rFonts w:ascii="Times New Roman" w:hAnsi="Times New Roman" w:cs="Times New Roman"/>
          <w:b/>
          <w:bCs/>
          <w:sz w:val="24"/>
          <w:szCs w:val="24"/>
        </w:rPr>
      </w:pPr>
    </w:p>
    <w:p w14:paraId="1D6BD5B8" w14:textId="77777777" w:rsidR="00067BED" w:rsidRPr="00556D5D" w:rsidRDefault="00067BED" w:rsidP="00067BED">
      <w:pPr>
        <w:pStyle w:val="SemEspaamento"/>
        <w:jc w:val="center"/>
        <w:rPr>
          <w:rFonts w:ascii="Times New Roman" w:hAnsi="Times New Roman" w:cs="Times New Roman"/>
          <w:b/>
          <w:bCs/>
          <w:sz w:val="24"/>
          <w:szCs w:val="24"/>
        </w:rPr>
      </w:pPr>
    </w:p>
    <w:p w14:paraId="4CF2AAEA" w14:textId="77777777" w:rsidR="00067BED" w:rsidRPr="00556D5D" w:rsidRDefault="00067BED" w:rsidP="00067BED">
      <w:pPr>
        <w:pStyle w:val="SemEspaamento"/>
        <w:jc w:val="center"/>
        <w:rPr>
          <w:rFonts w:ascii="Times New Roman" w:hAnsi="Times New Roman" w:cs="Times New Roman"/>
          <w:b/>
          <w:bCs/>
          <w:sz w:val="24"/>
          <w:szCs w:val="24"/>
        </w:rPr>
      </w:pPr>
    </w:p>
    <w:p w14:paraId="1493C042" w14:textId="77777777" w:rsidR="00067BED" w:rsidRPr="00556D5D" w:rsidRDefault="00067BED" w:rsidP="00067BED">
      <w:pPr>
        <w:pStyle w:val="SemEspaamento"/>
        <w:jc w:val="center"/>
        <w:rPr>
          <w:rFonts w:ascii="Times New Roman" w:hAnsi="Times New Roman" w:cs="Times New Roman"/>
          <w:b/>
          <w:bCs/>
          <w:sz w:val="24"/>
          <w:szCs w:val="24"/>
        </w:rPr>
      </w:pPr>
    </w:p>
    <w:p w14:paraId="03435103" w14:textId="77777777" w:rsidR="00067BED" w:rsidRPr="00556D5D" w:rsidRDefault="00067BED" w:rsidP="00067BED">
      <w:pPr>
        <w:pStyle w:val="SemEspaamento"/>
        <w:jc w:val="center"/>
        <w:rPr>
          <w:rFonts w:ascii="Times New Roman" w:hAnsi="Times New Roman" w:cs="Times New Roman"/>
          <w:b/>
          <w:bCs/>
          <w:sz w:val="24"/>
          <w:szCs w:val="24"/>
        </w:rPr>
      </w:pPr>
    </w:p>
    <w:p w14:paraId="488799EF" w14:textId="77777777" w:rsidR="00067BED" w:rsidRPr="00556D5D" w:rsidRDefault="00067BED" w:rsidP="00067BED">
      <w:pPr>
        <w:pStyle w:val="SemEspaamento"/>
        <w:jc w:val="center"/>
        <w:rPr>
          <w:rFonts w:ascii="Times New Roman" w:hAnsi="Times New Roman" w:cs="Times New Roman"/>
          <w:b/>
          <w:bCs/>
          <w:sz w:val="24"/>
          <w:szCs w:val="24"/>
        </w:rPr>
      </w:pPr>
    </w:p>
    <w:p w14:paraId="1529485C" w14:textId="77777777" w:rsidR="00067BED" w:rsidRPr="00556D5D" w:rsidRDefault="00067BED" w:rsidP="00067BED">
      <w:pPr>
        <w:pStyle w:val="SemEspaamento"/>
        <w:jc w:val="center"/>
        <w:rPr>
          <w:rFonts w:ascii="Times New Roman" w:hAnsi="Times New Roman" w:cs="Times New Roman"/>
          <w:b/>
          <w:bCs/>
          <w:sz w:val="24"/>
          <w:szCs w:val="24"/>
        </w:rPr>
      </w:pPr>
    </w:p>
    <w:p w14:paraId="6BC9B66E" w14:textId="77777777" w:rsidR="00067BED" w:rsidRPr="00556D5D" w:rsidRDefault="00067BED" w:rsidP="00067BED">
      <w:pPr>
        <w:pStyle w:val="SemEspaamento"/>
        <w:jc w:val="center"/>
        <w:rPr>
          <w:rFonts w:ascii="Times New Roman" w:hAnsi="Times New Roman" w:cs="Times New Roman"/>
          <w:b/>
          <w:bCs/>
          <w:sz w:val="24"/>
          <w:szCs w:val="24"/>
        </w:rPr>
      </w:pPr>
    </w:p>
    <w:p w14:paraId="34687EF7" w14:textId="77777777" w:rsidR="00067BED" w:rsidRPr="00556D5D" w:rsidRDefault="00067BED" w:rsidP="00067BED">
      <w:pPr>
        <w:pStyle w:val="SemEspaamento"/>
        <w:jc w:val="center"/>
        <w:rPr>
          <w:rFonts w:ascii="Times New Roman" w:hAnsi="Times New Roman" w:cs="Times New Roman"/>
          <w:b/>
          <w:bCs/>
          <w:sz w:val="24"/>
          <w:szCs w:val="24"/>
        </w:rPr>
      </w:pPr>
    </w:p>
    <w:p w14:paraId="27DB9DE0" w14:textId="77777777" w:rsidR="00067BED" w:rsidRPr="00556D5D" w:rsidRDefault="00067BED" w:rsidP="00067BED">
      <w:pPr>
        <w:pStyle w:val="SemEspaamento"/>
        <w:jc w:val="center"/>
        <w:rPr>
          <w:rFonts w:ascii="Times New Roman" w:hAnsi="Times New Roman" w:cs="Times New Roman"/>
          <w:b/>
          <w:bCs/>
          <w:sz w:val="24"/>
          <w:szCs w:val="24"/>
        </w:rPr>
      </w:pPr>
    </w:p>
    <w:p w14:paraId="2F44738A" w14:textId="77777777" w:rsidR="00067BED" w:rsidRPr="00556D5D" w:rsidRDefault="00067BED" w:rsidP="00067BED">
      <w:pPr>
        <w:pStyle w:val="SemEspaamento"/>
        <w:jc w:val="center"/>
        <w:rPr>
          <w:rFonts w:ascii="Times New Roman" w:hAnsi="Times New Roman" w:cs="Times New Roman"/>
          <w:b/>
          <w:bCs/>
          <w:sz w:val="24"/>
          <w:szCs w:val="24"/>
        </w:rPr>
      </w:pPr>
    </w:p>
    <w:p w14:paraId="701154D0" w14:textId="77777777" w:rsidR="00067BED" w:rsidRPr="00556D5D" w:rsidRDefault="00067BED" w:rsidP="00067BED">
      <w:pPr>
        <w:pStyle w:val="SemEspaamento"/>
        <w:jc w:val="center"/>
        <w:rPr>
          <w:rFonts w:ascii="Times New Roman" w:hAnsi="Times New Roman" w:cs="Times New Roman"/>
          <w:b/>
          <w:bCs/>
          <w:sz w:val="24"/>
          <w:szCs w:val="24"/>
        </w:rPr>
      </w:pPr>
    </w:p>
    <w:p w14:paraId="50B1BE47" w14:textId="77777777" w:rsidR="00067BED" w:rsidRPr="00556D5D" w:rsidRDefault="00067BED" w:rsidP="00067BED">
      <w:pPr>
        <w:pStyle w:val="SemEspaamento"/>
        <w:jc w:val="center"/>
        <w:rPr>
          <w:rFonts w:ascii="Times New Roman" w:hAnsi="Times New Roman" w:cs="Times New Roman"/>
          <w:b/>
          <w:bCs/>
          <w:sz w:val="24"/>
          <w:szCs w:val="24"/>
        </w:rPr>
      </w:pPr>
    </w:p>
    <w:p w14:paraId="4DDD95EA" w14:textId="77777777" w:rsidR="00067BED" w:rsidRPr="00556D5D" w:rsidRDefault="00067BED" w:rsidP="00067BED">
      <w:pPr>
        <w:pStyle w:val="SemEspaamento"/>
        <w:jc w:val="center"/>
        <w:rPr>
          <w:rFonts w:ascii="Times New Roman" w:hAnsi="Times New Roman" w:cs="Times New Roman"/>
          <w:b/>
          <w:bCs/>
          <w:sz w:val="24"/>
          <w:szCs w:val="24"/>
        </w:rPr>
      </w:pPr>
    </w:p>
    <w:p w14:paraId="48CD0FF8" w14:textId="77777777" w:rsidR="00067BED" w:rsidRPr="00556D5D" w:rsidRDefault="00067BED" w:rsidP="00067BED">
      <w:pPr>
        <w:pStyle w:val="SemEspaamento"/>
        <w:jc w:val="center"/>
        <w:rPr>
          <w:rFonts w:ascii="Times New Roman" w:hAnsi="Times New Roman" w:cs="Times New Roman"/>
          <w:b/>
          <w:bCs/>
          <w:sz w:val="24"/>
          <w:szCs w:val="24"/>
        </w:rPr>
      </w:pPr>
    </w:p>
    <w:p w14:paraId="7DEA6E63" w14:textId="77777777" w:rsidR="00067BED" w:rsidRPr="00556D5D" w:rsidRDefault="00067BED" w:rsidP="00067BED">
      <w:pPr>
        <w:pStyle w:val="SemEspaamento"/>
        <w:jc w:val="center"/>
        <w:rPr>
          <w:rFonts w:ascii="Times New Roman" w:hAnsi="Times New Roman" w:cs="Times New Roman"/>
          <w:b/>
          <w:bCs/>
          <w:sz w:val="24"/>
          <w:szCs w:val="24"/>
        </w:rPr>
      </w:pPr>
    </w:p>
    <w:p w14:paraId="2599CF3E" w14:textId="77777777" w:rsidR="00067BED" w:rsidRPr="00556D5D" w:rsidRDefault="00067BED" w:rsidP="00067BED">
      <w:pPr>
        <w:pStyle w:val="SemEspaamento"/>
        <w:jc w:val="center"/>
        <w:rPr>
          <w:rFonts w:ascii="Times New Roman" w:hAnsi="Times New Roman" w:cs="Times New Roman"/>
          <w:b/>
          <w:bCs/>
          <w:sz w:val="24"/>
          <w:szCs w:val="24"/>
        </w:rPr>
      </w:pPr>
    </w:p>
    <w:p w14:paraId="18B039FE" w14:textId="77777777" w:rsidR="00067BED" w:rsidRPr="00556D5D" w:rsidRDefault="00067BED" w:rsidP="00067BED">
      <w:pPr>
        <w:pStyle w:val="SemEspaamento"/>
        <w:jc w:val="center"/>
        <w:rPr>
          <w:rFonts w:ascii="Times New Roman" w:hAnsi="Times New Roman" w:cs="Times New Roman"/>
          <w:b/>
          <w:bCs/>
          <w:sz w:val="24"/>
          <w:szCs w:val="24"/>
        </w:rPr>
      </w:pPr>
    </w:p>
    <w:p w14:paraId="3BAD8F27" w14:textId="77777777" w:rsidR="00067BED" w:rsidRPr="00556D5D" w:rsidRDefault="00067BED" w:rsidP="00067BED">
      <w:pPr>
        <w:pStyle w:val="SemEspaamento"/>
        <w:jc w:val="center"/>
        <w:rPr>
          <w:rFonts w:ascii="Times New Roman" w:hAnsi="Times New Roman" w:cs="Times New Roman"/>
          <w:b/>
          <w:bCs/>
          <w:sz w:val="24"/>
          <w:szCs w:val="24"/>
        </w:rPr>
      </w:pPr>
    </w:p>
    <w:p w14:paraId="0C59A8C2"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6ABC8EE" w14:textId="77777777" w:rsidR="00067BED" w:rsidRPr="003A7009" w:rsidRDefault="00067BED" w:rsidP="00067BED">
      <w:pPr>
        <w:pStyle w:val="SemEspaamento"/>
        <w:jc w:val="center"/>
        <w:rPr>
          <w:rFonts w:ascii="Times New Roman" w:hAnsi="Times New Roman" w:cs="Times New Roman"/>
          <w:b/>
          <w:bCs/>
          <w:sz w:val="20"/>
          <w:szCs w:val="20"/>
        </w:rPr>
      </w:pPr>
      <w:r w:rsidRPr="003A7009">
        <w:rPr>
          <w:rFonts w:ascii="Times New Roman" w:hAnsi="Times New Roman" w:cs="Times New Roman"/>
          <w:b/>
          <w:bCs/>
          <w:sz w:val="20"/>
          <w:szCs w:val="20"/>
        </w:rPr>
        <w:lastRenderedPageBreak/>
        <w:t>TERMO DE COMPARTILHAMENTO DE RESPONSABILIDADE DE SERVIÇOS DE COMPUTAÇÃO EM NUVEM</w:t>
      </w:r>
    </w:p>
    <w:p w14:paraId="674843FA" w14:textId="77777777" w:rsidR="00067BED" w:rsidRPr="003A7009" w:rsidRDefault="00067BED" w:rsidP="00067BED">
      <w:pPr>
        <w:pStyle w:val="SemEspaamento"/>
        <w:rPr>
          <w:rFonts w:ascii="Times New Roman" w:hAnsi="Times New Roman" w:cs="Times New Roman"/>
          <w:b/>
          <w:bCs/>
          <w:sz w:val="20"/>
          <w:szCs w:val="20"/>
        </w:rPr>
      </w:pPr>
    </w:p>
    <w:p w14:paraId="5A64AEC7" w14:textId="77777777" w:rsidR="00067BED" w:rsidRPr="003A7009" w:rsidRDefault="00067BED" w:rsidP="00067BED">
      <w:pPr>
        <w:pStyle w:val="SemEspaamento"/>
        <w:rPr>
          <w:rFonts w:ascii="Times New Roman" w:hAnsi="Times New Roman" w:cs="Times New Roman"/>
          <w:b/>
          <w:bCs/>
          <w:sz w:val="20"/>
          <w:szCs w:val="20"/>
        </w:rPr>
      </w:pPr>
    </w:p>
    <w:p w14:paraId="6391E3C7"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Pelo presente instrumento particular, tendo de um lado o , CNPJ n.º , situado no , doravante designado INTERMEDIADOR, e de outro lado, , inscrita no CNPJ sob o nº _, com sede na __, doravante designado PROVEDOR DE NUVEM, é celebrado o presente TERMO DE COMPARTILHAMENTO DE RESPONSABILIDADE DE SERVIÇOS DE COMPUTAÇÃO EM NUVEM, no âmbito da prestação dos serviços de computação em nuvem decorrente do Pregão Eletrônico nº XXXXX/2024 realizado pelo Município de Niterói - RJ, UASG 985865, que originou o Contrato n° ____ entre o INTERMEDIADOR e a Secretaria Municipal de Planejamento, Orçamento e Modernização da Gestão - SEPLAG, doravante designado ÓRGÃO CONTRATANTE.</w:t>
      </w:r>
    </w:p>
    <w:p w14:paraId="6EDC412D"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12BD4D2B"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As partes se responsabilizam pela adequada prestação dos serviços de computação em nuvem conforme condições previstas no Termo de Referência anexo ao edital Pregão Eletrônico nº XXXXX/2023 e no presente Termo de compartilhamento de responsabilidade. A garantia da segurança, disponibilidade, integridade e proteção da privacidade dos dados e informações deverão ser asseguradas pelo provedor de nuvem, mesmo em caso de eventual descontinuidade da relação contratual entre o INTERMEDIADOR e o ÓRGÃO CONTRATANTE.</w:t>
      </w:r>
    </w:p>
    <w:p w14:paraId="03461ACE" w14:textId="77777777" w:rsidR="00067BED" w:rsidRPr="003A7009" w:rsidRDefault="00067BED" w:rsidP="00067BED">
      <w:pPr>
        <w:pStyle w:val="PargrafodaLista"/>
        <w:rPr>
          <w:sz w:val="20"/>
          <w:szCs w:val="20"/>
        </w:rPr>
      </w:pPr>
    </w:p>
    <w:p w14:paraId="337EFC72"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Deverá ser implementado, no provedor de nuvem, o modelo de governança relacionado ao gerenciamento de contas que assegure a ciência e autorização prévia do ÓRGÃO CONTRATANTE para quaisquer alterações ou manipulações às respectivas contas de nuvem relacionadas ao objeto da contratação.</w:t>
      </w:r>
    </w:p>
    <w:p w14:paraId="29A77051" w14:textId="77777777" w:rsidR="00067BED" w:rsidRPr="003A7009" w:rsidRDefault="00067BED" w:rsidP="00067BED">
      <w:pPr>
        <w:pStyle w:val="PargrafodaLista"/>
        <w:rPr>
          <w:sz w:val="20"/>
          <w:szCs w:val="20"/>
        </w:rPr>
      </w:pPr>
    </w:p>
    <w:p w14:paraId="178CA82C" w14:textId="77777777" w:rsidR="00067BED" w:rsidRPr="003A7009" w:rsidRDefault="00067BED" w:rsidP="000B1932">
      <w:pPr>
        <w:pStyle w:val="SemEspaamento"/>
        <w:numPr>
          <w:ilvl w:val="0"/>
          <w:numId w:val="13"/>
        </w:numPr>
        <w:tabs>
          <w:tab w:val="left" w:pos="426"/>
        </w:tabs>
        <w:spacing w:line="276" w:lineRule="auto"/>
        <w:ind w:left="0" w:hanging="11"/>
        <w:jc w:val="both"/>
        <w:rPr>
          <w:rFonts w:ascii="Times New Roman" w:hAnsi="Times New Roman" w:cs="Times New Roman"/>
          <w:sz w:val="20"/>
          <w:szCs w:val="20"/>
        </w:rPr>
      </w:pPr>
      <w:r w:rsidRPr="003A7009">
        <w:rPr>
          <w:rFonts w:ascii="Times New Roman" w:hAnsi="Times New Roman" w:cs="Times New Roman"/>
          <w:sz w:val="20"/>
          <w:szCs w:val="20"/>
        </w:rPr>
        <w:t>O PROVEDOR DE NUVEM deve assegurar ao ÓRGÃO CONTRATANTE a continuidade do acesso às contas e ao ambiente de nuvem no caso de eventual descontinuidade da relação contratual entre o INTERMEDIADOR e o ÓRGÃO CONTRATANTE.</w:t>
      </w:r>
    </w:p>
    <w:p w14:paraId="0A1C642C" w14:textId="77777777" w:rsidR="00067BED" w:rsidRPr="003A7009" w:rsidRDefault="00067BED" w:rsidP="00067BED">
      <w:pPr>
        <w:pStyle w:val="PargrafodaLista"/>
        <w:rPr>
          <w:sz w:val="20"/>
          <w:szCs w:val="20"/>
        </w:rPr>
      </w:pPr>
    </w:p>
    <w:p w14:paraId="7E3BAAB2"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52107024" w14:textId="77777777" w:rsidR="00067BED" w:rsidRPr="003A7009" w:rsidRDefault="00067BED" w:rsidP="00067BED">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ASSINATURAS</w:t>
      </w:r>
    </w:p>
    <w:tbl>
      <w:tblPr>
        <w:tblStyle w:val="Tabelacomgrade"/>
        <w:tblW w:w="0" w:type="auto"/>
        <w:tblLook w:val="04A0" w:firstRow="1" w:lastRow="0" w:firstColumn="1" w:lastColumn="0" w:noHBand="0" w:noVBand="1"/>
      </w:tblPr>
      <w:tblGrid>
        <w:gridCol w:w="4247"/>
        <w:gridCol w:w="4247"/>
      </w:tblGrid>
      <w:tr w:rsidR="00067BED" w:rsidRPr="003A7009" w14:paraId="48282962" w14:textId="77777777" w:rsidTr="00F71FE3">
        <w:tc>
          <w:tcPr>
            <w:tcW w:w="4247" w:type="dxa"/>
          </w:tcPr>
          <w:p w14:paraId="5BAAEA1F"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INTERMEDIADOR DE NUVEM</w:t>
            </w:r>
          </w:p>
        </w:tc>
        <w:tc>
          <w:tcPr>
            <w:tcW w:w="4247" w:type="dxa"/>
          </w:tcPr>
          <w:p w14:paraId="46E48752"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PROVEDOR DE NUVEM</w:t>
            </w:r>
          </w:p>
        </w:tc>
      </w:tr>
      <w:tr w:rsidR="00067BED" w:rsidRPr="003A7009" w14:paraId="3738FE8D" w14:textId="77777777" w:rsidTr="00F71FE3">
        <w:tc>
          <w:tcPr>
            <w:tcW w:w="4247" w:type="dxa"/>
          </w:tcPr>
          <w:p w14:paraId="47C87136"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c>
          <w:tcPr>
            <w:tcW w:w="4247" w:type="dxa"/>
          </w:tcPr>
          <w:p w14:paraId="6FAC11EF"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r>
      <w:tr w:rsidR="00067BED" w:rsidRPr="003A7009" w14:paraId="1827AEF1" w14:textId="77777777" w:rsidTr="00F71FE3">
        <w:tc>
          <w:tcPr>
            <w:tcW w:w="4247" w:type="dxa"/>
          </w:tcPr>
          <w:p w14:paraId="208A4376"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734AD058"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4910B7B7" w14:textId="77777777" w:rsidTr="00F71FE3">
        <w:tc>
          <w:tcPr>
            <w:tcW w:w="4247" w:type="dxa"/>
          </w:tcPr>
          <w:p w14:paraId="456F077A"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4F7EA87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r>
    </w:tbl>
    <w:p w14:paraId="2164B7F5" w14:textId="77777777" w:rsidR="00067BED" w:rsidRPr="00556D5D" w:rsidRDefault="00067BED" w:rsidP="00067BED">
      <w:pPr>
        <w:pStyle w:val="SemEspaamento"/>
        <w:tabs>
          <w:tab w:val="left" w:pos="426"/>
        </w:tabs>
        <w:spacing w:line="276" w:lineRule="auto"/>
        <w:jc w:val="both"/>
        <w:rPr>
          <w:rFonts w:ascii="Times New Roman" w:hAnsi="Times New Roman" w:cs="Times New Roman"/>
          <w:sz w:val="24"/>
          <w:szCs w:val="24"/>
        </w:rPr>
      </w:pPr>
    </w:p>
    <w:p w14:paraId="2FF1E8A1" w14:textId="77777777" w:rsidR="00067BED" w:rsidRPr="00556D5D" w:rsidRDefault="00067BED" w:rsidP="00067BED">
      <w:pPr>
        <w:rPr>
          <w:rFonts w:eastAsia="SimSun"/>
          <w:lang w:eastAsia="en-US"/>
        </w:rPr>
      </w:pPr>
      <w:r w:rsidRPr="00556D5D">
        <w:br w:type="page"/>
      </w:r>
    </w:p>
    <w:p w14:paraId="6E762BE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467FE8DB" w14:textId="77777777" w:rsidR="00067BED" w:rsidRPr="00556D5D" w:rsidRDefault="00067BED" w:rsidP="00067BED">
      <w:pPr>
        <w:pStyle w:val="SemEspaamento"/>
        <w:jc w:val="center"/>
        <w:rPr>
          <w:rFonts w:ascii="Times New Roman" w:hAnsi="Times New Roman" w:cs="Times New Roman"/>
          <w:b/>
          <w:bCs/>
          <w:sz w:val="40"/>
          <w:szCs w:val="40"/>
        </w:rPr>
      </w:pPr>
    </w:p>
    <w:p w14:paraId="3414F798" w14:textId="77777777" w:rsidR="00067BED" w:rsidRPr="00556D5D" w:rsidRDefault="00067BED" w:rsidP="00067BED">
      <w:pPr>
        <w:pStyle w:val="SemEspaamento"/>
        <w:jc w:val="center"/>
        <w:rPr>
          <w:rFonts w:ascii="Times New Roman" w:hAnsi="Times New Roman" w:cs="Times New Roman"/>
          <w:b/>
          <w:bCs/>
          <w:sz w:val="40"/>
          <w:szCs w:val="40"/>
        </w:rPr>
      </w:pPr>
    </w:p>
    <w:p w14:paraId="236B5A7D" w14:textId="77777777" w:rsidR="00067BED" w:rsidRPr="00556D5D" w:rsidRDefault="00067BED" w:rsidP="00067BED">
      <w:pPr>
        <w:pStyle w:val="SemEspaamento"/>
        <w:jc w:val="center"/>
        <w:rPr>
          <w:rFonts w:ascii="Times New Roman" w:hAnsi="Times New Roman" w:cs="Times New Roman"/>
          <w:b/>
          <w:bCs/>
          <w:sz w:val="40"/>
          <w:szCs w:val="40"/>
        </w:rPr>
      </w:pPr>
    </w:p>
    <w:p w14:paraId="687B1FD6" w14:textId="77777777" w:rsidR="00067BED" w:rsidRPr="00556D5D" w:rsidRDefault="00067BED" w:rsidP="00067BED">
      <w:pPr>
        <w:pStyle w:val="SemEspaamento"/>
        <w:jc w:val="center"/>
        <w:rPr>
          <w:rFonts w:ascii="Times New Roman" w:hAnsi="Times New Roman" w:cs="Times New Roman"/>
          <w:b/>
          <w:bCs/>
          <w:sz w:val="40"/>
          <w:szCs w:val="40"/>
        </w:rPr>
      </w:pPr>
    </w:p>
    <w:p w14:paraId="568137F2" w14:textId="77777777" w:rsidR="00067BED" w:rsidRPr="00556D5D" w:rsidRDefault="00067BED" w:rsidP="00067BED">
      <w:pPr>
        <w:pStyle w:val="SemEspaamento"/>
        <w:jc w:val="center"/>
        <w:rPr>
          <w:rFonts w:ascii="Times New Roman" w:hAnsi="Times New Roman" w:cs="Times New Roman"/>
          <w:b/>
          <w:bCs/>
          <w:sz w:val="40"/>
          <w:szCs w:val="40"/>
        </w:rPr>
      </w:pPr>
    </w:p>
    <w:p w14:paraId="364C2BA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TR-2</w:t>
      </w:r>
    </w:p>
    <w:p w14:paraId="2332D532" w14:textId="77777777" w:rsidR="00067BED" w:rsidRPr="00556D5D" w:rsidRDefault="00067BED" w:rsidP="00067BED">
      <w:pPr>
        <w:pStyle w:val="SemEspaamento"/>
        <w:jc w:val="center"/>
        <w:rPr>
          <w:rFonts w:ascii="Times New Roman" w:hAnsi="Times New Roman" w:cs="Times New Roman"/>
          <w:b/>
          <w:bCs/>
          <w:sz w:val="40"/>
          <w:szCs w:val="40"/>
        </w:rPr>
      </w:pPr>
    </w:p>
    <w:p w14:paraId="7029B5DA"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Compromisso e Manutenção de Sigilo</w:t>
      </w:r>
    </w:p>
    <w:p w14:paraId="0B327278" w14:textId="77777777" w:rsidR="00067BED" w:rsidRPr="00556D5D" w:rsidRDefault="00067BED" w:rsidP="00067BED">
      <w:pPr>
        <w:pStyle w:val="SemEspaamento"/>
        <w:jc w:val="center"/>
        <w:rPr>
          <w:rFonts w:ascii="Times New Roman" w:hAnsi="Times New Roman" w:cs="Times New Roman"/>
          <w:b/>
          <w:bCs/>
          <w:sz w:val="24"/>
          <w:szCs w:val="24"/>
        </w:rPr>
      </w:pPr>
    </w:p>
    <w:p w14:paraId="295E2C41" w14:textId="77777777" w:rsidR="00067BED" w:rsidRPr="00556D5D" w:rsidRDefault="00067BED" w:rsidP="00067BED">
      <w:pPr>
        <w:pStyle w:val="SemEspaamento"/>
        <w:jc w:val="center"/>
        <w:rPr>
          <w:rFonts w:ascii="Times New Roman" w:hAnsi="Times New Roman" w:cs="Times New Roman"/>
          <w:b/>
          <w:bCs/>
          <w:sz w:val="24"/>
          <w:szCs w:val="24"/>
        </w:rPr>
      </w:pPr>
    </w:p>
    <w:p w14:paraId="1CD4781B" w14:textId="77777777" w:rsidR="00067BED" w:rsidRPr="00556D5D" w:rsidRDefault="00067BED" w:rsidP="00067BED">
      <w:pPr>
        <w:pStyle w:val="SemEspaamento"/>
        <w:jc w:val="center"/>
        <w:rPr>
          <w:rFonts w:ascii="Times New Roman" w:hAnsi="Times New Roman" w:cs="Times New Roman"/>
          <w:b/>
          <w:bCs/>
          <w:sz w:val="24"/>
          <w:szCs w:val="24"/>
        </w:rPr>
      </w:pPr>
    </w:p>
    <w:p w14:paraId="1E106A05" w14:textId="77777777" w:rsidR="00067BED" w:rsidRPr="00556D5D" w:rsidRDefault="00067BED" w:rsidP="00067BED">
      <w:pPr>
        <w:pStyle w:val="SemEspaamento"/>
        <w:jc w:val="center"/>
        <w:rPr>
          <w:rFonts w:ascii="Times New Roman" w:hAnsi="Times New Roman" w:cs="Times New Roman"/>
          <w:b/>
          <w:bCs/>
          <w:sz w:val="24"/>
          <w:szCs w:val="24"/>
        </w:rPr>
      </w:pPr>
    </w:p>
    <w:p w14:paraId="76BFFCDB" w14:textId="77777777" w:rsidR="00067BED" w:rsidRPr="00556D5D" w:rsidRDefault="00067BED" w:rsidP="00067BED">
      <w:pPr>
        <w:pStyle w:val="SemEspaamento"/>
        <w:jc w:val="center"/>
        <w:rPr>
          <w:rFonts w:ascii="Times New Roman" w:hAnsi="Times New Roman" w:cs="Times New Roman"/>
          <w:b/>
          <w:bCs/>
          <w:sz w:val="24"/>
          <w:szCs w:val="24"/>
        </w:rPr>
      </w:pPr>
    </w:p>
    <w:p w14:paraId="3E5462DB" w14:textId="77777777" w:rsidR="00067BED" w:rsidRPr="00556D5D" w:rsidRDefault="00067BED" w:rsidP="00067BED">
      <w:pPr>
        <w:pStyle w:val="SemEspaamento"/>
        <w:jc w:val="center"/>
        <w:rPr>
          <w:rFonts w:ascii="Times New Roman" w:hAnsi="Times New Roman" w:cs="Times New Roman"/>
          <w:b/>
          <w:bCs/>
          <w:sz w:val="24"/>
          <w:szCs w:val="24"/>
        </w:rPr>
      </w:pPr>
    </w:p>
    <w:p w14:paraId="46614ACB" w14:textId="77777777" w:rsidR="00067BED" w:rsidRPr="00556D5D" w:rsidRDefault="00067BED" w:rsidP="00067BED">
      <w:pPr>
        <w:pStyle w:val="SemEspaamento"/>
        <w:jc w:val="center"/>
        <w:rPr>
          <w:rFonts w:ascii="Times New Roman" w:hAnsi="Times New Roman" w:cs="Times New Roman"/>
          <w:b/>
          <w:bCs/>
          <w:sz w:val="24"/>
          <w:szCs w:val="24"/>
        </w:rPr>
      </w:pPr>
    </w:p>
    <w:p w14:paraId="1D7F226B" w14:textId="77777777" w:rsidR="00067BED" w:rsidRPr="00556D5D" w:rsidRDefault="00067BED" w:rsidP="00067BED">
      <w:pPr>
        <w:pStyle w:val="SemEspaamento"/>
        <w:jc w:val="center"/>
        <w:rPr>
          <w:rFonts w:ascii="Times New Roman" w:hAnsi="Times New Roman" w:cs="Times New Roman"/>
          <w:b/>
          <w:bCs/>
          <w:sz w:val="24"/>
          <w:szCs w:val="24"/>
        </w:rPr>
      </w:pPr>
    </w:p>
    <w:p w14:paraId="31582017" w14:textId="77777777" w:rsidR="00067BED" w:rsidRPr="00556D5D" w:rsidRDefault="00067BED" w:rsidP="00067BED">
      <w:pPr>
        <w:pStyle w:val="SemEspaamento"/>
        <w:jc w:val="center"/>
        <w:rPr>
          <w:rFonts w:ascii="Times New Roman" w:hAnsi="Times New Roman" w:cs="Times New Roman"/>
          <w:b/>
          <w:bCs/>
          <w:sz w:val="24"/>
          <w:szCs w:val="24"/>
        </w:rPr>
      </w:pPr>
    </w:p>
    <w:p w14:paraId="1CD3D532" w14:textId="77777777" w:rsidR="00067BED" w:rsidRPr="00556D5D" w:rsidRDefault="00067BED" w:rsidP="00067BED">
      <w:pPr>
        <w:pStyle w:val="SemEspaamento"/>
        <w:jc w:val="center"/>
        <w:rPr>
          <w:rFonts w:ascii="Times New Roman" w:hAnsi="Times New Roman" w:cs="Times New Roman"/>
          <w:b/>
          <w:bCs/>
          <w:sz w:val="24"/>
          <w:szCs w:val="24"/>
        </w:rPr>
      </w:pPr>
    </w:p>
    <w:p w14:paraId="05A6938B" w14:textId="77777777" w:rsidR="00067BED" w:rsidRPr="00556D5D" w:rsidRDefault="00067BED" w:rsidP="00067BED">
      <w:pPr>
        <w:pStyle w:val="SemEspaamento"/>
        <w:jc w:val="center"/>
        <w:rPr>
          <w:rFonts w:ascii="Times New Roman" w:hAnsi="Times New Roman" w:cs="Times New Roman"/>
          <w:b/>
          <w:bCs/>
          <w:sz w:val="24"/>
          <w:szCs w:val="24"/>
        </w:rPr>
      </w:pPr>
    </w:p>
    <w:p w14:paraId="6276EDB2" w14:textId="77777777" w:rsidR="00067BED" w:rsidRPr="00556D5D" w:rsidRDefault="00067BED" w:rsidP="00067BED">
      <w:pPr>
        <w:pStyle w:val="SemEspaamento"/>
        <w:jc w:val="center"/>
        <w:rPr>
          <w:rFonts w:ascii="Times New Roman" w:hAnsi="Times New Roman" w:cs="Times New Roman"/>
          <w:b/>
          <w:bCs/>
          <w:sz w:val="24"/>
          <w:szCs w:val="24"/>
        </w:rPr>
      </w:pPr>
    </w:p>
    <w:p w14:paraId="0789BA55" w14:textId="77777777" w:rsidR="00067BED" w:rsidRPr="00556D5D" w:rsidRDefault="00067BED" w:rsidP="00067BED">
      <w:pPr>
        <w:pStyle w:val="SemEspaamento"/>
        <w:jc w:val="center"/>
        <w:rPr>
          <w:rFonts w:ascii="Times New Roman" w:hAnsi="Times New Roman" w:cs="Times New Roman"/>
          <w:b/>
          <w:bCs/>
          <w:sz w:val="24"/>
          <w:szCs w:val="24"/>
        </w:rPr>
      </w:pPr>
    </w:p>
    <w:p w14:paraId="49BDFB3C" w14:textId="77777777" w:rsidR="00067BED" w:rsidRPr="00556D5D" w:rsidRDefault="00067BED" w:rsidP="00067BED">
      <w:pPr>
        <w:pStyle w:val="SemEspaamento"/>
        <w:jc w:val="center"/>
        <w:rPr>
          <w:rFonts w:ascii="Times New Roman" w:hAnsi="Times New Roman" w:cs="Times New Roman"/>
          <w:b/>
          <w:bCs/>
          <w:sz w:val="24"/>
          <w:szCs w:val="24"/>
        </w:rPr>
      </w:pPr>
    </w:p>
    <w:p w14:paraId="185C1B05" w14:textId="77777777" w:rsidR="00067BED" w:rsidRPr="00556D5D" w:rsidRDefault="00067BED" w:rsidP="00067BED">
      <w:pPr>
        <w:pStyle w:val="SemEspaamento"/>
        <w:jc w:val="center"/>
        <w:rPr>
          <w:rFonts w:ascii="Times New Roman" w:hAnsi="Times New Roman" w:cs="Times New Roman"/>
          <w:b/>
          <w:bCs/>
          <w:sz w:val="24"/>
          <w:szCs w:val="24"/>
        </w:rPr>
      </w:pPr>
    </w:p>
    <w:p w14:paraId="208549B6" w14:textId="77777777" w:rsidR="00067BED" w:rsidRPr="00556D5D" w:rsidRDefault="00067BED" w:rsidP="00067BED">
      <w:pPr>
        <w:pStyle w:val="SemEspaamento"/>
        <w:jc w:val="center"/>
        <w:rPr>
          <w:rFonts w:ascii="Times New Roman" w:hAnsi="Times New Roman" w:cs="Times New Roman"/>
          <w:b/>
          <w:bCs/>
          <w:sz w:val="24"/>
          <w:szCs w:val="24"/>
        </w:rPr>
      </w:pPr>
    </w:p>
    <w:p w14:paraId="34699C1E" w14:textId="77777777" w:rsidR="00067BED" w:rsidRPr="00556D5D" w:rsidRDefault="00067BED" w:rsidP="00067BED">
      <w:pPr>
        <w:pStyle w:val="SemEspaamento"/>
        <w:jc w:val="center"/>
        <w:rPr>
          <w:rFonts w:ascii="Times New Roman" w:hAnsi="Times New Roman" w:cs="Times New Roman"/>
          <w:b/>
          <w:bCs/>
          <w:sz w:val="24"/>
          <w:szCs w:val="24"/>
        </w:rPr>
      </w:pPr>
    </w:p>
    <w:p w14:paraId="5296EBEF" w14:textId="77777777" w:rsidR="00067BED" w:rsidRPr="00556D5D" w:rsidRDefault="00067BED" w:rsidP="00067BED">
      <w:pPr>
        <w:pStyle w:val="SemEspaamento"/>
        <w:jc w:val="center"/>
        <w:rPr>
          <w:rFonts w:ascii="Times New Roman" w:hAnsi="Times New Roman" w:cs="Times New Roman"/>
          <w:b/>
          <w:bCs/>
          <w:sz w:val="24"/>
          <w:szCs w:val="24"/>
        </w:rPr>
      </w:pPr>
    </w:p>
    <w:p w14:paraId="02E62325" w14:textId="77777777" w:rsidR="00067BED" w:rsidRPr="00556D5D" w:rsidRDefault="00067BED" w:rsidP="00067BED">
      <w:pPr>
        <w:pStyle w:val="SemEspaamento"/>
        <w:jc w:val="center"/>
        <w:rPr>
          <w:rFonts w:ascii="Times New Roman" w:hAnsi="Times New Roman" w:cs="Times New Roman"/>
          <w:b/>
          <w:bCs/>
          <w:sz w:val="24"/>
          <w:szCs w:val="24"/>
        </w:rPr>
      </w:pPr>
    </w:p>
    <w:p w14:paraId="51DEE475" w14:textId="77777777" w:rsidR="00067BED" w:rsidRPr="00556D5D" w:rsidRDefault="00067BED" w:rsidP="00067BED">
      <w:pPr>
        <w:pStyle w:val="SemEspaamento"/>
        <w:jc w:val="center"/>
        <w:rPr>
          <w:rFonts w:ascii="Times New Roman" w:hAnsi="Times New Roman" w:cs="Times New Roman"/>
          <w:b/>
          <w:bCs/>
          <w:sz w:val="24"/>
          <w:szCs w:val="24"/>
        </w:rPr>
      </w:pPr>
    </w:p>
    <w:p w14:paraId="6EEF482D" w14:textId="77777777" w:rsidR="00067BED" w:rsidRPr="00556D5D" w:rsidRDefault="00067BED" w:rsidP="00067BED">
      <w:pPr>
        <w:pStyle w:val="SemEspaamento"/>
        <w:jc w:val="center"/>
        <w:rPr>
          <w:rFonts w:ascii="Times New Roman" w:hAnsi="Times New Roman" w:cs="Times New Roman"/>
          <w:b/>
          <w:bCs/>
          <w:sz w:val="24"/>
          <w:szCs w:val="24"/>
        </w:rPr>
      </w:pPr>
    </w:p>
    <w:p w14:paraId="6CB0D7DD" w14:textId="77777777" w:rsidR="00067BED" w:rsidRPr="00556D5D" w:rsidRDefault="00067BED" w:rsidP="00067BED">
      <w:pPr>
        <w:pStyle w:val="SemEspaamento"/>
        <w:jc w:val="center"/>
        <w:rPr>
          <w:rFonts w:ascii="Times New Roman" w:hAnsi="Times New Roman" w:cs="Times New Roman"/>
          <w:b/>
          <w:bCs/>
          <w:sz w:val="24"/>
          <w:szCs w:val="24"/>
        </w:rPr>
      </w:pPr>
    </w:p>
    <w:p w14:paraId="57561A51" w14:textId="77777777" w:rsidR="00067BED" w:rsidRPr="00556D5D" w:rsidRDefault="00067BED" w:rsidP="00067BED">
      <w:pPr>
        <w:pStyle w:val="SemEspaamento"/>
        <w:jc w:val="center"/>
        <w:rPr>
          <w:rFonts w:ascii="Times New Roman" w:hAnsi="Times New Roman" w:cs="Times New Roman"/>
          <w:b/>
          <w:bCs/>
          <w:sz w:val="24"/>
          <w:szCs w:val="24"/>
        </w:rPr>
      </w:pPr>
    </w:p>
    <w:p w14:paraId="1D3C77F5" w14:textId="77777777" w:rsidR="00067BED" w:rsidRPr="00556D5D" w:rsidRDefault="00067BED" w:rsidP="00067BED">
      <w:pPr>
        <w:pStyle w:val="SemEspaamento"/>
        <w:jc w:val="center"/>
        <w:rPr>
          <w:rFonts w:ascii="Times New Roman" w:hAnsi="Times New Roman" w:cs="Times New Roman"/>
          <w:b/>
          <w:bCs/>
          <w:sz w:val="24"/>
          <w:szCs w:val="24"/>
        </w:rPr>
      </w:pPr>
    </w:p>
    <w:p w14:paraId="33D2C660" w14:textId="77777777" w:rsidR="00067BED" w:rsidRPr="00556D5D" w:rsidRDefault="00067BED" w:rsidP="00067BED">
      <w:pPr>
        <w:pStyle w:val="SemEspaamento"/>
        <w:jc w:val="center"/>
        <w:rPr>
          <w:rFonts w:ascii="Times New Roman" w:hAnsi="Times New Roman" w:cs="Times New Roman"/>
          <w:b/>
          <w:bCs/>
          <w:sz w:val="24"/>
          <w:szCs w:val="24"/>
        </w:rPr>
      </w:pPr>
    </w:p>
    <w:p w14:paraId="38111895" w14:textId="77777777" w:rsidR="00067BED" w:rsidRPr="00556D5D" w:rsidRDefault="00067BED" w:rsidP="00067BED">
      <w:pPr>
        <w:pStyle w:val="SemEspaamento"/>
        <w:jc w:val="center"/>
        <w:rPr>
          <w:rFonts w:ascii="Times New Roman" w:hAnsi="Times New Roman" w:cs="Times New Roman"/>
          <w:b/>
          <w:bCs/>
          <w:sz w:val="24"/>
          <w:szCs w:val="24"/>
        </w:rPr>
      </w:pPr>
    </w:p>
    <w:p w14:paraId="02E8DF74" w14:textId="77777777" w:rsidR="00067BED" w:rsidRPr="00556D5D" w:rsidRDefault="00067BED" w:rsidP="00067BED">
      <w:pPr>
        <w:pStyle w:val="SemEspaamento"/>
        <w:jc w:val="center"/>
        <w:rPr>
          <w:rFonts w:ascii="Times New Roman" w:hAnsi="Times New Roman" w:cs="Times New Roman"/>
          <w:b/>
          <w:bCs/>
          <w:sz w:val="24"/>
          <w:szCs w:val="24"/>
        </w:rPr>
      </w:pPr>
    </w:p>
    <w:p w14:paraId="3AD11805" w14:textId="77777777" w:rsidR="00067BED" w:rsidRPr="00556D5D" w:rsidRDefault="00067BED" w:rsidP="00067BED">
      <w:pPr>
        <w:pStyle w:val="SemEspaamento"/>
        <w:jc w:val="center"/>
        <w:rPr>
          <w:rFonts w:ascii="Times New Roman" w:hAnsi="Times New Roman" w:cs="Times New Roman"/>
          <w:b/>
          <w:bCs/>
          <w:sz w:val="24"/>
          <w:szCs w:val="24"/>
        </w:rPr>
      </w:pPr>
    </w:p>
    <w:p w14:paraId="0293381C"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4DC4ECE"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TERMO DE COMPROMISSO E MANUTENÇÃO DE SIGILO Nº XX/20XX</w:t>
      </w:r>
    </w:p>
    <w:p w14:paraId="72C81D5C" w14:textId="77777777" w:rsidR="00067BED" w:rsidRPr="003A7009" w:rsidRDefault="00067BED" w:rsidP="00067BED">
      <w:pPr>
        <w:jc w:val="center"/>
        <w:rPr>
          <w:rFonts w:ascii="Times New Roman" w:hAnsi="Times New Roman" w:cs="Times New Roman"/>
          <w:b/>
          <w:bCs/>
          <w:sz w:val="20"/>
          <w:szCs w:val="20"/>
        </w:rPr>
      </w:pPr>
    </w:p>
    <w:p w14:paraId="021B522E" w14:textId="77777777" w:rsidR="00067BED" w:rsidRPr="003A7009" w:rsidRDefault="00067BED" w:rsidP="00067BED">
      <w:pPr>
        <w:jc w:val="center"/>
        <w:rPr>
          <w:rFonts w:ascii="Times New Roman" w:hAnsi="Times New Roman" w:cs="Times New Roman"/>
          <w:b/>
          <w:bCs/>
          <w:sz w:val="20"/>
          <w:szCs w:val="20"/>
        </w:rPr>
      </w:pPr>
    </w:p>
    <w:p w14:paraId="6D2C56A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Pelo presente instrumento, o Município de Niterói, por intermédio da Secretaria Municipal de Planejamento, Orçamento e Modernização da Gestão, sediada à Rua São Pedro, nº 181, Centro, Niterói – RJ, CNPJ n° 28.521.748/0001-59, doravante denominado CONTRATANTE, e, de outro lado, a &lt;Nome da Empresa&gt;, sediada em &lt;Endereço&gt;, CNPJ n° &lt;CNPJ&gt;, doravante denominada CONTRATADA</w:t>
      </w:r>
    </w:p>
    <w:p w14:paraId="5904F107" w14:textId="77777777" w:rsidR="00067BED" w:rsidRPr="003A7009" w:rsidRDefault="00067BED" w:rsidP="00067BED">
      <w:pPr>
        <w:jc w:val="both"/>
        <w:rPr>
          <w:rFonts w:ascii="Times New Roman" w:hAnsi="Times New Roman" w:cs="Times New Roman"/>
          <w:sz w:val="20"/>
          <w:szCs w:val="20"/>
        </w:rPr>
      </w:pPr>
    </w:p>
    <w:p w14:paraId="2D9F787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Considerando que, em razão do CONTRATO N.º &lt;nº&gt; doravante denominado CONTRATO PRINCIPAL, a CONTRATADA poderá ter acesso a informações sigilosas do CONTRATANTE;</w:t>
      </w:r>
    </w:p>
    <w:p w14:paraId="59DDBF7A" w14:textId="77777777" w:rsidR="00067BED" w:rsidRPr="003A7009" w:rsidRDefault="00067BED" w:rsidP="00067BED">
      <w:pPr>
        <w:jc w:val="both"/>
        <w:rPr>
          <w:rFonts w:ascii="Times New Roman" w:hAnsi="Times New Roman" w:cs="Times New Roman"/>
          <w:sz w:val="20"/>
          <w:szCs w:val="20"/>
        </w:rPr>
      </w:pPr>
    </w:p>
    <w:p w14:paraId="2B079F6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Considerando a necessidade de ajustar as condições de revelação destas informações sigilosas, bem como definir as regras para o seu uso e proteção;</w:t>
      </w:r>
    </w:p>
    <w:p w14:paraId="5E7A5A4D" w14:textId="77777777" w:rsidR="00067BED" w:rsidRPr="003A7009" w:rsidRDefault="00067BED" w:rsidP="00067BED">
      <w:pPr>
        <w:jc w:val="both"/>
        <w:rPr>
          <w:rFonts w:ascii="Times New Roman" w:hAnsi="Times New Roman" w:cs="Times New Roman"/>
          <w:sz w:val="20"/>
          <w:szCs w:val="20"/>
        </w:rPr>
      </w:pPr>
    </w:p>
    <w:p w14:paraId="16E724C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Considerando o disposto na Política de Segurança da Informação e Privacidade da CONTRATANTE;</w:t>
      </w:r>
    </w:p>
    <w:p w14:paraId="3C7B845F" w14:textId="77777777" w:rsidR="00067BED" w:rsidRPr="003A7009" w:rsidRDefault="00067BED" w:rsidP="00067BED">
      <w:pPr>
        <w:jc w:val="both"/>
        <w:rPr>
          <w:rFonts w:ascii="Times New Roman" w:hAnsi="Times New Roman" w:cs="Times New Roman"/>
          <w:sz w:val="20"/>
          <w:szCs w:val="20"/>
        </w:rPr>
      </w:pPr>
    </w:p>
    <w:p w14:paraId="6991F75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Resolvem celebrar o presente TERMO DE COMPROMISSO DE MANUTENÇÃO DE SIGILO, doravante TERMO, vinculado ao CONTRATO PRINCIPAL, mediante as seguintes cláusulas e condições abaixo discriminadas.</w:t>
      </w:r>
    </w:p>
    <w:p w14:paraId="1FC9D138" w14:textId="77777777" w:rsidR="00067BED" w:rsidRPr="003A7009" w:rsidRDefault="00067BED" w:rsidP="00067BED">
      <w:pPr>
        <w:jc w:val="both"/>
        <w:rPr>
          <w:rFonts w:ascii="Times New Roman" w:hAnsi="Times New Roman" w:cs="Times New Roman"/>
          <w:sz w:val="20"/>
          <w:szCs w:val="20"/>
        </w:rPr>
      </w:pPr>
    </w:p>
    <w:p w14:paraId="1C6C0F50"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PRIMEIRA – DO OBJETO</w:t>
      </w:r>
    </w:p>
    <w:p w14:paraId="78942BDA" w14:textId="77777777" w:rsidR="00067BED" w:rsidRPr="003A7009" w:rsidRDefault="00067BED" w:rsidP="00067BED">
      <w:pPr>
        <w:jc w:val="both"/>
        <w:rPr>
          <w:rFonts w:ascii="Times New Roman" w:hAnsi="Times New Roman" w:cs="Times New Roman"/>
          <w:b/>
          <w:bCs/>
          <w:sz w:val="20"/>
          <w:szCs w:val="20"/>
        </w:rPr>
      </w:pPr>
    </w:p>
    <w:p w14:paraId="6763487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Constitui objeto deste TERMO o estabelecimento de condições específicas para regulamentar as obrigações a serem observadas pela CONTRATADA, no que diz respeito ao trato de informações sigilosas disponibilizadas pela CONTRATANTE e a observância às normas de segurança da informação e privacidade por força dos procedimentos necessários para a execução do objeto do CONTRATO PRINCIPAL celebrado entre as partes e em acordo com o que dispõem a Lei 12.527, de 18 de novembro de 2011 e Lei nº 13.709, de 14 de agosto de 2018, assim como outros instrumentos normativos que regulamentam os procedimentos para acesso e tratamento de informação classificada em qualquer grau de sigilo.</w:t>
      </w:r>
    </w:p>
    <w:p w14:paraId="66DF4029" w14:textId="77777777" w:rsidR="00067BED" w:rsidRPr="003A7009" w:rsidRDefault="00067BED" w:rsidP="00067BED">
      <w:pPr>
        <w:jc w:val="both"/>
        <w:rPr>
          <w:rFonts w:ascii="Times New Roman" w:hAnsi="Times New Roman" w:cs="Times New Roman"/>
          <w:sz w:val="20"/>
          <w:szCs w:val="20"/>
        </w:rPr>
      </w:pPr>
    </w:p>
    <w:p w14:paraId="1DAD63AD"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SEGUNDA – DOS CONCEITOS E DEFINIÇÕES</w:t>
      </w:r>
    </w:p>
    <w:p w14:paraId="1FD5A437" w14:textId="77777777" w:rsidR="00067BED" w:rsidRPr="003A7009" w:rsidRDefault="00067BED" w:rsidP="00067BED">
      <w:pPr>
        <w:jc w:val="both"/>
        <w:rPr>
          <w:rFonts w:ascii="Times New Roman" w:hAnsi="Times New Roman" w:cs="Times New Roman"/>
          <w:b/>
          <w:bCs/>
          <w:sz w:val="20"/>
          <w:szCs w:val="20"/>
        </w:rPr>
      </w:pPr>
    </w:p>
    <w:p w14:paraId="6209869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Para os efeitos deste TERMO, são estabelecidos os seguintes conceitos e definições:</w:t>
      </w:r>
    </w:p>
    <w:p w14:paraId="227CC93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INFORMAÇÃO: dados, processados ou não, que podem ser utilizados para produção e transmissão de conhecimento, contidos em qualquer meio, suporte ou formato. </w:t>
      </w:r>
    </w:p>
    <w:p w14:paraId="2840EB19"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INFORMAÇÃO SIGILOSA: aquela submetida temporariamente à restrição de acesso público em razão de sua imprescindibilidade para a segurança da sociedade e do Estado, e aquela abrangida pelas demais hipóteses legais de sigilo. </w:t>
      </w:r>
    </w:p>
    <w:p w14:paraId="5D87F1E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CONTRATO PRINCIPAL: contrato celebrado entre as partes, ao qual este TERMO se vincula.</w:t>
      </w:r>
    </w:p>
    <w:p w14:paraId="4358F4C1" w14:textId="77777777" w:rsidR="00067BED" w:rsidRPr="003A7009" w:rsidRDefault="00067BED" w:rsidP="00067BED">
      <w:pPr>
        <w:jc w:val="both"/>
        <w:rPr>
          <w:rFonts w:ascii="Times New Roman" w:hAnsi="Times New Roman" w:cs="Times New Roman"/>
          <w:sz w:val="20"/>
          <w:szCs w:val="20"/>
        </w:rPr>
      </w:pPr>
    </w:p>
    <w:p w14:paraId="46B259EB"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TERCEIRA – DA INFORMAÇÕES SIGILOSA</w:t>
      </w:r>
    </w:p>
    <w:p w14:paraId="433062FD" w14:textId="77777777" w:rsidR="00067BED" w:rsidRPr="003A7009" w:rsidRDefault="00067BED" w:rsidP="00067BED">
      <w:pPr>
        <w:jc w:val="both"/>
        <w:rPr>
          <w:rFonts w:ascii="Times New Roman" w:hAnsi="Times New Roman" w:cs="Times New Roman"/>
          <w:b/>
          <w:bCs/>
          <w:sz w:val="20"/>
          <w:szCs w:val="20"/>
        </w:rPr>
      </w:pPr>
    </w:p>
    <w:p w14:paraId="32525CD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Serão consideradas como informação sigilosa, toda e qualquer informação classificada ou não nos graus de sigilo ultrassecreto, secreto e reservado. O TERMO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de ideias,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w:t>
      </w:r>
    </w:p>
    <w:p w14:paraId="1CC0E1FA" w14:textId="77777777" w:rsidR="00067BED" w:rsidRPr="003A7009" w:rsidRDefault="00067BED" w:rsidP="00067BED">
      <w:pPr>
        <w:jc w:val="both"/>
        <w:rPr>
          <w:rFonts w:ascii="Times New Roman" w:hAnsi="Times New Roman" w:cs="Times New Roman"/>
          <w:sz w:val="20"/>
          <w:szCs w:val="20"/>
        </w:rPr>
      </w:pPr>
    </w:p>
    <w:p w14:paraId="2EA9F1F0"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lastRenderedPageBreak/>
        <w:t>CLÁUSULA QUARTA – DOS LIMITES DO SIGILO</w:t>
      </w:r>
    </w:p>
    <w:p w14:paraId="48B34DEB" w14:textId="77777777" w:rsidR="00067BED" w:rsidRPr="003A7009" w:rsidRDefault="00067BED" w:rsidP="00067BED">
      <w:pPr>
        <w:jc w:val="both"/>
        <w:rPr>
          <w:rFonts w:ascii="Times New Roman" w:hAnsi="Times New Roman" w:cs="Times New Roman"/>
          <w:b/>
          <w:bCs/>
          <w:sz w:val="20"/>
          <w:szCs w:val="20"/>
        </w:rPr>
      </w:pPr>
    </w:p>
    <w:p w14:paraId="21C10006"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As obrigações constantes deste TERMO não serão aplicadas às INFORMAÇÕES que: </w:t>
      </w:r>
    </w:p>
    <w:p w14:paraId="042A9CE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 – sejam comprovadamente de domínio público no momento da revelação, exceto se tal fato decorrer de ato ou omissão da CONTRATADA; </w:t>
      </w:r>
    </w:p>
    <w:p w14:paraId="71D12E2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II – tenham sido comprovadas e legitimamente recebidas de terceiros, estranhos ao presente TERMO; </w:t>
      </w:r>
    </w:p>
    <w:p w14:paraId="00E4031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w:t>
      </w:r>
    </w:p>
    <w:p w14:paraId="4656F49A" w14:textId="77777777" w:rsidR="00067BED" w:rsidRPr="003A7009" w:rsidRDefault="00067BED" w:rsidP="00067BED">
      <w:pPr>
        <w:jc w:val="both"/>
        <w:rPr>
          <w:rFonts w:ascii="Times New Roman" w:hAnsi="Times New Roman" w:cs="Times New Roman"/>
          <w:sz w:val="20"/>
          <w:szCs w:val="20"/>
        </w:rPr>
      </w:pPr>
    </w:p>
    <w:p w14:paraId="10F285BA"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QUINTA – DOS DIREITOS E OBRIGAÇÕES</w:t>
      </w:r>
    </w:p>
    <w:p w14:paraId="4300DDFA" w14:textId="77777777" w:rsidR="00067BED" w:rsidRPr="003A7009" w:rsidRDefault="00067BED" w:rsidP="00067BED">
      <w:pPr>
        <w:jc w:val="both"/>
        <w:rPr>
          <w:rFonts w:ascii="Times New Roman" w:hAnsi="Times New Roman" w:cs="Times New Roman"/>
          <w:b/>
          <w:bCs/>
          <w:sz w:val="20"/>
          <w:szCs w:val="20"/>
        </w:rPr>
      </w:pPr>
    </w:p>
    <w:p w14:paraId="13509C8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As partes se comprometem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 </w:t>
      </w:r>
    </w:p>
    <w:p w14:paraId="1690F528" w14:textId="77777777" w:rsidR="00067BED" w:rsidRPr="003A7009" w:rsidRDefault="00067BED" w:rsidP="00067BED">
      <w:pPr>
        <w:jc w:val="both"/>
        <w:rPr>
          <w:rFonts w:ascii="Times New Roman" w:hAnsi="Times New Roman" w:cs="Times New Roman"/>
          <w:sz w:val="20"/>
          <w:szCs w:val="20"/>
        </w:rPr>
      </w:pPr>
    </w:p>
    <w:p w14:paraId="5219AF69"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Primeiro – A CONTRATADA se compromete a não efetuar qualquer tipo de cópia da informação sigilosa sem o consentimento expresso e prévio do CONTRATANTE. </w:t>
      </w:r>
    </w:p>
    <w:p w14:paraId="3E6B2B9B" w14:textId="77777777" w:rsidR="00067BED" w:rsidRPr="003A7009" w:rsidRDefault="00067BED" w:rsidP="00067BED">
      <w:pPr>
        <w:jc w:val="both"/>
        <w:rPr>
          <w:rFonts w:ascii="Times New Roman" w:hAnsi="Times New Roman" w:cs="Times New Roman"/>
          <w:sz w:val="20"/>
          <w:szCs w:val="20"/>
        </w:rPr>
      </w:pPr>
    </w:p>
    <w:p w14:paraId="3074B8B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14:paraId="08DE40E9" w14:textId="77777777" w:rsidR="00067BED" w:rsidRPr="003A7009" w:rsidRDefault="00067BED" w:rsidP="00067BED">
      <w:pPr>
        <w:jc w:val="both"/>
        <w:rPr>
          <w:rFonts w:ascii="Times New Roman" w:hAnsi="Times New Roman" w:cs="Times New Roman"/>
          <w:sz w:val="20"/>
          <w:szCs w:val="20"/>
        </w:rPr>
      </w:pPr>
    </w:p>
    <w:p w14:paraId="516CDF9E"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Terceiro – A CONTRATADA deverá firmar acordos por escrito com seus empregados visando garantir o cumprimento de todas as disposições do presente TERMO e dará ciência ao CONTRATANTE dos documentos comprobatórios. </w:t>
      </w:r>
    </w:p>
    <w:p w14:paraId="58CB9A59" w14:textId="77777777" w:rsidR="00067BED" w:rsidRPr="003A7009" w:rsidRDefault="00067BED" w:rsidP="00067BED">
      <w:pPr>
        <w:jc w:val="both"/>
        <w:rPr>
          <w:rFonts w:ascii="Times New Roman" w:hAnsi="Times New Roman" w:cs="Times New Roman"/>
          <w:sz w:val="20"/>
          <w:szCs w:val="20"/>
        </w:rPr>
      </w:pPr>
    </w:p>
    <w:p w14:paraId="15ED1C08"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Parágrafo Quarto – A CONTRATADA obriga-se a tomar todas as medidas necessárias à proteção da informação sigilosa do CONTRATANTE, bem como evitar e prevenir a revelação a terceiros, exceto se devidamente autorizado por escrito pelo CONTRATANTE.</w:t>
      </w:r>
    </w:p>
    <w:p w14:paraId="44590E43" w14:textId="77777777" w:rsidR="00067BED" w:rsidRPr="003A7009" w:rsidRDefault="00067BED" w:rsidP="00067BED">
      <w:pPr>
        <w:jc w:val="both"/>
        <w:rPr>
          <w:rFonts w:ascii="Times New Roman" w:hAnsi="Times New Roman" w:cs="Times New Roman"/>
          <w:sz w:val="20"/>
          <w:szCs w:val="20"/>
        </w:rPr>
      </w:pPr>
    </w:p>
    <w:p w14:paraId="2784F26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Quinto – Cada parte permanecerá como fiel depositária das informações reveladas à outra parte em função deste TERMO. </w:t>
      </w:r>
    </w:p>
    <w:p w14:paraId="325395D5" w14:textId="77777777" w:rsidR="00067BED" w:rsidRPr="003A7009" w:rsidRDefault="00067BED" w:rsidP="00067BED">
      <w:pPr>
        <w:jc w:val="both"/>
        <w:rPr>
          <w:rFonts w:ascii="Times New Roman" w:hAnsi="Times New Roman" w:cs="Times New Roman"/>
          <w:sz w:val="20"/>
          <w:szCs w:val="20"/>
        </w:rPr>
      </w:pPr>
    </w:p>
    <w:p w14:paraId="4BA7EC5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Sexto – Quando requeridas, as INFORMAÇÕES deverão retornar imediatamente ao proprietário, bem como todas e quaisquer cópias eventualmente existentes. </w:t>
      </w:r>
    </w:p>
    <w:p w14:paraId="0423796A" w14:textId="77777777" w:rsidR="00067BED" w:rsidRPr="003A7009" w:rsidRDefault="00067BED" w:rsidP="00067BED">
      <w:pPr>
        <w:jc w:val="both"/>
        <w:rPr>
          <w:rFonts w:ascii="Times New Roman" w:hAnsi="Times New Roman" w:cs="Times New Roman"/>
          <w:sz w:val="20"/>
          <w:szCs w:val="20"/>
        </w:rPr>
      </w:pPr>
    </w:p>
    <w:p w14:paraId="5FF591E0"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Sétimo – A CONTRATADA obriga-se por si, sua controladora, suas controladas, coligadas, representantes, procuradores, sócios, acionistas e cotistas, por terceiros eventualmente consultados, seus empregados e contratados, assim como por quaisquer outras pessoas vinculadas à CONTRATADA, direta ou indiretamente, a manter sigilo, bem como a limitar a utilização das informações disponibilizadas em face da execução do CONTRATO PRINCIPAL. </w:t>
      </w:r>
    </w:p>
    <w:p w14:paraId="6AEA2B52" w14:textId="77777777" w:rsidR="00067BED" w:rsidRPr="003A7009" w:rsidRDefault="00067BED" w:rsidP="00067BED">
      <w:pPr>
        <w:jc w:val="both"/>
        <w:rPr>
          <w:rFonts w:ascii="Times New Roman" w:hAnsi="Times New Roman" w:cs="Times New Roman"/>
          <w:sz w:val="20"/>
          <w:szCs w:val="20"/>
        </w:rPr>
      </w:pPr>
    </w:p>
    <w:p w14:paraId="348CC6AD"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Oitavo – A CONTRATADA, na forma disposta no parágrafo primeiro, acima, também se obriga a: </w:t>
      </w:r>
    </w:p>
    <w:p w14:paraId="17AEA54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2206704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lastRenderedPageBreak/>
        <w:t>II – Responsabilizar-se por impedir, por qualquer meio em direito admitido, arcando com todos os custos do impedimento, mesmo judiciais, inclusive as despesas processuais e outras despesas derivadas, a divulgação ou utilização das INFORMAÇÕES por seus agentes, representantes ou por terceiros;</w:t>
      </w:r>
    </w:p>
    <w:p w14:paraId="6C0D259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III – Comunicar ao CONTRATANTE, de imediato, de forma expressa e antes de qualquer divulgação, caso tenha que revelar qualquer uma das INFORMAÇÕES, por determinação judicial ou ordem de atendimento obrigatório determinado por órgão competente; e </w:t>
      </w:r>
    </w:p>
    <w:p w14:paraId="4F67B94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IV – Identificar as pessoas que, em nome da CONTRATADA, terão acesso às informações sigilosas.</w:t>
      </w:r>
    </w:p>
    <w:p w14:paraId="593B5485" w14:textId="77777777" w:rsidR="00067BED" w:rsidRPr="003A7009" w:rsidRDefault="00067BED" w:rsidP="00067BED">
      <w:pPr>
        <w:jc w:val="both"/>
        <w:rPr>
          <w:rFonts w:ascii="Times New Roman" w:hAnsi="Times New Roman" w:cs="Times New Roman"/>
          <w:sz w:val="20"/>
          <w:szCs w:val="20"/>
        </w:rPr>
      </w:pPr>
    </w:p>
    <w:p w14:paraId="542664F5"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SEXTA – DA VIGÊNCIA</w:t>
      </w:r>
    </w:p>
    <w:p w14:paraId="5FFBE165" w14:textId="77777777" w:rsidR="00067BED" w:rsidRPr="003A7009" w:rsidRDefault="00067BED" w:rsidP="00067BED">
      <w:pPr>
        <w:jc w:val="both"/>
        <w:rPr>
          <w:rFonts w:ascii="Times New Roman" w:hAnsi="Times New Roman" w:cs="Times New Roman"/>
          <w:b/>
          <w:bCs/>
          <w:sz w:val="20"/>
          <w:szCs w:val="20"/>
        </w:rPr>
      </w:pPr>
    </w:p>
    <w:p w14:paraId="5D02CA1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O presente TERMO tem natureza irrevogável e irretratável, permanecendo em vigor desde a data de sua assinatura até expirar o prazo de classificação da informação a que a CONTRATADA teve acesso em razão do CONTRATO PRINCIPAL. A vigência deste termo independe do prazo de vigência do contrato assinado.</w:t>
      </w:r>
    </w:p>
    <w:p w14:paraId="4F0FAB7F" w14:textId="77777777" w:rsidR="00067BED" w:rsidRPr="003A7009" w:rsidRDefault="00067BED" w:rsidP="00067BED">
      <w:pPr>
        <w:jc w:val="both"/>
        <w:rPr>
          <w:rFonts w:ascii="Times New Roman" w:hAnsi="Times New Roman" w:cs="Times New Roman"/>
          <w:sz w:val="20"/>
          <w:szCs w:val="20"/>
        </w:rPr>
      </w:pPr>
    </w:p>
    <w:p w14:paraId="27330A7E"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SÉTIMA – DAS PENALIDADES</w:t>
      </w:r>
    </w:p>
    <w:p w14:paraId="6C265811" w14:textId="77777777" w:rsidR="00067BED" w:rsidRPr="003A7009" w:rsidRDefault="00067BED" w:rsidP="00067BED">
      <w:pPr>
        <w:jc w:val="both"/>
        <w:rPr>
          <w:rFonts w:ascii="Times New Roman" w:hAnsi="Times New Roman" w:cs="Times New Roman"/>
          <w:b/>
          <w:bCs/>
          <w:sz w:val="20"/>
          <w:szCs w:val="20"/>
        </w:rPr>
      </w:pPr>
    </w:p>
    <w:p w14:paraId="160D6B48"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A quebra do sigilo 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previsto nos arts. 155 a 163 da Lei nº. 14.133, de 2021.</w:t>
      </w:r>
    </w:p>
    <w:p w14:paraId="1BD95A3D" w14:textId="77777777" w:rsidR="00067BED" w:rsidRPr="003A7009" w:rsidRDefault="00067BED" w:rsidP="00067BED">
      <w:pPr>
        <w:jc w:val="both"/>
        <w:rPr>
          <w:rFonts w:ascii="Times New Roman" w:hAnsi="Times New Roman" w:cs="Times New Roman"/>
          <w:sz w:val="20"/>
          <w:szCs w:val="20"/>
        </w:rPr>
      </w:pPr>
    </w:p>
    <w:p w14:paraId="7C6788A9"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OITAVA – DISPOSIÇÕES GERAIS</w:t>
      </w:r>
    </w:p>
    <w:p w14:paraId="2AF2A592" w14:textId="77777777" w:rsidR="00067BED" w:rsidRPr="003A7009" w:rsidRDefault="00067BED" w:rsidP="00067BED">
      <w:pPr>
        <w:jc w:val="both"/>
        <w:rPr>
          <w:rFonts w:ascii="Times New Roman" w:hAnsi="Times New Roman" w:cs="Times New Roman"/>
          <w:b/>
          <w:bCs/>
          <w:sz w:val="20"/>
          <w:szCs w:val="20"/>
        </w:rPr>
      </w:pPr>
    </w:p>
    <w:p w14:paraId="39C6945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Este TERMO de Confidencialidade é parte integrante e inseparável do CONTRATO PRINCIPAL. </w:t>
      </w:r>
    </w:p>
    <w:p w14:paraId="12361106" w14:textId="77777777" w:rsidR="00067BED" w:rsidRPr="003A7009" w:rsidRDefault="00067BED" w:rsidP="00067BED">
      <w:pPr>
        <w:jc w:val="both"/>
        <w:rPr>
          <w:rFonts w:ascii="Times New Roman" w:hAnsi="Times New Roman" w:cs="Times New Roman"/>
          <w:sz w:val="20"/>
          <w:szCs w:val="20"/>
        </w:rPr>
      </w:pPr>
    </w:p>
    <w:p w14:paraId="3F37BBDE"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equidade, da razoabilidade, da economicidade e da moralidade. </w:t>
      </w:r>
    </w:p>
    <w:p w14:paraId="582EFF53" w14:textId="77777777" w:rsidR="00067BED" w:rsidRPr="003A7009" w:rsidRDefault="00067BED" w:rsidP="00067BED">
      <w:pPr>
        <w:jc w:val="both"/>
        <w:rPr>
          <w:rFonts w:ascii="Times New Roman" w:hAnsi="Times New Roman" w:cs="Times New Roman"/>
          <w:sz w:val="20"/>
          <w:szCs w:val="20"/>
        </w:rPr>
      </w:pPr>
    </w:p>
    <w:p w14:paraId="1E05FE8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14:paraId="67023FAE" w14:textId="77777777" w:rsidR="00067BED" w:rsidRPr="003A7009" w:rsidRDefault="00067BED" w:rsidP="00067BED">
      <w:pPr>
        <w:jc w:val="both"/>
        <w:rPr>
          <w:rFonts w:ascii="Times New Roman" w:hAnsi="Times New Roman" w:cs="Times New Roman"/>
          <w:sz w:val="20"/>
          <w:szCs w:val="20"/>
        </w:rPr>
      </w:pPr>
    </w:p>
    <w:p w14:paraId="5C51F0B8"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Parágrafo Terceiro – Ao assinar o presente instrumento, a CONTRATADA manifesta sua concordância no sentido de que: </w:t>
      </w:r>
    </w:p>
    <w:p w14:paraId="4E8C9C0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 – a CONTRATANTE terá o direito de, a qualquer tempo e sob qualquer motivo, auditar e monitorar as atividades da CONTRATADA; </w:t>
      </w:r>
    </w:p>
    <w:p w14:paraId="0349D86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II – a CONTRATADA deverá disponibilizar, sempre que solicitadas formalmente pela CONTRATANTE, todas as informações requeridas pertinentes ao CONTRATO PRINCIPAL;</w:t>
      </w:r>
    </w:p>
    <w:p w14:paraId="43000C4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III – a omissão ou tolerância das partes, em exigir o estrito cumprimento das condições estabelecidas neste instrumento, não constituirá novação ou renúncia, nem afetará os direitos, que poderão ser exercidos a qualquer tempo; </w:t>
      </w:r>
    </w:p>
    <w:p w14:paraId="73E3313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IV – todas as condições, termos e obrigações ora constituídos serão regidos pela legislação e regulamentação brasileiras pertinentes; </w:t>
      </w:r>
    </w:p>
    <w:p w14:paraId="6DE32740"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V – o presente TERMO somente poderá ser alterado mediante termo aditivo firmado pelas partes; </w:t>
      </w:r>
    </w:p>
    <w:p w14:paraId="3E65A53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14:paraId="5C80A05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lastRenderedPageBreak/>
        <w:t xml:space="preserve">VII – o acréscimo, complementação, substituição ou esclarecimento de qualquer uma das informações, conforme definição da cláusula terceira deste documento,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ao CONTRATO PRINCIPAL; </w:t>
      </w:r>
    </w:p>
    <w:p w14:paraId="4D936C7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VIII – este TERMO não deve ser interpretado como criação ou envolvimento das Partes, ou suas filiadas, nem em obrigação de divulgar INFORMAÇÕES para a outra Parte, nem como obrigação de celebrarem qualquer outro acordo entre si.</w:t>
      </w:r>
    </w:p>
    <w:p w14:paraId="2BB4E2AE" w14:textId="77777777" w:rsidR="00067BED" w:rsidRPr="003A7009" w:rsidRDefault="00067BED" w:rsidP="00067BED">
      <w:pPr>
        <w:jc w:val="both"/>
        <w:rPr>
          <w:rFonts w:ascii="Times New Roman" w:hAnsi="Times New Roman" w:cs="Times New Roman"/>
          <w:sz w:val="20"/>
          <w:szCs w:val="20"/>
        </w:rPr>
      </w:pPr>
    </w:p>
    <w:p w14:paraId="5568F1B2"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CLÁUSULA NONA – DO FORO</w:t>
      </w:r>
    </w:p>
    <w:p w14:paraId="360D1441" w14:textId="77777777" w:rsidR="00067BED" w:rsidRPr="003A7009" w:rsidRDefault="00067BED" w:rsidP="00067BED">
      <w:pPr>
        <w:jc w:val="both"/>
        <w:rPr>
          <w:rFonts w:ascii="Times New Roman" w:hAnsi="Times New Roman" w:cs="Times New Roman"/>
          <w:b/>
          <w:bCs/>
          <w:sz w:val="20"/>
          <w:szCs w:val="20"/>
        </w:rPr>
      </w:pPr>
    </w:p>
    <w:p w14:paraId="2ECECC3E"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As partes elegem o foro da cidade de Niterói – RJ para dirimir quaisquer dúvidas originadas do presente TERMO, com renúncia expressa a qualquer outro, por mais privilegiado que seja.</w:t>
      </w:r>
    </w:p>
    <w:p w14:paraId="4E7E3D11" w14:textId="77777777" w:rsidR="00067BED" w:rsidRPr="003A7009" w:rsidRDefault="00067BED" w:rsidP="00067BED">
      <w:pPr>
        <w:jc w:val="both"/>
        <w:rPr>
          <w:rFonts w:ascii="Times New Roman" w:hAnsi="Times New Roman" w:cs="Times New Roman"/>
          <w:sz w:val="20"/>
          <w:szCs w:val="20"/>
        </w:rPr>
      </w:pPr>
    </w:p>
    <w:p w14:paraId="5BF9872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E, por assim estarem justas e estabelecidas as condições, o presente TERMO DE COMPROMISSO DE MANUTENÇÃO DE SIGILO é assinado pelas partes em 2 vias de igual teor e um só efeito.</w:t>
      </w:r>
    </w:p>
    <w:p w14:paraId="0EC28BB5" w14:textId="77777777" w:rsidR="00067BED" w:rsidRPr="003A7009" w:rsidRDefault="00067BED" w:rsidP="00067BED">
      <w:pPr>
        <w:jc w:val="both"/>
        <w:rPr>
          <w:rFonts w:ascii="Times New Roman" w:hAnsi="Times New Roman" w:cs="Times New Roman"/>
          <w:sz w:val="20"/>
          <w:szCs w:val="20"/>
        </w:rPr>
      </w:pPr>
    </w:p>
    <w:p w14:paraId="58765C7E" w14:textId="77777777" w:rsidR="00067BED" w:rsidRPr="003A7009" w:rsidRDefault="00067BED" w:rsidP="00067BED">
      <w:pPr>
        <w:jc w:val="both"/>
        <w:rPr>
          <w:rFonts w:ascii="Times New Roman" w:hAnsi="Times New Roman" w:cs="Times New Roman"/>
          <w:sz w:val="20"/>
          <w:szCs w:val="20"/>
        </w:rPr>
      </w:pPr>
    </w:p>
    <w:p w14:paraId="4FC74163"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em ___ de __________ de 20__</w:t>
      </w:r>
    </w:p>
    <w:p w14:paraId="2A245738" w14:textId="77777777" w:rsidR="00067BED" w:rsidRPr="003A7009" w:rsidRDefault="00067BED" w:rsidP="00067BED">
      <w:pPr>
        <w:jc w:val="right"/>
        <w:rPr>
          <w:rFonts w:ascii="Times New Roman" w:hAnsi="Times New Roman" w:cs="Times New Roman"/>
          <w:sz w:val="20"/>
          <w:szCs w:val="20"/>
        </w:rPr>
      </w:pPr>
    </w:p>
    <w:p w14:paraId="4F32DA88" w14:textId="77777777" w:rsidR="00067BED" w:rsidRPr="003A7009" w:rsidRDefault="00067BED" w:rsidP="00067BED">
      <w:pPr>
        <w:jc w:val="right"/>
        <w:rPr>
          <w:rFonts w:ascii="Times New Roman" w:hAnsi="Times New Roman" w:cs="Times New Roman"/>
          <w:sz w:val="20"/>
          <w:szCs w:val="20"/>
        </w:rPr>
      </w:pPr>
    </w:p>
    <w:p w14:paraId="6CF66F6A"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451D37CF" w14:textId="77777777" w:rsidR="00067BED" w:rsidRPr="003A7009" w:rsidRDefault="00067BED" w:rsidP="00067BED">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ASSINATURAS</w:t>
      </w:r>
    </w:p>
    <w:tbl>
      <w:tblPr>
        <w:tblStyle w:val="Tabelacomgrade"/>
        <w:tblW w:w="0" w:type="auto"/>
        <w:tblLook w:val="04A0" w:firstRow="1" w:lastRow="0" w:firstColumn="1" w:lastColumn="0" w:noHBand="0" w:noVBand="1"/>
      </w:tblPr>
      <w:tblGrid>
        <w:gridCol w:w="4247"/>
        <w:gridCol w:w="4247"/>
      </w:tblGrid>
      <w:tr w:rsidR="00067BED" w:rsidRPr="003A7009" w14:paraId="1956A7BA" w14:textId="77777777" w:rsidTr="00F71FE3">
        <w:tc>
          <w:tcPr>
            <w:tcW w:w="4247" w:type="dxa"/>
          </w:tcPr>
          <w:p w14:paraId="0CF2D53F"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CONTRATANTE</w:t>
            </w:r>
          </w:p>
        </w:tc>
        <w:tc>
          <w:tcPr>
            <w:tcW w:w="4247" w:type="dxa"/>
          </w:tcPr>
          <w:p w14:paraId="5AEB8B95"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CONTRATADA</w:t>
            </w:r>
          </w:p>
        </w:tc>
      </w:tr>
      <w:tr w:rsidR="00067BED" w:rsidRPr="003A7009" w14:paraId="558A6E40" w14:textId="77777777" w:rsidTr="00F71FE3">
        <w:tc>
          <w:tcPr>
            <w:tcW w:w="4247" w:type="dxa"/>
          </w:tcPr>
          <w:p w14:paraId="2C6D40D2"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c>
          <w:tcPr>
            <w:tcW w:w="4247" w:type="dxa"/>
          </w:tcPr>
          <w:p w14:paraId="765C7F3E"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Representante Legal:</w:t>
            </w:r>
          </w:p>
        </w:tc>
      </w:tr>
      <w:tr w:rsidR="00067BED" w:rsidRPr="003A7009" w14:paraId="438BB56F" w14:textId="77777777" w:rsidTr="00F71FE3">
        <w:tc>
          <w:tcPr>
            <w:tcW w:w="4247" w:type="dxa"/>
          </w:tcPr>
          <w:p w14:paraId="3AB4697D"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363FAAE4"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277EA64E" w14:textId="77777777" w:rsidTr="00F71FE3">
        <w:tc>
          <w:tcPr>
            <w:tcW w:w="4247" w:type="dxa"/>
          </w:tcPr>
          <w:p w14:paraId="61BC3D89"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0D91A549"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r>
      <w:tr w:rsidR="00067BED" w:rsidRPr="003A7009" w14:paraId="3C16BB6C" w14:textId="77777777" w:rsidTr="00F71FE3">
        <w:tc>
          <w:tcPr>
            <w:tcW w:w="4247" w:type="dxa"/>
          </w:tcPr>
          <w:p w14:paraId="40BECE6F"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c>
          <w:tcPr>
            <w:tcW w:w="4247" w:type="dxa"/>
          </w:tcPr>
          <w:p w14:paraId="730258D4"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r>
      <w:tr w:rsidR="00067BED" w:rsidRPr="003A7009" w14:paraId="7AB992B7" w14:textId="77777777" w:rsidTr="00F71FE3">
        <w:tc>
          <w:tcPr>
            <w:tcW w:w="4247" w:type="dxa"/>
          </w:tcPr>
          <w:p w14:paraId="4F20E232"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TESTEMUNHA 1</w:t>
            </w:r>
          </w:p>
        </w:tc>
        <w:tc>
          <w:tcPr>
            <w:tcW w:w="4247" w:type="dxa"/>
          </w:tcPr>
          <w:p w14:paraId="3B926857" w14:textId="77777777" w:rsidR="00067BED" w:rsidRPr="003A7009" w:rsidRDefault="00067BED" w:rsidP="00F71FE3">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TESTEMUNHA 2</w:t>
            </w:r>
          </w:p>
        </w:tc>
      </w:tr>
      <w:tr w:rsidR="00067BED" w:rsidRPr="003A7009" w14:paraId="305541EA" w14:textId="77777777" w:rsidTr="00F71FE3">
        <w:tc>
          <w:tcPr>
            <w:tcW w:w="4247" w:type="dxa"/>
          </w:tcPr>
          <w:p w14:paraId="3C3E70C4"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4278D377"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44BBB368" w14:textId="77777777" w:rsidTr="00F71FE3">
        <w:tc>
          <w:tcPr>
            <w:tcW w:w="4247" w:type="dxa"/>
          </w:tcPr>
          <w:p w14:paraId="51CE8500"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&lt;CPF&gt;</w:t>
            </w:r>
          </w:p>
        </w:tc>
        <w:tc>
          <w:tcPr>
            <w:tcW w:w="4247" w:type="dxa"/>
          </w:tcPr>
          <w:p w14:paraId="7AD1266A"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&lt;CPF&gt;</w:t>
            </w:r>
          </w:p>
        </w:tc>
      </w:tr>
    </w:tbl>
    <w:p w14:paraId="6FDE8335" w14:textId="77777777" w:rsidR="00067BED" w:rsidRPr="00556D5D" w:rsidRDefault="00067BED" w:rsidP="00067BED">
      <w:pPr>
        <w:jc w:val="right"/>
      </w:pPr>
    </w:p>
    <w:p w14:paraId="465C6DB5" w14:textId="77777777" w:rsidR="00067BED" w:rsidRPr="00556D5D" w:rsidRDefault="00067BED" w:rsidP="00067BED">
      <w:pPr>
        <w:rPr>
          <w:rFonts w:eastAsia="SimSun"/>
          <w:lang w:eastAsia="en-US"/>
        </w:rPr>
      </w:pPr>
      <w:r w:rsidRPr="00556D5D">
        <w:br w:type="page"/>
      </w:r>
    </w:p>
    <w:p w14:paraId="62E9907E"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35592683" w14:textId="77777777" w:rsidR="00067BED" w:rsidRPr="00556D5D" w:rsidRDefault="00067BED" w:rsidP="00067BED">
      <w:pPr>
        <w:pStyle w:val="SemEspaamento"/>
        <w:jc w:val="center"/>
        <w:rPr>
          <w:rFonts w:ascii="Times New Roman" w:hAnsi="Times New Roman" w:cs="Times New Roman"/>
          <w:b/>
          <w:bCs/>
          <w:sz w:val="40"/>
          <w:szCs w:val="40"/>
        </w:rPr>
      </w:pPr>
    </w:p>
    <w:p w14:paraId="38274948" w14:textId="77777777" w:rsidR="00067BED" w:rsidRPr="00556D5D" w:rsidRDefault="00067BED" w:rsidP="00067BED">
      <w:pPr>
        <w:pStyle w:val="SemEspaamento"/>
        <w:jc w:val="center"/>
        <w:rPr>
          <w:rFonts w:ascii="Times New Roman" w:hAnsi="Times New Roman" w:cs="Times New Roman"/>
          <w:b/>
          <w:bCs/>
          <w:sz w:val="40"/>
          <w:szCs w:val="40"/>
        </w:rPr>
      </w:pPr>
    </w:p>
    <w:p w14:paraId="563312E4" w14:textId="77777777" w:rsidR="00067BED" w:rsidRPr="00556D5D" w:rsidRDefault="00067BED" w:rsidP="00067BED">
      <w:pPr>
        <w:pStyle w:val="SemEspaamento"/>
        <w:jc w:val="center"/>
        <w:rPr>
          <w:rFonts w:ascii="Times New Roman" w:hAnsi="Times New Roman" w:cs="Times New Roman"/>
          <w:b/>
          <w:bCs/>
          <w:sz w:val="40"/>
          <w:szCs w:val="40"/>
        </w:rPr>
      </w:pPr>
    </w:p>
    <w:p w14:paraId="00689677" w14:textId="77777777" w:rsidR="00067BED" w:rsidRPr="00556D5D" w:rsidRDefault="00067BED" w:rsidP="00067BED">
      <w:pPr>
        <w:pStyle w:val="SemEspaamento"/>
        <w:jc w:val="center"/>
        <w:rPr>
          <w:rFonts w:ascii="Times New Roman" w:hAnsi="Times New Roman" w:cs="Times New Roman"/>
          <w:b/>
          <w:bCs/>
          <w:sz w:val="40"/>
          <w:szCs w:val="40"/>
        </w:rPr>
      </w:pPr>
    </w:p>
    <w:p w14:paraId="4760FA58" w14:textId="77777777" w:rsidR="00067BED" w:rsidRPr="00556D5D" w:rsidRDefault="00067BED" w:rsidP="00067BED">
      <w:pPr>
        <w:pStyle w:val="SemEspaamento"/>
        <w:jc w:val="center"/>
        <w:rPr>
          <w:rFonts w:ascii="Times New Roman" w:hAnsi="Times New Roman" w:cs="Times New Roman"/>
          <w:b/>
          <w:bCs/>
          <w:sz w:val="40"/>
          <w:szCs w:val="40"/>
        </w:rPr>
      </w:pPr>
    </w:p>
    <w:p w14:paraId="6E70D4C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TR-3</w:t>
      </w:r>
    </w:p>
    <w:p w14:paraId="799F4069" w14:textId="77777777" w:rsidR="00067BED" w:rsidRPr="00556D5D" w:rsidRDefault="00067BED" w:rsidP="00067BED">
      <w:pPr>
        <w:pStyle w:val="SemEspaamento"/>
        <w:jc w:val="center"/>
        <w:rPr>
          <w:rFonts w:ascii="Times New Roman" w:hAnsi="Times New Roman" w:cs="Times New Roman"/>
          <w:b/>
          <w:bCs/>
          <w:sz w:val="40"/>
          <w:szCs w:val="40"/>
        </w:rPr>
      </w:pPr>
    </w:p>
    <w:p w14:paraId="6D76FAD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Ciência</w:t>
      </w:r>
    </w:p>
    <w:p w14:paraId="088236AB" w14:textId="77777777" w:rsidR="00067BED" w:rsidRPr="00556D5D" w:rsidRDefault="00067BED" w:rsidP="00067BED">
      <w:pPr>
        <w:pStyle w:val="SemEspaamento"/>
        <w:jc w:val="center"/>
        <w:rPr>
          <w:rFonts w:ascii="Times New Roman" w:hAnsi="Times New Roman" w:cs="Times New Roman"/>
          <w:b/>
          <w:bCs/>
          <w:sz w:val="24"/>
          <w:szCs w:val="24"/>
        </w:rPr>
      </w:pPr>
    </w:p>
    <w:p w14:paraId="0677FDE4" w14:textId="77777777" w:rsidR="00067BED" w:rsidRPr="00556D5D" w:rsidRDefault="00067BED" w:rsidP="00067BED">
      <w:pPr>
        <w:pStyle w:val="SemEspaamento"/>
        <w:jc w:val="center"/>
        <w:rPr>
          <w:rFonts w:ascii="Times New Roman" w:hAnsi="Times New Roman" w:cs="Times New Roman"/>
          <w:b/>
          <w:bCs/>
          <w:sz w:val="24"/>
          <w:szCs w:val="24"/>
        </w:rPr>
      </w:pPr>
    </w:p>
    <w:p w14:paraId="4453B70B" w14:textId="77777777" w:rsidR="00067BED" w:rsidRPr="00556D5D" w:rsidRDefault="00067BED" w:rsidP="00067BED">
      <w:pPr>
        <w:pStyle w:val="SemEspaamento"/>
        <w:jc w:val="center"/>
        <w:rPr>
          <w:rFonts w:ascii="Times New Roman" w:hAnsi="Times New Roman" w:cs="Times New Roman"/>
          <w:b/>
          <w:bCs/>
          <w:sz w:val="24"/>
          <w:szCs w:val="24"/>
        </w:rPr>
      </w:pPr>
    </w:p>
    <w:p w14:paraId="5AA20912" w14:textId="77777777" w:rsidR="00067BED" w:rsidRPr="00556D5D" w:rsidRDefault="00067BED" w:rsidP="00067BED">
      <w:pPr>
        <w:pStyle w:val="SemEspaamento"/>
        <w:jc w:val="center"/>
        <w:rPr>
          <w:rFonts w:ascii="Times New Roman" w:hAnsi="Times New Roman" w:cs="Times New Roman"/>
          <w:b/>
          <w:bCs/>
          <w:sz w:val="24"/>
          <w:szCs w:val="24"/>
        </w:rPr>
      </w:pPr>
    </w:p>
    <w:p w14:paraId="1542DCD8" w14:textId="77777777" w:rsidR="00067BED" w:rsidRPr="00556D5D" w:rsidRDefault="00067BED" w:rsidP="00067BED">
      <w:pPr>
        <w:pStyle w:val="SemEspaamento"/>
        <w:jc w:val="center"/>
        <w:rPr>
          <w:rFonts w:ascii="Times New Roman" w:hAnsi="Times New Roman" w:cs="Times New Roman"/>
          <w:b/>
          <w:bCs/>
          <w:sz w:val="24"/>
          <w:szCs w:val="24"/>
        </w:rPr>
      </w:pPr>
    </w:p>
    <w:p w14:paraId="411F1420" w14:textId="77777777" w:rsidR="00067BED" w:rsidRPr="00556D5D" w:rsidRDefault="00067BED" w:rsidP="00067BED">
      <w:pPr>
        <w:pStyle w:val="SemEspaamento"/>
        <w:jc w:val="center"/>
        <w:rPr>
          <w:rFonts w:ascii="Times New Roman" w:hAnsi="Times New Roman" w:cs="Times New Roman"/>
          <w:b/>
          <w:bCs/>
          <w:sz w:val="24"/>
          <w:szCs w:val="24"/>
        </w:rPr>
      </w:pPr>
    </w:p>
    <w:p w14:paraId="6053D84E" w14:textId="77777777" w:rsidR="00067BED" w:rsidRPr="00556D5D" w:rsidRDefault="00067BED" w:rsidP="00067BED">
      <w:pPr>
        <w:pStyle w:val="SemEspaamento"/>
        <w:jc w:val="center"/>
        <w:rPr>
          <w:rFonts w:ascii="Times New Roman" w:hAnsi="Times New Roman" w:cs="Times New Roman"/>
          <w:b/>
          <w:bCs/>
          <w:sz w:val="24"/>
          <w:szCs w:val="24"/>
        </w:rPr>
      </w:pPr>
    </w:p>
    <w:p w14:paraId="0B9E0985" w14:textId="77777777" w:rsidR="00067BED" w:rsidRPr="00556D5D" w:rsidRDefault="00067BED" w:rsidP="00067BED">
      <w:pPr>
        <w:pStyle w:val="SemEspaamento"/>
        <w:jc w:val="center"/>
        <w:rPr>
          <w:rFonts w:ascii="Times New Roman" w:hAnsi="Times New Roman" w:cs="Times New Roman"/>
          <w:b/>
          <w:bCs/>
          <w:sz w:val="24"/>
          <w:szCs w:val="24"/>
        </w:rPr>
      </w:pPr>
    </w:p>
    <w:p w14:paraId="48DFFD58" w14:textId="77777777" w:rsidR="00067BED" w:rsidRPr="00556D5D" w:rsidRDefault="00067BED" w:rsidP="00067BED">
      <w:pPr>
        <w:pStyle w:val="SemEspaamento"/>
        <w:jc w:val="center"/>
        <w:rPr>
          <w:rFonts w:ascii="Times New Roman" w:hAnsi="Times New Roman" w:cs="Times New Roman"/>
          <w:b/>
          <w:bCs/>
          <w:sz w:val="24"/>
          <w:szCs w:val="24"/>
        </w:rPr>
      </w:pPr>
    </w:p>
    <w:p w14:paraId="5407047D" w14:textId="77777777" w:rsidR="00067BED" w:rsidRPr="00556D5D" w:rsidRDefault="00067BED" w:rsidP="00067BED">
      <w:pPr>
        <w:pStyle w:val="SemEspaamento"/>
        <w:jc w:val="center"/>
        <w:rPr>
          <w:rFonts w:ascii="Times New Roman" w:hAnsi="Times New Roman" w:cs="Times New Roman"/>
          <w:b/>
          <w:bCs/>
          <w:sz w:val="24"/>
          <w:szCs w:val="24"/>
        </w:rPr>
      </w:pPr>
    </w:p>
    <w:p w14:paraId="2C44225A" w14:textId="77777777" w:rsidR="00067BED" w:rsidRPr="00556D5D" w:rsidRDefault="00067BED" w:rsidP="00067BED">
      <w:pPr>
        <w:pStyle w:val="SemEspaamento"/>
        <w:jc w:val="center"/>
        <w:rPr>
          <w:rFonts w:ascii="Times New Roman" w:hAnsi="Times New Roman" w:cs="Times New Roman"/>
          <w:b/>
          <w:bCs/>
          <w:sz w:val="24"/>
          <w:szCs w:val="24"/>
        </w:rPr>
      </w:pPr>
    </w:p>
    <w:p w14:paraId="4CE6A299" w14:textId="77777777" w:rsidR="00067BED" w:rsidRPr="00556D5D" w:rsidRDefault="00067BED" w:rsidP="00067BED">
      <w:pPr>
        <w:pStyle w:val="SemEspaamento"/>
        <w:jc w:val="center"/>
        <w:rPr>
          <w:rFonts w:ascii="Times New Roman" w:hAnsi="Times New Roman" w:cs="Times New Roman"/>
          <w:b/>
          <w:bCs/>
          <w:sz w:val="24"/>
          <w:szCs w:val="24"/>
        </w:rPr>
      </w:pPr>
    </w:p>
    <w:p w14:paraId="46F8A17F" w14:textId="77777777" w:rsidR="00067BED" w:rsidRPr="00556D5D" w:rsidRDefault="00067BED" w:rsidP="00067BED">
      <w:pPr>
        <w:pStyle w:val="SemEspaamento"/>
        <w:jc w:val="center"/>
        <w:rPr>
          <w:rFonts w:ascii="Times New Roman" w:hAnsi="Times New Roman" w:cs="Times New Roman"/>
          <w:b/>
          <w:bCs/>
          <w:sz w:val="24"/>
          <w:szCs w:val="24"/>
        </w:rPr>
      </w:pPr>
    </w:p>
    <w:p w14:paraId="4B585DC7" w14:textId="77777777" w:rsidR="00067BED" w:rsidRPr="00556D5D" w:rsidRDefault="00067BED" w:rsidP="00067BED">
      <w:pPr>
        <w:pStyle w:val="SemEspaamento"/>
        <w:jc w:val="center"/>
        <w:rPr>
          <w:rFonts w:ascii="Times New Roman" w:hAnsi="Times New Roman" w:cs="Times New Roman"/>
          <w:b/>
          <w:bCs/>
          <w:sz w:val="24"/>
          <w:szCs w:val="24"/>
        </w:rPr>
      </w:pPr>
    </w:p>
    <w:p w14:paraId="18127090" w14:textId="77777777" w:rsidR="00067BED" w:rsidRPr="00556D5D" w:rsidRDefault="00067BED" w:rsidP="00067BED">
      <w:pPr>
        <w:pStyle w:val="SemEspaamento"/>
        <w:jc w:val="center"/>
        <w:rPr>
          <w:rFonts w:ascii="Times New Roman" w:hAnsi="Times New Roman" w:cs="Times New Roman"/>
          <w:b/>
          <w:bCs/>
          <w:sz w:val="24"/>
          <w:szCs w:val="24"/>
        </w:rPr>
      </w:pPr>
    </w:p>
    <w:p w14:paraId="167512EA" w14:textId="77777777" w:rsidR="00067BED" w:rsidRPr="00556D5D" w:rsidRDefault="00067BED" w:rsidP="00067BED">
      <w:pPr>
        <w:pStyle w:val="SemEspaamento"/>
        <w:jc w:val="center"/>
        <w:rPr>
          <w:rFonts w:ascii="Times New Roman" w:hAnsi="Times New Roman" w:cs="Times New Roman"/>
          <w:b/>
          <w:bCs/>
          <w:sz w:val="24"/>
          <w:szCs w:val="24"/>
        </w:rPr>
      </w:pPr>
    </w:p>
    <w:p w14:paraId="2463633E" w14:textId="77777777" w:rsidR="00067BED" w:rsidRPr="00556D5D" w:rsidRDefault="00067BED" w:rsidP="00067BED">
      <w:pPr>
        <w:pStyle w:val="SemEspaamento"/>
        <w:jc w:val="center"/>
        <w:rPr>
          <w:rFonts w:ascii="Times New Roman" w:hAnsi="Times New Roman" w:cs="Times New Roman"/>
          <w:b/>
          <w:bCs/>
          <w:sz w:val="24"/>
          <w:szCs w:val="24"/>
        </w:rPr>
      </w:pPr>
    </w:p>
    <w:p w14:paraId="13E2F8E6" w14:textId="77777777" w:rsidR="00067BED" w:rsidRPr="00556D5D" w:rsidRDefault="00067BED" w:rsidP="00067BED">
      <w:pPr>
        <w:pStyle w:val="SemEspaamento"/>
        <w:jc w:val="center"/>
        <w:rPr>
          <w:rFonts w:ascii="Times New Roman" w:hAnsi="Times New Roman" w:cs="Times New Roman"/>
          <w:b/>
          <w:bCs/>
          <w:sz w:val="24"/>
          <w:szCs w:val="24"/>
        </w:rPr>
      </w:pPr>
    </w:p>
    <w:p w14:paraId="05734BF3" w14:textId="77777777" w:rsidR="00067BED" w:rsidRPr="00556D5D" w:rsidRDefault="00067BED" w:rsidP="00067BED">
      <w:pPr>
        <w:pStyle w:val="SemEspaamento"/>
        <w:jc w:val="center"/>
        <w:rPr>
          <w:rFonts w:ascii="Times New Roman" w:hAnsi="Times New Roman" w:cs="Times New Roman"/>
          <w:b/>
          <w:bCs/>
          <w:sz w:val="24"/>
          <w:szCs w:val="24"/>
        </w:rPr>
      </w:pPr>
    </w:p>
    <w:p w14:paraId="33356C30" w14:textId="77777777" w:rsidR="00067BED" w:rsidRPr="00556D5D" w:rsidRDefault="00067BED" w:rsidP="00067BED">
      <w:pPr>
        <w:pStyle w:val="SemEspaamento"/>
        <w:jc w:val="center"/>
        <w:rPr>
          <w:rFonts w:ascii="Times New Roman" w:hAnsi="Times New Roman" w:cs="Times New Roman"/>
          <w:b/>
          <w:bCs/>
          <w:sz w:val="24"/>
          <w:szCs w:val="24"/>
        </w:rPr>
      </w:pPr>
    </w:p>
    <w:p w14:paraId="23844F25" w14:textId="77777777" w:rsidR="00067BED" w:rsidRPr="00556D5D" w:rsidRDefault="00067BED" w:rsidP="00067BED">
      <w:pPr>
        <w:pStyle w:val="SemEspaamento"/>
        <w:jc w:val="center"/>
        <w:rPr>
          <w:rFonts w:ascii="Times New Roman" w:hAnsi="Times New Roman" w:cs="Times New Roman"/>
          <w:b/>
          <w:bCs/>
          <w:sz w:val="24"/>
          <w:szCs w:val="24"/>
        </w:rPr>
      </w:pPr>
    </w:p>
    <w:p w14:paraId="25DD12E3" w14:textId="77777777" w:rsidR="00067BED" w:rsidRPr="00556D5D" w:rsidRDefault="00067BED" w:rsidP="00067BED">
      <w:pPr>
        <w:pStyle w:val="SemEspaamento"/>
        <w:jc w:val="center"/>
        <w:rPr>
          <w:rFonts w:ascii="Times New Roman" w:hAnsi="Times New Roman" w:cs="Times New Roman"/>
          <w:b/>
          <w:bCs/>
          <w:sz w:val="24"/>
          <w:szCs w:val="24"/>
        </w:rPr>
      </w:pPr>
    </w:p>
    <w:p w14:paraId="2D2A5D24" w14:textId="77777777" w:rsidR="00067BED" w:rsidRPr="00556D5D" w:rsidRDefault="00067BED" w:rsidP="00067BED">
      <w:pPr>
        <w:pStyle w:val="SemEspaamento"/>
        <w:jc w:val="center"/>
        <w:rPr>
          <w:rFonts w:ascii="Times New Roman" w:hAnsi="Times New Roman" w:cs="Times New Roman"/>
          <w:b/>
          <w:bCs/>
          <w:sz w:val="24"/>
          <w:szCs w:val="24"/>
        </w:rPr>
      </w:pPr>
    </w:p>
    <w:p w14:paraId="4D43FD47" w14:textId="77777777" w:rsidR="00067BED" w:rsidRPr="00556D5D" w:rsidRDefault="00067BED" w:rsidP="00067BED">
      <w:pPr>
        <w:pStyle w:val="SemEspaamento"/>
        <w:jc w:val="center"/>
        <w:rPr>
          <w:rFonts w:ascii="Times New Roman" w:hAnsi="Times New Roman" w:cs="Times New Roman"/>
          <w:b/>
          <w:bCs/>
          <w:sz w:val="24"/>
          <w:szCs w:val="24"/>
        </w:rPr>
      </w:pPr>
    </w:p>
    <w:p w14:paraId="44586668" w14:textId="77777777" w:rsidR="00067BED" w:rsidRPr="00556D5D" w:rsidRDefault="00067BED" w:rsidP="00067BED">
      <w:pPr>
        <w:pStyle w:val="SemEspaamento"/>
        <w:jc w:val="center"/>
        <w:rPr>
          <w:rFonts w:ascii="Times New Roman" w:hAnsi="Times New Roman" w:cs="Times New Roman"/>
          <w:b/>
          <w:bCs/>
          <w:sz w:val="24"/>
          <w:szCs w:val="24"/>
        </w:rPr>
      </w:pPr>
    </w:p>
    <w:p w14:paraId="0E5D86EA" w14:textId="77777777" w:rsidR="00067BED" w:rsidRPr="00556D5D" w:rsidRDefault="00067BED" w:rsidP="00067BED">
      <w:pPr>
        <w:pStyle w:val="SemEspaamento"/>
        <w:jc w:val="center"/>
        <w:rPr>
          <w:rFonts w:ascii="Times New Roman" w:hAnsi="Times New Roman" w:cs="Times New Roman"/>
          <w:b/>
          <w:bCs/>
          <w:sz w:val="24"/>
          <w:szCs w:val="24"/>
        </w:rPr>
      </w:pPr>
    </w:p>
    <w:p w14:paraId="350D7E66" w14:textId="77777777" w:rsidR="00067BED" w:rsidRPr="00556D5D" w:rsidRDefault="00067BED" w:rsidP="00067BED">
      <w:pPr>
        <w:pStyle w:val="SemEspaamento"/>
        <w:jc w:val="center"/>
        <w:rPr>
          <w:rFonts w:ascii="Times New Roman" w:hAnsi="Times New Roman" w:cs="Times New Roman"/>
          <w:b/>
          <w:bCs/>
          <w:sz w:val="24"/>
          <w:szCs w:val="24"/>
        </w:rPr>
      </w:pPr>
    </w:p>
    <w:p w14:paraId="61B6DC27" w14:textId="77777777" w:rsidR="00067BED" w:rsidRPr="00556D5D" w:rsidRDefault="00067BED" w:rsidP="00067BED">
      <w:pPr>
        <w:pStyle w:val="SemEspaamento"/>
        <w:jc w:val="center"/>
        <w:rPr>
          <w:rFonts w:ascii="Times New Roman" w:hAnsi="Times New Roman" w:cs="Times New Roman"/>
          <w:b/>
          <w:bCs/>
          <w:sz w:val="24"/>
          <w:szCs w:val="24"/>
        </w:rPr>
      </w:pPr>
    </w:p>
    <w:p w14:paraId="3F28C0D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197B2844"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TERMO DE CIÊNCIA Nº XX/20XX</w:t>
      </w:r>
    </w:p>
    <w:p w14:paraId="24C46D9B" w14:textId="77777777" w:rsidR="00067BED" w:rsidRPr="003A7009" w:rsidRDefault="00067BED" w:rsidP="00067BED">
      <w:pPr>
        <w:jc w:val="center"/>
        <w:rPr>
          <w:rFonts w:ascii="Times New Roman" w:hAnsi="Times New Roman" w:cs="Times New Roman"/>
          <w:b/>
          <w:bCs/>
          <w:sz w:val="20"/>
          <w:szCs w:val="20"/>
        </w:rPr>
      </w:pPr>
    </w:p>
    <w:p w14:paraId="1EAD8FEE" w14:textId="77777777" w:rsidR="00067BED" w:rsidRPr="003A7009" w:rsidRDefault="00067BED" w:rsidP="00067BED">
      <w:pPr>
        <w:jc w:val="center"/>
        <w:rPr>
          <w:rFonts w:ascii="Times New Roman" w:hAnsi="Times New Roman" w:cs="Times New Roman"/>
          <w:b/>
          <w:bCs/>
          <w:sz w:val="20"/>
          <w:szCs w:val="20"/>
        </w:rPr>
      </w:pPr>
    </w:p>
    <w:p w14:paraId="03774EEB"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1 – IDENTIFICAÇÃO</w:t>
      </w:r>
    </w:p>
    <w:p w14:paraId="131B3C5B" w14:textId="77777777" w:rsidR="00067BED" w:rsidRPr="003A7009" w:rsidRDefault="00067BED" w:rsidP="00067BED">
      <w:pPr>
        <w:jc w:val="both"/>
        <w:rPr>
          <w:rFonts w:ascii="Times New Roman" w:hAnsi="Times New Roman" w:cs="Times New Roman"/>
          <w:sz w:val="20"/>
          <w:szCs w:val="20"/>
        </w:rPr>
      </w:pPr>
    </w:p>
    <w:p w14:paraId="16E71E44"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Contrato nº: xx/xxxx</w:t>
      </w:r>
    </w:p>
    <w:p w14:paraId="3B80DAD0"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Objeto: &lt;Descrição&gt;</w:t>
      </w:r>
    </w:p>
    <w:p w14:paraId="59573BAC"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Contratante: Município de Niterói – SEPLAG, CNPJ nº 28.521.748/0001-59</w:t>
      </w:r>
    </w:p>
    <w:p w14:paraId="029914B9"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Gestor do Contrato: &lt;Nome e Portaria&gt;</w:t>
      </w:r>
    </w:p>
    <w:p w14:paraId="45BCAB83"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Contratada: &lt;Empresa e CNPJ&gt;</w:t>
      </w:r>
    </w:p>
    <w:p w14:paraId="720CA42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Preposto: &lt;Nome e CPF&gt;</w:t>
      </w:r>
    </w:p>
    <w:p w14:paraId="6A0305D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11034167" w14:textId="77777777" w:rsidR="00067BED" w:rsidRPr="003A7009" w:rsidRDefault="00067BED" w:rsidP="00067BED">
      <w:pPr>
        <w:jc w:val="both"/>
        <w:rPr>
          <w:rFonts w:ascii="Times New Roman" w:hAnsi="Times New Roman" w:cs="Times New Roman"/>
          <w:sz w:val="20"/>
          <w:szCs w:val="20"/>
        </w:rPr>
      </w:pPr>
    </w:p>
    <w:p w14:paraId="44F0C66A"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Pelo presente instrumento, os funcionários abaixo-assinados declaram ter ciência e conhecer o teor do Termo de Compromisso e Manutenção de Sigilo e as normas de segurança vigentes do CONTRATANTE.</w:t>
      </w:r>
    </w:p>
    <w:p w14:paraId="63F89A9C" w14:textId="77777777" w:rsidR="00067BED" w:rsidRPr="003A7009" w:rsidRDefault="00067BED" w:rsidP="00067BED">
      <w:pPr>
        <w:jc w:val="both"/>
        <w:rPr>
          <w:rFonts w:ascii="Times New Roman" w:hAnsi="Times New Roman" w:cs="Times New Roman"/>
          <w:sz w:val="20"/>
          <w:szCs w:val="20"/>
        </w:rPr>
      </w:pPr>
    </w:p>
    <w:p w14:paraId="53504529"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2 - CIÊNCIA</w:t>
      </w:r>
    </w:p>
    <w:p w14:paraId="497A24B7" w14:textId="77777777" w:rsidR="00067BED" w:rsidRPr="003A7009" w:rsidRDefault="00067BED" w:rsidP="00067BED">
      <w:pPr>
        <w:pStyle w:val="SemEspaamento"/>
        <w:tabs>
          <w:tab w:val="left" w:pos="426"/>
        </w:tabs>
        <w:spacing w:line="276" w:lineRule="auto"/>
        <w:jc w:val="both"/>
        <w:rPr>
          <w:rFonts w:ascii="Times New Roman" w:hAnsi="Times New Roman" w:cs="Times New Roman"/>
          <w:sz w:val="20"/>
          <w:szCs w:val="20"/>
        </w:rPr>
      </w:pPr>
    </w:p>
    <w:p w14:paraId="6DDF4CC1" w14:textId="77777777" w:rsidR="00067BED" w:rsidRPr="003A7009" w:rsidRDefault="00067BED" w:rsidP="00067BED">
      <w:pPr>
        <w:pStyle w:val="SemEspaamento"/>
        <w:tabs>
          <w:tab w:val="left" w:pos="426"/>
        </w:tabs>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ASSINATURAS</w:t>
      </w:r>
    </w:p>
    <w:tbl>
      <w:tblPr>
        <w:tblStyle w:val="Tabelacomgrade"/>
        <w:tblW w:w="0" w:type="auto"/>
        <w:tblLook w:val="04A0" w:firstRow="1" w:lastRow="0" w:firstColumn="1" w:lastColumn="0" w:noHBand="0" w:noVBand="1"/>
      </w:tblPr>
      <w:tblGrid>
        <w:gridCol w:w="4247"/>
        <w:gridCol w:w="4247"/>
      </w:tblGrid>
      <w:tr w:rsidR="00067BED" w:rsidRPr="003A7009" w14:paraId="6EBE3A5E" w14:textId="77777777" w:rsidTr="00F71FE3">
        <w:tc>
          <w:tcPr>
            <w:tcW w:w="4247" w:type="dxa"/>
          </w:tcPr>
          <w:p w14:paraId="2A9084DF"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Funcionário 1:</w:t>
            </w:r>
          </w:p>
        </w:tc>
        <w:tc>
          <w:tcPr>
            <w:tcW w:w="4247" w:type="dxa"/>
          </w:tcPr>
          <w:p w14:paraId="0546232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Funcionário 2:</w:t>
            </w:r>
          </w:p>
        </w:tc>
      </w:tr>
      <w:tr w:rsidR="00067BED" w:rsidRPr="003A7009" w14:paraId="2597558A" w14:textId="77777777" w:rsidTr="00F71FE3">
        <w:tc>
          <w:tcPr>
            <w:tcW w:w="4247" w:type="dxa"/>
          </w:tcPr>
          <w:p w14:paraId="12D22DC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2431CD22"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4A1D10F5" w14:textId="77777777" w:rsidTr="00F71FE3">
        <w:tc>
          <w:tcPr>
            <w:tcW w:w="4247" w:type="dxa"/>
          </w:tcPr>
          <w:p w14:paraId="39B94DD9"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14EC58F3"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CPF: &lt;CPF&gt;</w:t>
            </w:r>
          </w:p>
        </w:tc>
      </w:tr>
      <w:tr w:rsidR="00067BED" w:rsidRPr="003A7009" w14:paraId="28BC6365" w14:textId="77777777" w:rsidTr="00F71FE3">
        <w:tc>
          <w:tcPr>
            <w:tcW w:w="4247" w:type="dxa"/>
          </w:tcPr>
          <w:p w14:paraId="58206710"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c>
          <w:tcPr>
            <w:tcW w:w="4247" w:type="dxa"/>
          </w:tcPr>
          <w:p w14:paraId="6E1EA567" w14:textId="77777777" w:rsidR="00067BED" w:rsidRPr="003A7009" w:rsidRDefault="00067BED" w:rsidP="00F71FE3">
            <w:pPr>
              <w:pStyle w:val="SemEspaamento"/>
              <w:tabs>
                <w:tab w:val="left" w:pos="426"/>
              </w:tabs>
              <w:spacing w:line="276" w:lineRule="auto"/>
              <w:jc w:val="both"/>
              <w:rPr>
                <w:rFonts w:ascii="Times New Roman" w:hAnsi="Times New Roman" w:cs="Times New Roman"/>
                <w:sz w:val="20"/>
                <w:szCs w:val="20"/>
              </w:rPr>
            </w:pPr>
          </w:p>
        </w:tc>
      </w:tr>
      <w:tr w:rsidR="00067BED" w:rsidRPr="003A7009" w14:paraId="5E6BEE35" w14:textId="77777777" w:rsidTr="00F71FE3">
        <w:tc>
          <w:tcPr>
            <w:tcW w:w="4247" w:type="dxa"/>
          </w:tcPr>
          <w:p w14:paraId="5E3DE0A6" w14:textId="77777777" w:rsidR="00067BED" w:rsidRPr="003A7009" w:rsidRDefault="00067BED" w:rsidP="00F71FE3">
            <w:pPr>
              <w:pStyle w:val="SemEspaamento"/>
              <w:tabs>
                <w:tab w:val="left" w:pos="426"/>
              </w:tabs>
              <w:spacing w:line="276" w:lineRule="auto"/>
              <w:rPr>
                <w:rFonts w:ascii="Times New Roman" w:hAnsi="Times New Roman" w:cs="Times New Roman"/>
                <w:b/>
                <w:bCs/>
                <w:sz w:val="20"/>
                <w:szCs w:val="20"/>
              </w:rPr>
            </w:pPr>
            <w:r w:rsidRPr="003A7009">
              <w:rPr>
                <w:rFonts w:ascii="Times New Roman" w:hAnsi="Times New Roman" w:cs="Times New Roman"/>
                <w:sz w:val="20"/>
                <w:szCs w:val="20"/>
              </w:rPr>
              <w:t>Funcionário 3:</w:t>
            </w:r>
          </w:p>
        </w:tc>
        <w:tc>
          <w:tcPr>
            <w:tcW w:w="4247" w:type="dxa"/>
          </w:tcPr>
          <w:p w14:paraId="06E01AAC" w14:textId="77777777" w:rsidR="00067BED" w:rsidRPr="003A7009" w:rsidRDefault="00067BED" w:rsidP="00F71FE3">
            <w:pPr>
              <w:pStyle w:val="SemEspaamento"/>
              <w:tabs>
                <w:tab w:val="left" w:pos="426"/>
              </w:tabs>
              <w:spacing w:line="276" w:lineRule="auto"/>
              <w:rPr>
                <w:rFonts w:ascii="Times New Roman" w:hAnsi="Times New Roman" w:cs="Times New Roman"/>
                <w:b/>
                <w:bCs/>
                <w:sz w:val="20"/>
                <w:szCs w:val="20"/>
              </w:rPr>
            </w:pPr>
            <w:r w:rsidRPr="003A7009">
              <w:rPr>
                <w:rFonts w:ascii="Times New Roman" w:hAnsi="Times New Roman" w:cs="Times New Roman"/>
                <w:sz w:val="20"/>
                <w:szCs w:val="20"/>
              </w:rPr>
              <w:t>Funcionário 4:</w:t>
            </w:r>
          </w:p>
        </w:tc>
      </w:tr>
      <w:tr w:rsidR="00067BED" w:rsidRPr="003A7009" w14:paraId="65546D90" w14:textId="77777777" w:rsidTr="00F71FE3">
        <w:tc>
          <w:tcPr>
            <w:tcW w:w="4247" w:type="dxa"/>
          </w:tcPr>
          <w:p w14:paraId="6D9E4A28"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6C8FD7BD"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r>
      <w:tr w:rsidR="00067BED" w:rsidRPr="003A7009" w14:paraId="10E43226" w14:textId="77777777" w:rsidTr="00F71FE3">
        <w:tc>
          <w:tcPr>
            <w:tcW w:w="4247" w:type="dxa"/>
          </w:tcPr>
          <w:p w14:paraId="72FC098C"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4A0730B3"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CPF: &lt;CPF&gt;</w:t>
            </w:r>
          </w:p>
        </w:tc>
      </w:tr>
      <w:tr w:rsidR="00067BED" w:rsidRPr="003A7009" w14:paraId="3CD23586" w14:textId="77777777" w:rsidTr="00F71FE3">
        <w:tc>
          <w:tcPr>
            <w:tcW w:w="4247" w:type="dxa"/>
          </w:tcPr>
          <w:p w14:paraId="1D649D98"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p>
        </w:tc>
        <w:tc>
          <w:tcPr>
            <w:tcW w:w="4247" w:type="dxa"/>
          </w:tcPr>
          <w:p w14:paraId="37FE9621"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p>
        </w:tc>
      </w:tr>
      <w:tr w:rsidR="00067BED" w:rsidRPr="003A7009" w14:paraId="1BE965CB" w14:textId="77777777" w:rsidTr="00F71FE3">
        <w:tc>
          <w:tcPr>
            <w:tcW w:w="4247" w:type="dxa"/>
          </w:tcPr>
          <w:p w14:paraId="675C1EBC"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Funcionário N:</w:t>
            </w:r>
          </w:p>
        </w:tc>
        <w:tc>
          <w:tcPr>
            <w:tcW w:w="4247" w:type="dxa"/>
          </w:tcPr>
          <w:p w14:paraId="5413EFF5"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w:t>
            </w:r>
          </w:p>
        </w:tc>
      </w:tr>
      <w:tr w:rsidR="00067BED" w:rsidRPr="003A7009" w14:paraId="78851416" w14:textId="77777777" w:rsidTr="00F71FE3">
        <w:tc>
          <w:tcPr>
            <w:tcW w:w="4247" w:type="dxa"/>
          </w:tcPr>
          <w:p w14:paraId="63F2E3C7"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&lt;Nome&gt;</w:t>
            </w:r>
          </w:p>
        </w:tc>
        <w:tc>
          <w:tcPr>
            <w:tcW w:w="4247" w:type="dxa"/>
          </w:tcPr>
          <w:p w14:paraId="78192A9F"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w:t>
            </w:r>
          </w:p>
        </w:tc>
      </w:tr>
      <w:tr w:rsidR="00067BED" w:rsidRPr="003A7009" w14:paraId="62A08001" w14:textId="77777777" w:rsidTr="00F71FE3">
        <w:tc>
          <w:tcPr>
            <w:tcW w:w="4247" w:type="dxa"/>
          </w:tcPr>
          <w:p w14:paraId="246099CA"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CPF: &lt;CPF&gt;</w:t>
            </w:r>
          </w:p>
        </w:tc>
        <w:tc>
          <w:tcPr>
            <w:tcW w:w="4247" w:type="dxa"/>
          </w:tcPr>
          <w:p w14:paraId="28F88F5C" w14:textId="77777777" w:rsidR="00067BED" w:rsidRPr="003A7009" w:rsidRDefault="00067BED" w:rsidP="00F71FE3">
            <w:pPr>
              <w:pStyle w:val="SemEspaamento"/>
              <w:tabs>
                <w:tab w:val="left" w:pos="426"/>
              </w:tabs>
              <w:spacing w:line="276" w:lineRule="auto"/>
              <w:rPr>
                <w:rFonts w:ascii="Times New Roman" w:hAnsi="Times New Roman" w:cs="Times New Roman"/>
                <w:sz w:val="20"/>
                <w:szCs w:val="20"/>
              </w:rPr>
            </w:pPr>
            <w:r w:rsidRPr="003A7009">
              <w:rPr>
                <w:rFonts w:ascii="Times New Roman" w:hAnsi="Times New Roman" w:cs="Times New Roman"/>
                <w:sz w:val="20"/>
                <w:szCs w:val="20"/>
              </w:rPr>
              <w:t>...</w:t>
            </w:r>
          </w:p>
        </w:tc>
      </w:tr>
    </w:tbl>
    <w:p w14:paraId="425BA06C" w14:textId="77777777" w:rsidR="00067BED" w:rsidRPr="003A7009" w:rsidRDefault="00067BED" w:rsidP="00067BED">
      <w:pPr>
        <w:jc w:val="right"/>
        <w:rPr>
          <w:rFonts w:ascii="Times New Roman" w:hAnsi="Times New Roman" w:cs="Times New Roman"/>
          <w:sz w:val="20"/>
          <w:szCs w:val="20"/>
        </w:rPr>
      </w:pPr>
    </w:p>
    <w:p w14:paraId="502624F4" w14:textId="77777777" w:rsidR="00067BED" w:rsidRPr="003A7009" w:rsidRDefault="00067BED" w:rsidP="00067BED">
      <w:pPr>
        <w:jc w:val="right"/>
        <w:rPr>
          <w:rFonts w:ascii="Times New Roman" w:hAnsi="Times New Roman" w:cs="Times New Roman"/>
          <w:sz w:val="20"/>
          <w:szCs w:val="20"/>
        </w:rPr>
      </w:pPr>
    </w:p>
    <w:p w14:paraId="626476AF"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em ___ de ____________ de 20__</w:t>
      </w:r>
    </w:p>
    <w:p w14:paraId="432A13CE" w14:textId="77777777" w:rsidR="00067BED" w:rsidRPr="003A7009" w:rsidRDefault="00067BED" w:rsidP="00067BED">
      <w:pPr>
        <w:rPr>
          <w:rFonts w:ascii="Times New Roman" w:eastAsia="SimSun" w:hAnsi="Times New Roman" w:cs="Times New Roman"/>
          <w:sz w:val="20"/>
          <w:szCs w:val="20"/>
          <w:lang w:eastAsia="en-US"/>
        </w:rPr>
      </w:pPr>
      <w:r w:rsidRPr="003A7009">
        <w:rPr>
          <w:rFonts w:ascii="Times New Roman" w:hAnsi="Times New Roman" w:cs="Times New Roman"/>
          <w:sz w:val="20"/>
          <w:szCs w:val="20"/>
        </w:rPr>
        <w:br w:type="page"/>
      </w:r>
    </w:p>
    <w:p w14:paraId="4046A5D2"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715436E9" w14:textId="77777777" w:rsidR="00067BED" w:rsidRPr="00556D5D" w:rsidRDefault="00067BED" w:rsidP="00067BED">
      <w:pPr>
        <w:pStyle w:val="SemEspaamento"/>
        <w:jc w:val="center"/>
        <w:rPr>
          <w:rFonts w:ascii="Times New Roman" w:hAnsi="Times New Roman" w:cs="Times New Roman"/>
          <w:b/>
          <w:bCs/>
          <w:sz w:val="40"/>
          <w:szCs w:val="40"/>
        </w:rPr>
      </w:pPr>
    </w:p>
    <w:p w14:paraId="46CB8FBD" w14:textId="77777777" w:rsidR="00067BED" w:rsidRPr="00556D5D" w:rsidRDefault="00067BED" w:rsidP="00067BED">
      <w:pPr>
        <w:pStyle w:val="SemEspaamento"/>
        <w:jc w:val="center"/>
        <w:rPr>
          <w:rFonts w:ascii="Times New Roman" w:hAnsi="Times New Roman" w:cs="Times New Roman"/>
          <w:b/>
          <w:bCs/>
          <w:sz w:val="40"/>
          <w:szCs w:val="40"/>
        </w:rPr>
      </w:pPr>
    </w:p>
    <w:p w14:paraId="0A5632AF" w14:textId="77777777" w:rsidR="00067BED" w:rsidRPr="00556D5D" w:rsidRDefault="00067BED" w:rsidP="00067BED">
      <w:pPr>
        <w:pStyle w:val="SemEspaamento"/>
        <w:jc w:val="center"/>
        <w:rPr>
          <w:rFonts w:ascii="Times New Roman" w:hAnsi="Times New Roman" w:cs="Times New Roman"/>
          <w:b/>
          <w:bCs/>
          <w:sz w:val="40"/>
          <w:szCs w:val="40"/>
        </w:rPr>
      </w:pPr>
    </w:p>
    <w:p w14:paraId="27E32211" w14:textId="77777777" w:rsidR="00067BED" w:rsidRPr="00556D5D" w:rsidRDefault="00067BED" w:rsidP="00067BED">
      <w:pPr>
        <w:pStyle w:val="SemEspaamento"/>
        <w:jc w:val="center"/>
        <w:rPr>
          <w:rFonts w:ascii="Times New Roman" w:hAnsi="Times New Roman" w:cs="Times New Roman"/>
          <w:b/>
          <w:bCs/>
          <w:sz w:val="40"/>
          <w:szCs w:val="40"/>
        </w:rPr>
      </w:pPr>
    </w:p>
    <w:p w14:paraId="4F9EAC62" w14:textId="77777777" w:rsidR="00067BED" w:rsidRPr="00556D5D" w:rsidRDefault="00067BED" w:rsidP="00067BED">
      <w:pPr>
        <w:pStyle w:val="SemEspaamento"/>
        <w:jc w:val="center"/>
        <w:rPr>
          <w:rFonts w:ascii="Times New Roman" w:hAnsi="Times New Roman" w:cs="Times New Roman"/>
          <w:b/>
          <w:bCs/>
          <w:sz w:val="40"/>
          <w:szCs w:val="40"/>
        </w:rPr>
      </w:pPr>
    </w:p>
    <w:p w14:paraId="15480D0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TR-4</w:t>
      </w:r>
    </w:p>
    <w:p w14:paraId="0827E4AA" w14:textId="77777777" w:rsidR="00067BED" w:rsidRPr="00556D5D" w:rsidRDefault="00067BED" w:rsidP="00067BED">
      <w:pPr>
        <w:pStyle w:val="SemEspaamento"/>
        <w:jc w:val="center"/>
        <w:rPr>
          <w:rFonts w:ascii="Times New Roman" w:hAnsi="Times New Roman" w:cs="Times New Roman"/>
          <w:b/>
          <w:bCs/>
          <w:sz w:val="40"/>
          <w:szCs w:val="40"/>
        </w:rPr>
      </w:pPr>
    </w:p>
    <w:p w14:paraId="7D7C068D"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Ordem de Serviço</w:t>
      </w:r>
    </w:p>
    <w:p w14:paraId="1A14434A" w14:textId="77777777" w:rsidR="00067BED" w:rsidRPr="00556D5D" w:rsidRDefault="00067BED" w:rsidP="00067BED">
      <w:pPr>
        <w:pStyle w:val="SemEspaamento"/>
        <w:jc w:val="center"/>
        <w:rPr>
          <w:rFonts w:ascii="Times New Roman" w:hAnsi="Times New Roman" w:cs="Times New Roman"/>
          <w:b/>
          <w:bCs/>
          <w:sz w:val="24"/>
          <w:szCs w:val="24"/>
        </w:rPr>
      </w:pPr>
    </w:p>
    <w:p w14:paraId="16662F4C" w14:textId="77777777" w:rsidR="00067BED" w:rsidRPr="00556D5D" w:rsidRDefault="00067BED" w:rsidP="00067BED">
      <w:pPr>
        <w:pStyle w:val="SemEspaamento"/>
        <w:jc w:val="center"/>
        <w:rPr>
          <w:rFonts w:ascii="Times New Roman" w:hAnsi="Times New Roman" w:cs="Times New Roman"/>
          <w:b/>
          <w:bCs/>
          <w:sz w:val="24"/>
          <w:szCs w:val="24"/>
        </w:rPr>
      </w:pPr>
    </w:p>
    <w:p w14:paraId="69314009" w14:textId="77777777" w:rsidR="00067BED" w:rsidRPr="00556D5D" w:rsidRDefault="00067BED" w:rsidP="00067BED">
      <w:pPr>
        <w:pStyle w:val="SemEspaamento"/>
        <w:jc w:val="center"/>
        <w:rPr>
          <w:rFonts w:ascii="Times New Roman" w:hAnsi="Times New Roman" w:cs="Times New Roman"/>
          <w:b/>
          <w:bCs/>
          <w:sz w:val="24"/>
          <w:szCs w:val="24"/>
        </w:rPr>
      </w:pPr>
    </w:p>
    <w:p w14:paraId="217299C6" w14:textId="77777777" w:rsidR="00067BED" w:rsidRPr="00556D5D" w:rsidRDefault="00067BED" w:rsidP="00067BED">
      <w:pPr>
        <w:pStyle w:val="SemEspaamento"/>
        <w:jc w:val="center"/>
        <w:rPr>
          <w:rFonts w:ascii="Times New Roman" w:hAnsi="Times New Roman" w:cs="Times New Roman"/>
          <w:b/>
          <w:bCs/>
          <w:sz w:val="24"/>
          <w:szCs w:val="24"/>
        </w:rPr>
      </w:pPr>
    </w:p>
    <w:p w14:paraId="4482081D" w14:textId="77777777" w:rsidR="00067BED" w:rsidRPr="00556D5D" w:rsidRDefault="00067BED" w:rsidP="00067BED">
      <w:pPr>
        <w:pStyle w:val="SemEspaamento"/>
        <w:jc w:val="center"/>
        <w:rPr>
          <w:rFonts w:ascii="Times New Roman" w:hAnsi="Times New Roman" w:cs="Times New Roman"/>
          <w:b/>
          <w:bCs/>
          <w:sz w:val="24"/>
          <w:szCs w:val="24"/>
        </w:rPr>
      </w:pPr>
    </w:p>
    <w:p w14:paraId="4B7E0971" w14:textId="77777777" w:rsidR="00067BED" w:rsidRPr="00556D5D" w:rsidRDefault="00067BED" w:rsidP="00067BED">
      <w:pPr>
        <w:pStyle w:val="SemEspaamento"/>
        <w:jc w:val="center"/>
        <w:rPr>
          <w:rFonts w:ascii="Times New Roman" w:hAnsi="Times New Roman" w:cs="Times New Roman"/>
          <w:b/>
          <w:bCs/>
          <w:sz w:val="24"/>
          <w:szCs w:val="24"/>
        </w:rPr>
      </w:pPr>
    </w:p>
    <w:p w14:paraId="3D3D03C6" w14:textId="77777777" w:rsidR="00067BED" w:rsidRPr="00556D5D" w:rsidRDefault="00067BED" w:rsidP="00067BED">
      <w:pPr>
        <w:pStyle w:val="SemEspaamento"/>
        <w:jc w:val="center"/>
        <w:rPr>
          <w:rFonts w:ascii="Times New Roman" w:hAnsi="Times New Roman" w:cs="Times New Roman"/>
          <w:b/>
          <w:bCs/>
          <w:sz w:val="24"/>
          <w:szCs w:val="24"/>
        </w:rPr>
      </w:pPr>
    </w:p>
    <w:p w14:paraId="68C6A6F5" w14:textId="77777777" w:rsidR="00067BED" w:rsidRPr="00556D5D" w:rsidRDefault="00067BED" w:rsidP="00067BED">
      <w:pPr>
        <w:pStyle w:val="SemEspaamento"/>
        <w:jc w:val="center"/>
        <w:rPr>
          <w:rFonts w:ascii="Times New Roman" w:hAnsi="Times New Roman" w:cs="Times New Roman"/>
          <w:b/>
          <w:bCs/>
          <w:sz w:val="24"/>
          <w:szCs w:val="24"/>
        </w:rPr>
      </w:pPr>
    </w:p>
    <w:p w14:paraId="27FFF1A7" w14:textId="77777777" w:rsidR="00067BED" w:rsidRPr="00556D5D" w:rsidRDefault="00067BED" w:rsidP="00067BED">
      <w:pPr>
        <w:pStyle w:val="SemEspaamento"/>
        <w:jc w:val="center"/>
        <w:rPr>
          <w:rFonts w:ascii="Times New Roman" w:hAnsi="Times New Roman" w:cs="Times New Roman"/>
          <w:b/>
          <w:bCs/>
          <w:sz w:val="24"/>
          <w:szCs w:val="24"/>
        </w:rPr>
      </w:pPr>
    </w:p>
    <w:p w14:paraId="20E655AF" w14:textId="77777777" w:rsidR="00067BED" w:rsidRPr="00556D5D" w:rsidRDefault="00067BED" w:rsidP="00067BED">
      <w:pPr>
        <w:pStyle w:val="SemEspaamento"/>
        <w:jc w:val="center"/>
        <w:rPr>
          <w:rFonts w:ascii="Times New Roman" w:hAnsi="Times New Roman" w:cs="Times New Roman"/>
          <w:b/>
          <w:bCs/>
          <w:sz w:val="24"/>
          <w:szCs w:val="24"/>
        </w:rPr>
      </w:pPr>
    </w:p>
    <w:p w14:paraId="3F71CF06" w14:textId="77777777" w:rsidR="00067BED" w:rsidRPr="00556D5D" w:rsidRDefault="00067BED" w:rsidP="00067BED">
      <w:pPr>
        <w:pStyle w:val="SemEspaamento"/>
        <w:jc w:val="center"/>
        <w:rPr>
          <w:rFonts w:ascii="Times New Roman" w:hAnsi="Times New Roman" w:cs="Times New Roman"/>
          <w:b/>
          <w:bCs/>
          <w:sz w:val="24"/>
          <w:szCs w:val="24"/>
        </w:rPr>
      </w:pPr>
    </w:p>
    <w:p w14:paraId="0C1FF8B7" w14:textId="77777777" w:rsidR="00067BED" w:rsidRPr="00556D5D" w:rsidRDefault="00067BED" w:rsidP="00067BED">
      <w:pPr>
        <w:pStyle w:val="SemEspaamento"/>
        <w:jc w:val="center"/>
        <w:rPr>
          <w:rFonts w:ascii="Times New Roman" w:hAnsi="Times New Roman" w:cs="Times New Roman"/>
          <w:b/>
          <w:bCs/>
          <w:sz w:val="24"/>
          <w:szCs w:val="24"/>
        </w:rPr>
      </w:pPr>
    </w:p>
    <w:p w14:paraId="41954EA9" w14:textId="77777777" w:rsidR="00067BED" w:rsidRPr="00556D5D" w:rsidRDefault="00067BED" w:rsidP="00067BED">
      <w:pPr>
        <w:pStyle w:val="SemEspaamento"/>
        <w:jc w:val="center"/>
        <w:rPr>
          <w:rFonts w:ascii="Times New Roman" w:hAnsi="Times New Roman" w:cs="Times New Roman"/>
          <w:b/>
          <w:bCs/>
          <w:sz w:val="24"/>
          <w:szCs w:val="24"/>
        </w:rPr>
      </w:pPr>
    </w:p>
    <w:p w14:paraId="17F77C7E" w14:textId="77777777" w:rsidR="00067BED" w:rsidRPr="00556D5D" w:rsidRDefault="00067BED" w:rsidP="00067BED">
      <w:pPr>
        <w:pStyle w:val="SemEspaamento"/>
        <w:jc w:val="center"/>
        <w:rPr>
          <w:rFonts w:ascii="Times New Roman" w:hAnsi="Times New Roman" w:cs="Times New Roman"/>
          <w:b/>
          <w:bCs/>
          <w:sz w:val="24"/>
          <w:szCs w:val="24"/>
        </w:rPr>
      </w:pPr>
    </w:p>
    <w:p w14:paraId="0C6FB21D" w14:textId="77777777" w:rsidR="00067BED" w:rsidRPr="00556D5D" w:rsidRDefault="00067BED" w:rsidP="00067BED">
      <w:pPr>
        <w:pStyle w:val="SemEspaamento"/>
        <w:jc w:val="center"/>
        <w:rPr>
          <w:rFonts w:ascii="Times New Roman" w:hAnsi="Times New Roman" w:cs="Times New Roman"/>
          <w:b/>
          <w:bCs/>
          <w:sz w:val="24"/>
          <w:szCs w:val="24"/>
        </w:rPr>
      </w:pPr>
    </w:p>
    <w:p w14:paraId="3410A8D3" w14:textId="77777777" w:rsidR="00067BED" w:rsidRPr="00556D5D" w:rsidRDefault="00067BED" w:rsidP="00067BED">
      <w:pPr>
        <w:pStyle w:val="SemEspaamento"/>
        <w:jc w:val="center"/>
        <w:rPr>
          <w:rFonts w:ascii="Times New Roman" w:hAnsi="Times New Roman" w:cs="Times New Roman"/>
          <w:b/>
          <w:bCs/>
          <w:sz w:val="24"/>
          <w:szCs w:val="24"/>
        </w:rPr>
      </w:pPr>
    </w:p>
    <w:p w14:paraId="7E297985" w14:textId="77777777" w:rsidR="00067BED" w:rsidRPr="00556D5D" w:rsidRDefault="00067BED" w:rsidP="00067BED">
      <w:pPr>
        <w:pStyle w:val="SemEspaamento"/>
        <w:jc w:val="center"/>
        <w:rPr>
          <w:rFonts w:ascii="Times New Roman" w:hAnsi="Times New Roman" w:cs="Times New Roman"/>
          <w:b/>
          <w:bCs/>
          <w:sz w:val="24"/>
          <w:szCs w:val="24"/>
        </w:rPr>
      </w:pPr>
    </w:p>
    <w:p w14:paraId="1827DF7A" w14:textId="77777777" w:rsidR="00067BED" w:rsidRPr="00556D5D" w:rsidRDefault="00067BED" w:rsidP="00067BED">
      <w:pPr>
        <w:pStyle w:val="SemEspaamento"/>
        <w:jc w:val="center"/>
        <w:rPr>
          <w:rFonts w:ascii="Times New Roman" w:hAnsi="Times New Roman" w:cs="Times New Roman"/>
          <w:b/>
          <w:bCs/>
          <w:sz w:val="24"/>
          <w:szCs w:val="24"/>
        </w:rPr>
      </w:pPr>
    </w:p>
    <w:p w14:paraId="4CB4FE0C" w14:textId="77777777" w:rsidR="00067BED" w:rsidRPr="00556D5D" w:rsidRDefault="00067BED" w:rsidP="00067BED">
      <w:pPr>
        <w:pStyle w:val="SemEspaamento"/>
        <w:jc w:val="center"/>
        <w:rPr>
          <w:rFonts w:ascii="Times New Roman" w:hAnsi="Times New Roman" w:cs="Times New Roman"/>
          <w:b/>
          <w:bCs/>
          <w:sz w:val="24"/>
          <w:szCs w:val="24"/>
        </w:rPr>
      </w:pPr>
    </w:p>
    <w:p w14:paraId="5682EB13" w14:textId="77777777" w:rsidR="00067BED" w:rsidRPr="00556D5D" w:rsidRDefault="00067BED" w:rsidP="00067BED">
      <w:pPr>
        <w:pStyle w:val="SemEspaamento"/>
        <w:jc w:val="center"/>
        <w:rPr>
          <w:rFonts w:ascii="Times New Roman" w:hAnsi="Times New Roman" w:cs="Times New Roman"/>
          <w:b/>
          <w:bCs/>
          <w:sz w:val="24"/>
          <w:szCs w:val="24"/>
        </w:rPr>
      </w:pPr>
    </w:p>
    <w:p w14:paraId="77811423" w14:textId="77777777" w:rsidR="00067BED" w:rsidRPr="00556D5D" w:rsidRDefault="00067BED" w:rsidP="00067BED">
      <w:pPr>
        <w:pStyle w:val="SemEspaamento"/>
        <w:jc w:val="center"/>
        <w:rPr>
          <w:rFonts w:ascii="Times New Roman" w:hAnsi="Times New Roman" w:cs="Times New Roman"/>
          <w:b/>
          <w:bCs/>
          <w:sz w:val="24"/>
          <w:szCs w:val="24"/>
        </w:rPr>
      </w:pPr>
    </w:p>
    <w:p w14:paraId="2DEE738F" w14:textId="77777777" w:rsidR="00067BED" w:rsidRPr="00556D5D" w:rsidRDefault="00067BED" w:rsidP="00067BED">
      <w:pPr>
        <w:pStyle w:val="SemEspaamento"/>
        <w:jc w:val="center"/>
        <w:rPr>
          <w:rFonts w:ascii="Times New Roman" w:hAnsi="Times New Roman" w:cs="Times New Roman"/>
          <w:b/>
          <w:bCs/>
          <w:sz w:val="24"/>
          <w:szCs w:val="24"/>
        </w:rPr>
      </w:pPr>
    </w:p>
    <w:p w14:paraId="2FD3FDB5" w14:textId="77777777" w:rsidR="00067BED" w:rsidRPr="00556D5D" w:rsidRDefault="00067BED" w:rsidP="00067BED">
      <w:pPr>
        <w:pStyle w:val="SemEspaamento"/>
        <w:jc w:val="center"/>
        <w:rPr>
          <w:rFonts w:ascii="Times New Roman" w:hAnsi="Times New Roman" w:cs="Times New Roman"/>
          <w:b/>
          <w:bCs/>
          <w:sz w:val="24"/>
          <w:szCs w:val="24"/>
        </w:rPr>
      </w:pPr>
    </w:p>
    <w:p w14:paraId="72B8CA8A" w14:textId="77777777" w:rsidR="00067BED" w:rsidRPr="00556D5D" w:rsidRDefault="00067BED" w:rsidP="00067BED">
      <w:pPr>
        <w:pStyle w:val="SemEspaamento"/>
        <w:jc w:val="center"/>
        <w:rPr>
          <w:rFonts w:ascii="Times New Roman" w:hAnsi="Times New Roman" w:cs="Times New Roman"/>
          <w:b/>
          <w:bCs/>
          <w:sz w:val="24"/>
          <w:szCs w:val="24"/>
        </w:rPr>
      </w:pPr>
    </w:p>
    <w:p w14:paraId="363EFC68" w14:textId="77777777" w:rsidR="00067BED" w:rsidRPr="00556D5D" w:rsidRDefault="00067BED" w:rsidP="00067BED">
      <w:pPr>
        <w:pStyle w:val="SemEspaamento"/>
        <w:jc w:val="center"/>
        <w:rPr>
          <w:rFonts w:ascii="Times New Roman" w:hAnsi="Times New Roman" w:cs="Times New Roman"/>
          <w:b/>
          <w:bCs/>
          <w:sz w:val="24"/>
          <w:szCs w:val="24"/>
        </w:rPr>
      </w:pPr>
    </w:p>
    <w:p w14:paraId="2965E764" w14:textId="77777777" w:rsidR="00067BED" w:rsidRPr="00556D5D" w:rsidRDefault="00067BED" w:rsidP="00067BED">
      <w:pPr>
        <w:pStyle w:val="SemEspaamento"/>
        <w:jc w:val="center"/>
        <w:rPr>
          <w:rFonts w:ascii="Times New Roman" w:hAnsi="Times New Roman" w:cs="Times New Roman"/>
          <w:b/>
          <w:bCs/>
          <w:sz w:val="24"/>
          <w:szCs w:val="24"/>
        </w:rPr>
      </w:pPr>
    </w:p>
    <w:p w14:paraId="456AB75A" w14:textId="77777777" w:rsidR="00067BED" w:rsidRPr="00556D5D" w:rsidRDefault="00067BED" w:rsidP="00067BED">
      <w:pPr>
        <w:pStyle w:val="SemEspaamento"/>
        <w:jc w:val="center"/>
        <w:rPr>
          <w:rFonts w:ascii="Times New Roman" w:hAnsi="Times New Roman" w:cs="Times New Roman"/>
          <w:b/>
          <w:bCs/>
          <w:sz w:val="24"/>
          <w:szCs w:val="24"/>
        </w:rPr>
      </w:pPr>
    </w:p>
    <w:p w14:paraId="2A08D13C" w14:textId="77777777" w:rsidR="00067BED" w:rsidRPr="00556D5D" w:rsidRDefault="00067BED" w:rsidP="00067BED">
      <w:pPr>
        <w:pStyle w:val="SemEspaamento"/>
        <w:jc w:val="center"/>
        <w:rPr>
          <w:rFonts w:ascii="Times New Roman" w:hAnsi="Times New Roman" w:cs="Times New Roman"/>
          <w:b/>
          <w:bCs/>
          <w:sz w:val="24"/>
          <w:szCs w:val="24"/>
        </w:rPr>
      </w:pPr>
    </w:p>
    <w:p w14:paraId="2F4FC6F6"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22908EE1"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ORDEM DE SERVIÇO Nº XX/20XX</w:t>
      </w:r>
    </w:p>
    <w:p w14:paraId="1EC61A78"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2832"/>
        <w:gridCol w:w="1711"/>
        <w:gridCol w:w="491"/>
        <w:gridCol w:w="629"/>
        <w:gridCol w:w="2831"/>
      </w:tblGrid>
      <w:tr w:rsidR="00067BED" w:rsidRPr="003A7009" w14:paraId="53EB8136" w14:textId="77777777" w:rsidTr="00F71FE3">
        <w:tc>
          <w:tcPr>
            <w:tcW w:w="8644" w:type="dxa"/>
            <w:gridSpan w:val="5"/>
          </w:tcPr>
          <w:p w14:paraId="30F22112"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Identificação do Contrato</w:t>
            </w:r>
          </w:p>
        </w:tc>
      </w:tr>
      <w:tr w:rsidR="00067BED" w:rsidRPr="003A7009" w14:paraId="0A09CAAC" w14:textId="77777777" w:rsidTr="00F71FE3">
        <w:tc>
          <w:tcPr>
            <w:tcW w:w="2881" w:type="dxa"/>
            <w:tcBorders>
              <w:right w:val="single" w:sz="4" w:space="0" w:color="auto"/>
            </w:tcBorders>
          </w:tcPr>
          <w:p w14:paraId="0CC8CE0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Nº </w:t>
            </w:r>
          </w:p>
        </w:tc>
        <w:tc>
          <w:tcPr>
            <w:tcW w:w="2881" w:type="dxa"/>
            <w:gridSpan w:val="3"/>
            <w:tcBorders>
              <w:left w:val="single" w:sz="4" w:space="0" w:color="auto"/>
              <w:right w:val="single" w:sz="4" w:space="0" w:color="auto"/>
            </w:tcBorders>
          </w:tcPr>
          <w:p w14:paraId="0E93F0F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Início:</w:t>
            </w:r>
          </w:p>
        </w:tc>
        <w:tc>
          <w:tcPr>
            <w:tcW w:w="2882" w:type="dxa"/>
            <w:tcBorders>
              <w:left w:val="single" w:sz="4" w:space="0" w:color="auto"/>
            </w:tcBorders>
          </w:tcPr>
          <w:p w14:paraId="5C8F8C6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Duração:</w:t>
            </w:r>
          </w:p>
        </w:tc>
      </w:tr>
      <w:tr w:rsidR="00067BED" w:rsidRPr="003A7009" w14:paraId="2F7AC0BF" w14:textId="77777777" w:rsidTr="00F71FE3">
        <w:tc>
          <w:tcPr>
            <w:tcW w:w="5120" w:type="dxa"/>
            <w:gridSpan w:val="3"/>
            <w:tcBorders>
              <w:right w:val="single" w:sz="4" w:space="0" w:color="auto"/>
            </w:tcBorders>
          </w:tcPr>
          <w:p w14:paraId="34B0E30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gridSpan w:val="2"/>
            <w:tcBorders>
              <w:left w:val="single" w:sz="4" w:space="0" w:color="auto"/>
            </w:tcBorders>
          </w:tcPr>
          <w:p w14:paraId="010171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151A0D1B" w14:textId="77777777" w:rsidTr="00F71FE3">
        <w:tc>
          <w:tcPr>
            <w:tcW w:w="5120" w:type="dxa"/>
            <w:gridSpan w:val="3"/>
            <w:tcBorders>
              <w:right w:val="single" w:sz="4" w:space="0" w:color="auto"/>
            </w:tcBorders>
          </w:tcPr>
          <w:p w14:paraId="13412A7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gridSpan w:val="2"/>
            <w:tcBorders>
              <w:left w:val="single" w:sz="4" w:space="0" w:color="auto"/>
            </w:tcBorders>
          </w:tcPr>
          <w:p w14:paraId="4606FCB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41CCF954" w14:textId="77777777" w:rsidTr="00F71FE3">
        <w:tc>
          <w:tcPr>
            <w:tcW w:w="4620" w:type="dxa"/>
            <w:gridSpan w:val="2"/>
            <w:tcBorders>
              <w:right w:val="single" w:sz="4" w:space="0" w:color="auto"/>
            </w:tcBorders>
          </w:tcPr>
          <w:p w14:paraId="23756FF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3"/>
            <w:tcBorders>
              <w:left w:val="single" w:sz="4" w:space="0" w:color="auto"/>
            </w:tcBorders>
          </w:tcPr>
          <w:p w14:paraId="6B55488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7C893F13" w14:textId="77777777" w:rsidTr="00F71FE3">
        <w:tc>
          <w:tcPr>
            <w:tcW w:w="8644" w:type="dxa"/>
            <w:gridSpan w:val="5"/>
          </w:tcPr>
          <w:p w14:paraId="6F85D6AB"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Classificação da Ordem de Serviço ou Fornecimento</w:t>
            </w:r>
          </w:p>
        </w:tc>
      </w:tr>
      <w:tr w:rsidR="00067BED" w:rsidRPr="003A7009" w14:paraId="762DEEE2" w14:textId="77777777" w:rsidTr="00F71FE3">
        <w:tc>
          <w:tcPr>
            <w:tcW w:w="2881" w:type="dxa"/>
            <w:tcBorders>
              <w:right w:val="single" w:sz="4" w:space="0" w:color="auto"/>
            </w:tcBorders>
          </w:tcPr>
          <w:p w14:paraId="3845BDE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Tipologia:</w:t>
            </w:r>
          </w:p>
        </w:tc>
        <w:tc>
          <w:tcPr>
            <w:tcW w:w="2881" w:type="dxa"/>
            <w:gridSpan w:val="3"/>
            <w:tcBorders>
              <w:right w:val="single" w:sz="4" w:space="0" w:color="auto"/>
            </w:tcBorders>
          </w:tcPr>
          <w:p w14:paraId="6693267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Natureza:</w:t>
            </w:r>
          </w:p>
        </w:tc>
        <w:tc>
          <w:tcPr>
            <w:tcW w:w="2882" w:type="dxa"/>
            <w:tcBorders>
              <w:left w:val="single" w:sz="4" w:space="0" w:color="auto"/>
            </w:tcBorders>
          </w:tcPr>
          <w:p w14:paraId="3636FA5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Vigência:</w:t>
            </w:r>
          </w:p>
        </w:tc>
      </w:tr>
    </w:tbl>
    <w:p w14:paraId="5B323ECC" w14:textId="77777777" w:rsidR="00067BED" w:rsidRPr="003A7009" w:rsidRDefault="00067BED" w:rsidP="00067BED">
      <w:pPr>
        <w:rPr>
          <w:rFonts w:ascii="Times New Roman" w:hAnsi="Times New Roman" w:cs="Times New Roman"/>
          <w:b/>
          <w:bCs/>
          <w:sz w:val="20"/>
          <w:szCs w:val="20"/>
        </w:rPr>
      </w:pPr>
    </w:p>
    <w:p w14:paraId="31A00B20"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O Município de Niterói, por intermédio da Secretaria Municipal de Planejamento, Orçamento e Modernização da Gestão, vem por esta formalizar o início do fornecimento serviços relativos ao contrato em epígrafe, (com base no cenário xxx), na forma prevista no instrumento convocatório, dos seguintes itens e quantitativos: </w:t>
      </w:r>
    </w:p>
    <w:p w14:paraId="63D79D7E" w14:textId="77777777" w:rsidR="00067BED" w:rsidRPr="003A7009" w:rsidRDefault="00067BED" w:rsidP="00067BED">
      <w:pPr>
        <w:rPr>
          <w:rFonts w:ascii="Times New Roman" w:hAnsi="Times New Roman" w:cs="Times New Roman"/>
          <w:b/>
          <w:bCs/>
          <w:sz w:val="20"/>
          <w:szCs w:val="20"/>
        </w:rPr>
      </w:pPr>
    </w:p>
    <w:tbl>
      <w:tblPr>
        <w:tblStyle w:val="Tabelacomgrade"/>
        <w:tblW w:w="0" w:type="auto"/>
        <w:tblInd w:w="108" w:type="dxa"/>
        <w:tblLook w:val="04A0" w:firstRow="1" w:lastRow="0" w:firstColumn="1" w:lastColumn="0" w:noHBand="0" w:noVBand="1"/>
      </w:tblPr>
      <w:tblGrid>
        <w:gridCol w:w="583"/>
        <w:gridCol w:w="2977"/>
        <w:gridCol w:w="804"/>
        <w:gridCol w:w="800"/>
        <w:gridCol w:w="807"/>
        <w:gridCol w:w="802"/>
        <w:gridCol w:w="802"/>
        <w:gridCol w:w="811"/>
      </w:tblGrid>
      <w:tr w:rsidR="00067BED" w:rsidRPr="003A7009" w14:paraId="01D43672" w14:textId="77777777" w:rsidTr="00F71FE3">
        <w:tc>
          <w:tcPr>
            <w:tcW w:w="510" w:type="dxa"/>
            <w:tcBorders>
              <w:right w:val="single" w:sz="4" w:space="0" w:color="auto"/>
            </w:tcBorders>
          </w:tcPr>
          <w:p w14:paraId="61C1E6E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158" w:type="dxa"/>
            <w:tcBorders>
              <w:left w:val="single" w:sz="4" w:space="0" w:color="auto"/>
              <w:right w:val="single" w:sz="4" w:space="0" w:color="auto"/>
            </w:tcBorders>
          </w:tcPr>
          <w:p w14:paraId="66C5117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822" w:type="dxa"/>
            <w:tcBorders>
              <w:left w:val="single" w:sz="4" w:space="0" w:color="auto"/>
              <w:right w:val="single" w:sz="4" w:space="0" w:color="auto"/>
            </w:tcBorders>
          </w:tcPr>
          <w:p w14:paraId="313C471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822" w:type="dxa"/>
            <w:tcBorders>
              <w:left w:val="single" w:sz="4" w:space="0" w:color="auto"/>
              <w:right w:val="single" w:sz="4" w:space="0" w:color="auto"/>
            </w:tcBorders>
          </w:tcPr>
          <w:p w14:paraId="707F378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 Mês</w:t>
            </w:r>
          </w:p>
        </w:tc>
        <w:tc>
          <w:tcPr>
            <w:tcW w:w="823" w:type="dxa"/>
            <w:tcBorders>
              <w:left w:val="single" w:sz="4" w:space="0" w:color="auto"/>
              <w:right w:val="single" w:sz="4" w:space="0" w:color="auto"/>
            </w:tcBorders>
          </w:tcPr>
          <w:p w14:paraId="5B824CD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Qnt. </w:t>
            </w:r>
          </w:p>
          <w:p w14:paraId="30CBF99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Total</w:t>
            </w:r>
          </w:p>
        </w:tc>
        <w:tc>
          <w:tcPr>
            <w:tcW w:w="825" w:type="dxa"/>
            <w:tcBorders>
              <w:left w:val="single" w:sz="4" w:space="0" w:color="auto"/>
              <w:right w:val="single" w:sz="4" w:space="0" w:color="auto"/>
            </w:tcBorders>
          </w:tcPr>
          <w:p w14:paraId="1C32723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825" w:type="dxa"/>
            <w:tcBorders>
              <w:left w:val="single" w:sz="4" w:space="0" w:color="auto"/>
              <w:right w:val="single" w:sz="4" w:space="0" w:color="auto"/>
            </w:tcBorders>
          </w:tcPr>
          <w:p w14:paraId="565389F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Mês</w:t>
            </w:r>
          </w:p>
        </w:tc>
        <w:tc>
          <w:tcPr>
            <w:tcW w:w="827" w:type="dxa"/>
            <w:tcBorders>
              <w:left w:val="single" w:sz="4" w:space="0" w:color="auto"/>
            </w:tcBorders>
          </w:tcPr>
          <w:p w14:paraId="5DE052C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020BB69A" w14:textId="77777777" w:rsidTr="00F71FE3">
        <w:tc>
          <w:tcPr>
            <w:tcW w:w="510" w:type="dxa"/>
            <w:tcBorders>
              <w:right w:val="single" w:sz="4" w:space="0" w:color="auto"/>
            </w:tcBorders>
          </w:tcPr>
          <w:p w14:paraId="453975F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1.1</w:t>
            </w:r>
          </w:p>
        </w:tc>
        <w:tc>
          <w:tcPr>
            <w:tcW w:w="3158" w:type="dxa"/>
            <w:tcBorders>
              <w:left w:val="single" w:sz="4" w:space="0" w:color="auto"/>
              <w:right w:val="single" w:sz="4" w:space="0" w:color="auto"/>
            </w:tcBorders>
          </w:tcPr>
          <w:p w14:paraId="486ED08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822" w:type="dxa"/>
            <w:tcBorders>
              <w:left w:val="single" w:sz="4" w:space="0" w:color="auto"/>
              <w:right w:val="single" w:sz="4" w:space="0" w:color="auto"/>
            </w:tcBorders>
          </w:tcPr>
          <w:p w14:paraId="5E41E4EA"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20F7CF1C" w14:textId="77777777" w:rsidR="00067BED" w:rsidRPr="003A7009" w:rsidRDefault="00067BED" w:rsidP="00F71FE3">
            <w:pPr>
              <w:rPr>
                <w:rFonts w:ascii="Times New Roman" w:hAnsi="Times New Roman" w:cs="Times New Roman"/>
                <w:sz w:val="20"/>
                <w:szCs w:val="20"/>
              </w:rPr>
            </w:pPr>
          </w:p>
        </w:tc>
        <w:tc>
          <w:tcPr>
            <w:tcW w:w="823" w:type="dxa"/>
            <w:tcBorders>
              <w:left w:val="single" w:sz="4" w:space="0" w:color="auto"/>
              <w:right w:val="single" w:sz="4" w:space="0" w:color="auto"/>
            </w:tcBorders>
          </w:tcPr>
          <w:p w14:paraId="5DD12070"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3AD65C87"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4CA879D7"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7656FBED" w14:textId="77777777" w:rsidR="00067BED" w:rsidRPr="003A7009" w:rsidRDefault="00067BED" w:rsidP="00F71FE3">
            <w:pPr>
              <w:rPr>
                <w:rFonts w:ascii="Times New Roman" w:hAnsi="Times New Roman" w:cs="Times New Roman"/>
                <w:sz w:val="20"/>
                <w:szCs w:val="20"/>
              </w:rPr>
            </w:pPr>
          </w:p>
        </w:tc>
      </w:tr>
      <w:tr w:rsidR="00067BED" w:rsidRPr="003A7009" w14:paraId="443F1DDB" w14:textId="77777777" w:rsidTr="00F71FE3">
        <w:tc>
          <w:tcPr>
            <w:tcW w:w="510" w:type="dxa"/>
            <w:tcBorders>
              <w:right w:val="single" w:sz="4" w:space="0" w:color="auto"/>
            </w:tcBorders>
          </w:tcPr>
          <w:p w14:paraId="1668DD0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2.1</w:t>
            </w:r>
          </w:p>
        </w:tc>
        <w:tc>
          <w:tcPr>
            <w:tcW w:w="3158" w:type="dxa"/>
            <w:tcBorders>
              <w:left w:val="single" w:sz="4" w:space="0" w:color="auto"/>
              <w:right w:val="single" w:sz="4" w:space="0" w:color="auto"/>
            </w:tcBorders>
          </w:tcPr>
          <w:p w14:paraId="4FF4406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822" w:type="dxa"/>
            <w:tcBorders>
              <w:left w:val="single" w:sz="4" w:space="0" w:color="auto"/>
              <w:right w:val="single" w:sz="4" w:space="0" w:color="auto"/>
            </w:tcBorders>
          </w:tcPr>
          <w:p w14:paraId="68572DEB"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7389784B" w14:textId="77777777" w:rsidR="00067BED" w:rsidRPr="003A7009" w:rsidRDefault="00067BED" w:rsidP="00F71FE3">
            <w:pPr>
              <w:rPr>
                <w:rFonts w:ascii="Times New Roman" w:hAnsi="Times New Roman" w:cs="Times New Roman"/>
                <w:sz w:val="20"/>
                <w:szCs w:val="20"/>
              </w:rPr>
            </w:pPr>
          </w:p>
        </w:tc>
        <w:tc>
          <w:tcPr>
            <w:tcW w:w="823" w:type="dxa"/>
            <w:tcBorders>
              <w:left w:val="single" w:sz="4" w:space="0" w:color="auto"/>
              <w:right w:val="single" w:sz="4" w:space="0" w:color="auto"/>
            </w:tcBorders>
          </w:tcPr>
          <w:p w14:paraId="7BD8D2F9"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482292DE"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71692497"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69AD9BCE" w14:textId="77777777" w:rsidR="00067BED" w:rsidRPr="003A7009" w:rsidRDefault="00067BED" w:rsidP="00F71FE3">
            <w:pPr>
              <w:rPr>
                <w:rFonts w:ascii="Times New Roman" w:hAnsi="Times New Roman" w:cs="Times New Roman"/>
                <w:sz w:val="20"/>
                <w:szCs w:val="20"/>
              </w:rPr>
            </w:pPr>
          </w:p>
        </w:tc>
      </w:tr>
      <w:tr w:rsidR="00067BED" w:rsidRPr="003A7009" w14:paraId="7EC738DE" w14:textId="77777777" w:rsidTr="00F71FE3">
        <w:tc>
          <w:tcPr>
            <w:tcW w:w="510" w:type="dxa"/>
            <w:tcBorders>
              <w:right w:val="single" w:sz="4" w:space="0" w:color="auto"/>
            </w:tcBorders>
          </w:tcPr>
          <w:p w14:paraId="4469233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3.x</w:t>
            </w:r>
          </w:p>
        </w:tc>
        <w:tc>
          <w:tcPr>
            <w:tcW w:w="3158" w:type="dxa"/>
            <w:tcBorders>
              <w:left w:val="single" w:sz="4" w:space="0" w:color="auto"/>
              <w:right w:val="single" w:sz="4" w:space="0" w:color="auto"/>
            </w:tcBorders>
          </w:tcPr>
          <w:p w14:paraId="1079BC58"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293B4600" w14:textId="77777777" w:rsidR="00067BED" w:rsidRPr="003A7009" w:rsidRDefault="00067BED" w:rsidP="00F71FE3">
            <w:pPr>
              <w:rPr>
                <w:rFonts w:ascii="Times New Roman" w:hAnsi="Times New Roman" w:cs="Times New Roman"/>
                <w:sz w:val="20"/>
                <w:szCs w:val="20"/>
              </w:rPr>
            </w:pPr>
          </w:p>
        </w:tc>
        <w:tc>
          <w:tcPr>
            <w:tcW w:w="822" w:type="dxa"/>
            <w:tcBorders>
              <w:left w:val="single" w:sz="4" w:space="0" w:color="auto"/>
              <w:right w:val="single" w:sz="4" w:space="0" w:color="auto"/>
            </w:tcBorders>
          </w:tcPr>
          <w:p w14:paraId="61F93328" w14:textId="77777777" w:rsidR="00067BED" w:rsidRPr="003A7009" w:rsidRDefault="00067BED" w:rsidP="00F71FE3">
            <w:pPr>
              <w:rPr>
                <w:rFonts w:ascii="Times New Roman" w:hAnsi="Times New Roman" w:cs="Times New Roman"/>
                <w:sz w:val="20"/>
                <w:szCs w:val="20"/>
              </w:rPr>
            </w:pPr>
          </w:p>
        </w:tc>
        <w:tc>
          <w:tcPr>
            <w:tcW w:w="823" w:type="dxa"/>
            <w:tcBorders>
              <w:left w:val="single" w:sz="4" w:space="0" w:color="auto"/>
              <w:right w:val="single" w:sz="4" w:space="0" w:color="auto"/>
            </w:tcBorders>
          </w:tcPr>
          <w:p w14:paraId="302C7879"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351685DC" w14:textId="77777777" w:rsidR="00067BED" w:rsidRPr="003A7009" w:rsidRDefault="00067BED" w:rsidP="00F71FE3">
            <w:pPr>
              <w:rPr>
                <w:rFonts w:ascii="Times New Roman" w:hAnsi="Times New Roman" w:cs="Times New Roman"/>
                <w:sz w:val="20"/>
                <w:szCs w:val="20"/>
              </w:rPr>
            </w:pPr>
          </w:p>
        </w:tc>
        <w:tc>
          <w:tcPr>
            <w:tcW w:w="825" w:type="dxa"/>
            <w:tcBorders>
              <w:left w:val="single" w:sz="4" w:space="0" w:color="auto"/>
              <w:right w:val="single" w:sz="4" w:space="0" w:color="auto"/>
            </w:tcBorders>
          </w:tcPr>
          <w:p w14:paraId="3C1A22D6"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51B74462" w14:textId="77777777" w:rsidR="00067BED" w:rsidRPr="003A7009" w:rsidRDefault="00067BED" w:rsidP="00F71FE3">
            <w:pPr>
              <w:rPr>
                <w:rFonts w:ascii="Times New Roman" w:hAnsi="Times New Roman" w:cs="Times New Roman"/>
                <w:sz w:val="20"/>
                <w:szCs w:val="20"/>
              </w:rPr>
            </w:pPr>
          </w:p>
        </w:tc>
      </w:tr>
      <w:tr w:rsidR="00067BED" w:rsidRPr="003A7009" w14:paraId="23490756" w14:textId="77777777" w:rsidTr="00F71FE3">
        <w:tc>
          <w:tcPr>
            <w:tcW w:w="6960" w:type="dxa"/>
            <w:gridSpan w:val="6"/>
            <w:tcBorders>
              <w:right w:val="single" w:sz="4" w:space="0" w:color="auto"/>
            </w:tcBorders>
          </w:tcPr>
          <w:p w14:paraId="3BDD919D"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825" w:type="dxa"/>
            <w:tcBorders>
              <w:right w:val="single" w:sz="4" w:space="0" w:color="auto"/>
            </w:tcBorders>
          </w:tcPr>
          <w:p w14:paraId="3E27FC57" w14:textId="77777777" w:rsidR="00067BED" w:rsidRPr="003A7009" w:rsidRDefault="00067BED" w:rsidP="00F71FE3">
            <w:pPr>
              <w:rPr>
                <w:rFonts w:ascii="Times New Roman" w:hAnsi="Times New Roman" w:cs="Times New Roman"/>
                <w:sz w:val="20"/>
                <w:szCs w:val="20"/>
              </w:rPr>
            </w:pPr>
          </w:p>
        </w:tc>
        <w:tc>
          <w:tcPr>
            <w:tcW w:w="827" w:type="dxa"/>
            <w:tcBorders>
              <w:left w:val="single" w:sz="4" w:space="0" w:color="auto"/>
            </w:tcBorders>
          </w:tcPr>
          <w:p w14:paraId="1F087A50" w14:textId="77777777" w:rsidR="00067BED" w:rsidRPr="003A7009" w:rsidRDefault="00067BED" w:rsidP="00F71FE3">
            <w:pPr>
              <w:rPr>
                <w:rFonts w:ascii="Times New Roman" w:hAnsi="Times New Roman" w:cs="Times New Roman"/>
                <w:sz w:val="20"/>
                <w:szCs w:val="20"/>
              </w:rPr>
            </w:pPr>
          </w:p>
        </w:tc>
      </w:tr>
    </w:tbl>
    <w:p w14:paraId="43AB3187" w14:textId="77777777" w:rsidR="00067BED" w:rsidRPr="003A7009" w:rsidRDefault="00067BED" w:rsidP="00067BED">
      <w:pPr>
        <w:rPr>
          <w:rFonts w:ascii="Times New Roman" w:hAnsi="Times New Roman" w:cs="Times New Roman"/>
          <w:b/>
          <w:bCs/>
          <w:sz w:val="20"/>
          <w:szCs w:val="20"/>
        </w:rPr>
      </w:pPr>
    </w:p>
    <w:p w14:paraId="1997E63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Os bens e serviços descritos no quadro anterior deverão ser fornecidos (em até xx dias a contar do recebimento desta ordem | ou | em ciclos mensais, abrangendo o período do dia 1 ao dia 31 de cada mês | ou | na forma de cronograma anexo). As quantidades incluídas são meras estimativas, cujo pagamento será realizado em conformidade com as medições previstas no instrumento convocatório.</w:t>
      </w:r>
    </w:p>
    <w:p w14:paraId="73682545" w14:textId="77777777" w:rsidR="00067BED" w:rsidRPr="003A7009" w:rsidRDefault="00067BED" w:rsidP="00067BED">
      <w:pPr>
        <w:jc w:val="both"/>
        <w:rPr>
          <w:rFonts w:ascii="Times New Roman" w:hAnsi="Times New Roman" w:cs="Times New Roman"/>
          <w:sz w:val="20"/>
          <w:szCs w:val="20"/>
        </w:rPr>
      </w:pPr>
    </w:p>
    <w:p w14:paraId="7D6ABEF9" w14:textId="77777777" w:rsidR="00067BED" w:rsidRPr="003A7009" w:rsidRDefault="00067BED" w:rsidP="00067BED">
      <w:pPr>
        <w:jc w:val="both"/>
        <w:rPr>
          <w:rFonts w:ascii="Times New Roman" w:hAnsi="Times New Roman" w:cs="Times New Roman"/>
          <w:sz w:val="20"/>
          <w:szCs w:val="20"/>
        </w:rPr>
      </w:pPr>
    </w:p>
    <w:p w14:paraId="032D60DB"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Serão responsáveis pelo acompanhamento da ordem de serviço ou fornecimento a equipe de fiscalização nomeada pela Portaria nº xx/xxxx, que declaram ciência da presente através da assinatura eletrônica.</w:t>
      </w:r>
    </w:p>
    <w:p w14:paraId="7EE9518D" w14:textId="77777777" w:rsidR="00067BED" w:rsidRPr="003A7009" w:rsidRDefault="00067BED" w:rsidP="00067BED">
      <w:pPr>
        <w:jc w:val="both"/>
        <w:rPr>
          <w:rFonts w:ascii="Times New Roman" w:hAnsi="Times New Roman" w:cs="Times New Roman"/>
          <w:sz w:val="20"/>
          <w:szCs w:val="20"/>
        </w:rPr>
      </w:pPr>
    </w:p>
    <w:p w14:paraId="57EA7D91" w14:textId="77777777" w:rsidR="00067BED" w:rsidRPr="003A7009" w:rsidRDefault="00067BED" w:rsidP="00067BED">
      <w:pPr>
        <w:jc w:val="both"/>
        <w:rPr>
          <w:rFonts w:ascii="Times New Roman" w:hAnsi="Times New Roman" w:cs="Times New Roman"/>
          <w:sz w:val="20"/>
          <w:szCs w:val="20"/>
        </w:rPr>
      </w:pPr>
    </w:p>
    <w:p w14:paraId="59E01172"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040A203A" w14:textId="77777777" w:rsidR="00067BED" w:rsidRPr="003A7009" w:rsidRDefault="00067BED" w:rsidP="00067BED">
      <w:pPr>
        <w:jc w:val="right"/>
        <w:rPr>
          <w:rFonts w:ascii="Times New Roman" w:hAnsi="Times New Roman" w:cs="Times New Roman"/>
          <w:sz w:val="20"/>
          <w:szCs w:val="20"/>
        </w:rPr>
      </w:pPr>
    </w:p>
    <w:p w14:paraId="1383146F" w14:textId="77777777" w:rsidR="00067BED" w:rsidRPr="003A7009" w:rsidRDefault="00067BED" w:rsidP="00067BED">
      <w:pPr>
        <w:jc w:val="right"/>
        <w:rPr>
          <w:rFonts w:ascii="Times New Roman" w:hAnsi="Times New Roman" w:cs="Times New Roman"/>
          <w:sz w:val="20"/>
          <w:szCs w:val="20"/>
        </w:rPr>
      </w:pPr>
    </w:p>
    <w:p w14:paraId="26B3A51E" w14:textId="77777777" w:rsidR="00067BED" w:rsidRPr="003A7009" w:rsidRDefault="00067BED" w:rsidP="00067BED">
      <w:pPr>
        <w:jc w:val="right"/>
        <w:rPr>
          <w:rFonts w:ascii="Times New Roman" w:hAnsi="Times New Roman" w:cs="Times New Roman"/>
          <w:sz w:val="20"/>
          <w:szCs w:val="20"/>
        </w:rPr>
      </w:pPr>
    </w:p>
    <w:p w14:paraId="54D22B9E"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gestão contratual</w:t>
      </w:r>
    </w:p>
    <w:p w14:paraId="1DE01D53"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39D1B339" w14:textId="77777777" w:rsidR="00067BED" w:rsidRPr="00556D5D" w:rsidRDefault="00067BED" w:rsidP="00067BED">
      <w:pPr>
        <w:jc w:val="center"/>
        <w:rPr>
          <w:b/>
          <w:bCs/>
        </w:rPr>
      </w:pPr>
    </w:p>
    <w:p w14:paraId="3CD562C8" w14:textId="77777777" w:rsidR="00067BED" w:rsidRPr="00556D5D" w:rsidRDefault="00067BED" w:rsidP="00067BED">
      <w:pPr>
        <w:rPr>
          <w:rFonts w:eastAsia="SimSun"/>
          <w:lang w:eastAsia="en-US"/>
        </w:rPr>
      </w:pPr>
      <w:r w:rsidRPr="00556D5D">
        <w:br w:type="page"/>
      </w:r>
    </w:p>
    <w:p w14:paraId="613B5AA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3D11F497" w14:textId="77777777" w:rsidR="00067BED" w:rsidRPr="00556D5D" w:rsidRDefault="00067BED" w:rsidP="00067BED">
      <w:pPr>
        <w:pStyle w:val="SemEspaamento"/>
        <w:jc w:val="center"/>
        <w:rPr>
          <w:rFonts w:ascii="Times New Roman" w:hAnsi="Times New Roman" w:cs="Times New Roman"/>
          <w:b/>
          <w:bCs/>
          <w:sz w:val="40"/>
          <w:szCs w:val="40"/>
        </w:rPr>
      </w:pPr>
    </w:p>
    <w:p w14:paraId="74E10D9C" w14:textId="77777777" w:rsidR="00067BED" w:rsidRPr="00556D5D" w:rsidRDefault="00067BED" w:rsidP="00067BED">
      <w:pPr>
        <w:pStyle w:val="SemEspaamento"/>
        <w:jc w:val="center"/>
        <w:rPr>
          <w:rFonts w:ascii="Times New Roman" w:hAnsi="Times New Roman" w:cs="Times New Roman"/>
          <w:b/>
          <w:bCs/>
          <w:sz w:val="40"/>
          <w:szCs w:val="40"/>
        </w:rPr>
      </w:pPr>
    </w:p>
    <w:p w14:paraId="78D401D2" w14:textId="77777777" w:rsidR="00067BED" w:rsidRPr="00556D5D" w:rsidRDefault="00067BED" w:rsidP="00067BED">
      <w:pPr>
        <w:pStyle w:val="SemEspaamento"/>
        <w:jc w:val="center"/>
        <w:rPr>
          <w:rFonts w:ascii="Times New Roman" w:hAnsi="Times New Roman" w:cs="Times New Roman"/>
          <w:b/>
          <w:bCs/>
          <w:sz w:val="40"/>
          <w:szCs w:val="40"/>
        </w:rPr>
      </w:pPr>
    </w:p>
    <w:p w14:paraId="7856C1B5" w14:textId="77777777" w:rsidR="00067BED" w:rsidRPr="00556D5D" w:rsidRDefault="00067BED" w:rsidP="00067BED">
      <w:pPr>
        <w:pStyle w:val="SemEspaamento"/>
        <w:jc w:val="center"/>
        <w:rPr>
          <w:rFonts w:ascii="Times New Roman" w:hAnsi="Times New Roman" w:cs="Times New Roman"/>
          <w:b/>
          <w:bCs/>
          <w:sz w:val="40"/>
          <w:szCs w:val="40"/>
        </w:rPr>
      </w:pPr>
    </w:p>
    <w:p w14:paraId="335236AA" w14:textId="77777777" w:rsidR="00067BED" w:rsidRPr="00556D5D" w:rsidRDefault="00067BED" w:rsidP="00067BED">
      <w:pPr>
        <w:pStyle w:val="SemEspaamento"/>
        <w:jc w:val="center"/>
        <w:rPr>
          <w:rFonts w:ascii="Times New Roman" w:hAnsi="Times New Roman" w:cs="Times New Roman"/>
          <w:b/>
          <w:bCs/>
          <w:sz w:val="40"/>
          <w:szCs w:val="40"/>
        </w:rPr>
      </w:pPr>
    </w:p>
    <w:p w14:paraId="7407DF9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TR-5</w:t>
      </w:r>
    </w:p>
    <w:p w14:paraId="6D1A6B4A" w14:textId="77777777" w:rsidR="00067BED" w:rsidRPr="00556D5D" w:rsidRDefault="00067BED" w:rsidP="00067BED">
      <w:pPr>
        <w:pStyle w:val="SemEspaamento"/>
        <w:jc w:val="center"/>
        <w:rPr>
          <w:rFonts w:ascii="Times New Roman" w:hAnsi="Times New Roman" w:cs="Times New Roman"/>
          <w:b/>
          <w:bCs/>
          <w:sz w:val="40"/>
          <w:szCs w:val="40"/>
        </w:rPr>
      </w:pPr>
    </w:p>
    <w:p w14:paraId="2992ED6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Recebimento Provisório</w:t>
      </w:r>
    </w:p>
    <w:p w14:paraId="04AA0AB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Fiscalização Técnica</w:t>
      </w:r>
    </w:p>
    <w:p w14:paraId="0A6AE6B4" w14:textId="77777777" w:rsidR="00067BED" w:rsidRPr="00556D5D" w:rsidRDefault="00067BED" w:rsidP="00067BED">
      <w:pPr>
        <w:pStyle w:val="SemEspaamento"/>
        <w:jc w:val="center"/>
        <w:rPr>
          <w:rFonts w:ascii="Times New Roman" w:hAnsi="Times New Roman" w:cs="Times New Roman"/>
          <w:b/>
          <w:bCs/>
          <w:sz w:val="24"/>
          <w:szCs w:val="24"/>
        </w:rPr>
      </w:pPr>
    </w:p>
    <w:p w14:paraId="42214C66" w14:textId="77777777" w:rsidR="00067BED" w:rsidRPr="00556D5D" w:rsidRDefault="00067BED" w:rsidP="00067BED">
      <w:pPr>
        <w:pStyle w:val="SemEspaamento"/>
        <w:jc w:val="center"/>
        <w:rPr>
          <w:rFonts w:ascii="Times New Roman" w:hAnsi="Times New Roman" w:cs="Times New Roman"/>
          <w:b/>
          <w:bCs/>
          <w:sz w:val="24"/>
          <w:szCs w:val="24"/>
        </w:rPr>
      </w:pPr>
    </w:p>
    <w:p w14:paraId="127CCA10" w14:textId="77777777" w:rsidR="00067BED" w:rsidRPr="00556D5D" w:rsidRDefault="00067BED" w:rsidP="00067BED">
      <w:pPr>
        <w:pStyle w:val="SemEspaamento"/>
        <w:jc w:val="center"/>
        <w:rPr>
          <w:rFonts w:ascii="Times New Roman" w:hAnsi="Times New Roman" w:cs="Times New Roman"/>
          <w:b/>
          <w:bCs/>
          <w:sz w:val="24"/>
          <w:szCs w:val="24"/>
        </w:rPr>
      </w:pPr>
    </w:p>
    <w:p w14:paraId="58607598" w14:textId="77777777" w:rsidR="00067BED" w:rsidRPr="00556D5D" w:rsidRDefault="00067BED" w:rsidP="00067BED">
      <w:pPr>
        <w:pStyle w:val="SemEspaamento"/>
        <w:jc w:val="center"/>
        <w:rPr>
          <w:rFonts w:ascii="Times New Roman" w:hAnsi="Times New Roman" w:cs="Times New Roman"/>
          <w:b/>
          <w:bCs/>
          <w:sz w:val="24"/>
          <w:szCs w:val="24"/>
        </w:rPr>
      </w:pPr>
    </w:p>
    <w:p w14:paraId="078C2163" w14:textId="77777777" w:rsidR="00067BED" w:rsidRPr="00556D5D" w:rsidRDefault="00067BED" w:rsidP="00067BED">
      <w:pPr>
        <w:pStyle w:val="SemEspaamento"/>
        <w:jc w:val="center"/>
        <w:rPr>
          <w:rFonts w:ascii="Times New Roman" w:hAnsi="Times New Roman" w:cs="Times New Roman"/>
          <w:b/>
          <w:bCs/>
          <w:sz w:val="24"/>
          <w:szCs w:val="24"/>
        </w:rPr>
      </w:pPr>
    </w:p>
    <w:p w14:paraId="25E98C49" w14:textId="77777777" w:rsidR="00067BED" w:rsidRPr="00556D5D" w:rsidRDefault="00067BED" w:rsidP="00067BED">
      <w:pPr>
        <w:pStyle w:val="SemEspaamento"/>
        <w:jc w:val="center"/>
        <w:rPr>
          <w:rFonts w:ascii="Times New Roman" w:hAnsi="Times New Roman" w:cs="Times New Roman"/>
          <w:b/>
          <w:bCs/>
          <w:sz w:val="24"/>
          <w:szCs w:val="24"/>
        </w:rPr>
      </w:pPr>
    </w:p>
    <w:p w14:paraId="0BB7A4A4" w14:textId="77777777" w:rsidR="00067BED" w:rsidRPr="00556D5D" w:rsidRDefault="00067BED" w:rsidP="00067BED">
      <w:pPr>
        <w:pStyle w:val="SemEspaamento"/>
        <w:jc w:val="center"/>
        <w:rPr>
          <w:rFonts w:ascii="Times New Roman" w:hAnsi="Times New Roman" w:cs="Times New Roman"/>
          <w:b/>
          <w:bCs/>
          <w:sz w:val="24"/>
          <w:szCs w:val="24"/>
        </w:rPr>
      </w:pPr>
    </w:p>
    <w:p w14:paraId="1F33CC12" w14:textId="77777777" w:rsidR="00067BED" w:rsidRPr="00556D5D" w:rsidRDefault="00067BED" w:rsidP="00067BED">
      <w:pPr>
        <w:pStyle w:val="SemEspaamento"/>
        <w:jc w:val="center"/>
        <w:rPr>
          <w:rFonts w:ascii="Times New Roman" w:hAnsi="Times New Roman" w:cs="Times New Roman"/>
          <w:b/>
          <w:bCs/>
          <w:sz w:val="24"/>
          <w:szCs w:val="24"/>
        </w:rPr>
      </w:pPr>
    </w:p>
    <w:p w14:paraId="212893A0" w14:textId="77777777" w:rsidR="00067BED" w:rsidRPr="00556D5D" w:rsidRDefault="00067BED" w:rsidP="00067BED">
      <w:pPr>
        <w:pStyle w:val="SemEspaamento"/>
        <w:jc w:val="center"/>
        <w:rPr>
          <w:rFonts w:ascii="Times New Roman" w:hAnsi="Times New Roman" w:cs="Times New Roman"/>
          <w:b/>
          <w:bCs/>
          <w:sz w:val="24"/>
          <w:szCs w:val="24"/>
        </w:rPr>
      </w:pPr>
    </w:p>
    <w:p w14:paraId="2CB426BC" w14:textId="77777777" w:rsidR="00067BED" w:rsidRPr="00556D5D" w:rsidRDefault="00067BED" w:rsidP="00067BED">
      <w:pPr>
        <w:pStyle w:val="SemEspaamento"/>
        <w:jc w:val="center"/>
        <w:rPr>
          <w:rFonts w:ascii="Times New Roman" w:hAnsi="Times New Roman" w:cs="Times New Roman"/>
          <w:b/>
          <w:bCs/>
          <w:sz w:val="24"/>
          <w:szCs w:val="24"/>
        </w:rPr>
      </w:pPr>
    </w:p>
    <w:p w14:paraId="163ECA53" w14:textId="77777777" w:rsidR="00067BED" w:rsidRPr="00556D5D" w:rsidRDefault="00067BED" w:rsidP="00067BED">
      <w:pPr>
        <w:pStyle w:val="SemEspaamento"/>
        <w:jc w:val="center"/>
        <w:rPr>
          <w:rFonts w:ascii="Times New Roman" w:hAnsi="Times New Roman" w:cs="Times New Roman"/>
          <w:b/>
          <w:bCs/>
          <w:sz w:val="24"/>
          <w:szCs w:val="24"/>
        </w:rPr>
      </w:pPr>
    </w:p>
    <w:p w14:paraId="01E48555" w14:textId="77777777" w:rsidR="00067BED" w:rsidRPr="00556D5D" w:rsidRDefault="00067BED" w:rsidP="00067BED">
      <w:pPr>
        <w:pStyle w:val="SemEspaamento"/>
        <w:jc w:val="center"/>
        <w:rPr>
          <w:rFonts w:ascii="Times New Roman" w:hAnsi="Times New Roman" w:cs="Times New Roman"/>
          <w:b/>
          <w:bCs/>
          <w:sz w:val="24"/>
          <w:szCs w:val="24"/>
        </w:rPr>
      </w:pPr>
    </w:p>
    <w:p w14:paraId="36DBC3AE" w14:textId="77777777" w:rsidR="00067BED" w:rsidRPr="00556D5D" w:rsidRDefault="00067BED" w:rsidP="00067BED">
      <w:pPr>
        <w:pStyle w:val="SemEspaamento"/>
        <w:jc w:val="center"/>
        <w:rPr>
          <w:rFonts w:ascii="Times New Roman" w:hAnsi="Times New Roman" w:cs="Times New Roman"/>
          <w:b/>
          <w:bCs/>
          <w:sz w:val="24"/>
          <w:szCs w:val="24"/>
        </w:rPr>
      </w:pPr>
    </w:p>
    <w:p w14:paraId="27EEADBA" w14:textId="77777777" w:rsidR="00067BED" w:rsidRPr="00556D5D" w:rsidRDefault="00067BED" w:rsidP="00067BED">
      <w:pPr>
        <w:pStyle w:val="SemEspaamento"/>
        <w:jc w:val="center"/>
        <w:rPr>
          <w:rFonts w:ascii="Times New Roman" w:hAnsi="Times New Roman" w:cs="Times New Roman"/>
          <w:b/>
          <w:bCs/>
          <w:sz w:val="24"/>
          <w:szCs w:val="24"/>
        </w:rPr>
      </w:pPr>
    </w:p>
    <w:p w14:paraId="0A8B75F1" w14:textId="77777777" w:rsidR="00067BED" w:rsidRPr="00556D5D" w:rsidRDefault="00067BED" w:rsidP="00067BED">
      <w:pPr>
        <w:pStyle w:val="SemEspaamento"/>
        <w:jc w:val="center"/>
        <w:rPr>
          <w:rFonts w:ascii="Times New Roman" w:hAnsi="Times New Roman" w:cs="Times New Roman"/>
          <w:b/>
          <w:bCs/>
          <w:sz w:val="24"/>
          <w:szCs w:val="24"/>
        </w:rPr>
      </w:pPr>
    </w:p>
    <w:p w14:paraId="233848F6" w14:textId="77777777" w:rsidR="00067BED" w:rsidRPr="00556D5D" w:rsidRDefault="00067BED" w:rsidP="00067BED">
      <w:pPr>
        <w:pStyle w:val="SemEspaamento"/>
        <w:jc w:val="center"/>
        <w:rPr>
          <w:rFonts w:ascii="Times New Roman" w:hAnsi="Times New Roman" w:cs="Times New Roman"/>
          <w:b/>
          <w:bCs/>
          <w:sz w:val="24"/>
          <w:szCs w:val="24"/>
        </w:rPr>
      </w:pPr>
    </w:p>
    <w:p w14:paraId="4153D7DD" w14:textId="77777777" w:rsidR="00067BED" w:rsidRPr="00556D5D" w:rsidRDefault="00067BED" w:rsidP="00067BED">
      <w:pPr>
        <w:pStyle w:val="SemEspaamento"/>
        <w:jc w:val="center"/>
        <w:rPr>
          <w:rFonts w:ascii="Times New Roman" w:hAnsi="Times New Roman" w:cs="Times New Roman"/>
          <w:b/>
          <w:bCs/>
          <w:sz w:val="24"/>
          <w:szCs w:val="24"/>
        </w:rPr>
      </w:pPr>
    </w:p>
    <w:p w14:paraId="488D1299" w14:textId="77777777" w:rsidR="00067BED" w:rsidRPr="00556D5D" w:rsidRDefault="00067BED" w:rsidP="00067BED">
      <w:pPr>
        <w:pStyle w:val="SemEspaamento"/>
        <w:jc w:val="center"/>
        <w:rPr>
          <w:rFonts w:ascii="Times New Roman" w:hAnsi="Times New Roman" w:cs="Times New Roman"/>
          <w:b/>
          <w:bCs/>
          <w:sz w:val="24"/>
          <w:szCs w:val="24"/>
        </w:rPr>
      </w:pPr>
    </w:p>
    <w:p w14:paraId="670F6533" w14:textId="77777777" w:rsidR="00067BED" w:rsidRPr="00556D5D" w:rsidRDefault="00067BED" w:rsidP="00067BED">
      <w:pPr>
        <w:pStyle w:val="SemEspaamento"/>
        <w:jc w:val="center"/>
        <w:rPr>
          <w:rFonts w:ascii="Times New Roman" w:hAnsi="Times New Roman" w:cs="Times New Roman"/>
          <w:b/>
          <w:bCs/>
          <w:sz w:val="24"/>
          <w:szCs w:val="24"/>
        </w:rPr>
      </w:pPr>
    </w:p>
    <w:p w14:paraId="54AA4BC3" w14:textId="77777777" w:rsidR="00067BED" w:rsidRPr="00556D5D" w:rsidRDefault="00067BED" w:rsidP="00067BED">
      <w:pPr>
        <w:pStyle w:val="SemEspaamento"/>
        <w:jc w:val="center"/>
        <w:rPr>
          <w:rFonts w:ascii="Times New Roman" w:hAnsi="Times New Roman" w:cs="Times New Roman"/>
          <w:b/>
          <w:bCs/>
          <w:sz w:val="24"/>
          <w:szCs w:val="24"/>
        </w:rPr>
      </w:pPr>
    </w:p>
    <w:p w14:paraId="242969CF" w14:textId="77777777" w:rsidR="00067BED" w:rsidRPr="00556D5D" w:rsidRDefault="00067BED" w:rsidP="00067BED">
      <w:pPr>
        <w:pStyle w:val="SemEspaamento"/>
        <w:jc w:val="center"/>
        <w:rPr>
          <w:rFonts w:ascii="Times New Roman" w:hAnsi="Times New Roman" w:cs="Times New Roman"/>
          <w:b/>
          <w:bCs/>
          <w:sz w:val="24"/>
          <w:szCs w:val="24"/>
        </w:rPr>
      </w:pPr>
    </w:p>
    <w:p w14:paraId="63CCE83D" w14:textId="77777777" w:rsidR="00067BED" w:rsidRPr="00556D5D" w:rsidRDefault="00067BED" w:rsidP="00067BED">
      <w:pPr>
        <w:pStyle w:val="SemEspaamento"/>
        <w:jc w:val="center"/>
        <w:rPr>
          <w:rFonts w:ascii="Times New Roman" w:hAnsi="Times New Roman" w:cs="Times New Roman"/>
          <w:b/>
          <w:bCs/>
          <w:sz w:val="24"/>
          <w:szCs w:val="24"/>
        </w:rPr>
      </w:pPr>
    </w:p>
    <w:p w14:paraId="46F65549" w14:textId="77777777" w:rsidR="00067BED" w:rsidRPr="00556D5D" w:rsidRDefault="00067BED" w:rsidP="00067BED">
      <w:pPr>
        <w:pStyle w:val="SemEspaamento"/>
        <w:jc w:val="center"/>
        <w:rPr>
          <w:rFonts w:ascii="Times New Roman" w:hAnsi="Times New Roman" w:cs="Times New Roman"/>
          <w:b/>
          <w:bCs/>
          <w:sz w:val="24"/>
          <w:szCs w:val="24"/>
        </w:rPr>
      </w:pPr>
    </w:p>
    <w:p w14:paraId="7332A549" w14:textId="77777777" w:rsidR="00067BED" w:rsidRPr="00556D5D" w:rsidRDefault="00067BED" w:rsidP="00067BED">
      <w:pPr>
        <w:pStyle w:val="SemEspaamento"/>
        <w:jc w:val="center"/>
        <w:rPr>
          <w:rFonts w:ascii="Times New Roman" w:hAnsi="Times New Roman" w:cs="Times New Roman"/>
          <w:b/>
          <w:bCs/>
          <w:sz w:val="24"/>
          <w:szCs w:val="24"/>
        </w:rPr>
      </w:pPr>
    </w:p>
    <w:p w14:paraId="78FBE491" w14:textId="77777777" w:rsidR="00067BED" w:rsidRPr="00556D5D" w:rsidRDefault="00067BED" w:rsidP="00067BED">
      <w:pPr>
        <w:pStyle w:val="SemEspaamento"/>
        <w:jc w:val="center"/>
        <w:rPr>
          <w:rFonts w:ascii="Times New Roman" w:hAnsi="Times New Roman" w:cs="Times New Roman"/>
          <w:b/>
          <w:bCs/>
          <w:sz w:val="24"/>
          <w:szCs w:val="24"/>
        </w:rPr>
      </w:pPr>
    </w:p>
    <w:p w14:paraId="727C8309" w14:textId="77777777" w:rsidR="00067BED" w:rsidRPr="00556D5D" w:rsidRDefault="00067BED" w:rsidP="00067BED">
      <w:pPr>
        <w:pStyle w:val="SemEspaamento"/>
        <w:jc w:val="center"/>
        <w:rPr>
          <w:rFonts w:ascii="Times New Roman" w:hAnsi="Times New Roman" w:cs="Times New Roman"/>
          <w:b/>
          <w:bCs/>
          <w:sz w:val="24"/>
          <w:szCs w:val="24"/>
        </w:rPr>
      </w:pPr>
    </w:p>
    <w:p w14:paraId="2DBBF3EC" w14:textId="77777777" w:rsidR="00067BED" w:rsidRPr="00556D5D" w:rsidRDefault="00067BED" w:rsidP="00067BED">
      <w:pPr>
        <w:pStyle w:val="SemEspaamento"/>
        <w:jc w:val="center"/>
        <w:rPr>
          <w:rFonts w:ascii="Times New Roman" w:hAnsi="Times New Roman" w:cs="Times New Roman"/>
          <w:b/>
          <w:bCs/>
          <w:sz w:val="24"/>
          <w:szCs w:val="24"/>
        </w:rPr>
      </w:pPr>
    </w:p>
    <w:p w14:paraId="1E895DC2" w14:textId="77777777" w:rsidR="00067BED" w:rsidRPr="00556D5D" w:rsidRDefault="00067BED" w:rsidP="00067BED">
      <w:pPr>
        <w:pStyle w:val="SemEspaamento"/>
        <w:jc w:val="center"/>
        <w:rPr>
          <w:rFonts w:ascii="Times New Roman" w:hAnsi="Times New Roman" w:cs="Times New Roman"/>
          <w:b/>
          <w:bCs/>
          <w:sz w:val="24"/>
          <w:szCs w:val="24"/>
        </w:rPr>
      </w:pPr>
    </w:p>
    <w:p w14:paraId="16DE97B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746F492E"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Recebimento Provisório da Fiscalização Técnica</w:t>
      </w:r>
    </w:p>
    <w:p w14:paraId="6C5753A8"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TRP Nº XX/20XX</w:t>
      </w:r>
    </w:p>
    <w:p w14:paraId="6D314E3D"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4542"/>
        <w:gridCol w:w="489"/>
        <w:gridCol w:w="3463"/>
      </w:tblGrid>
      <w:tr w:rsidR="00067BED" w:rsidRPr="003A7009" w14:paraId="0B85C4AE" w14:textId="77777777" w:rsidTr="00F71FE3">
        <w:tc>
          <w:tcPr>
            <w:tcW w:w="8644" w:type="dxa"/>
            <w:gridSpan w:val="3"/>
          </w:tcPr>
          <w:p w14:paraId="17935DE4"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Contrato nº</w:t>
            </w:r>
          </w:p>
        </w:tc>
      </w:tr>
      <w:tr w:rsidR="00067BED" w:rsidRPr="003A7009" w14:paraId="434DA442" w14:textId="77777777" w:rsidTr="00F71FE3">
        <w:tc>
          <w:tcPr>
            <w:tcW w:w="8644" w:type="dxa"/>
            <w:gridSpan w:val="3"/>
          </w:tcPr>
          <w:p w14:paraId="25D6FA5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Objeto:</w:t>
            </w:r>
          </w:p>
        </w:tc>
      </w:tr>
      <w:tr w:rsidR="00067BED" w:rsidRPr="003A7009" w14:paraId="108F938B" w14:textId="77777777" w:rsidTr="00F71FE3">
        <w:tc>
          <w:tcPr>
            <w:tcW w:w="5120" w:type="dxa"/>
            <w:gridSpan w:val="2"/>
            <w:tcBorders>
              <w:right w:val="single" w:sz="4" w:space="0" w:color="auto"/>
            </w:tcBorders>
          </w:tcPr>
          <w:p w14:paraId="14A33F9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tcBorders>
              <w:left w:val="single" w:sz="4" w:space="0" w:color="auto"/>
            </w:tcBorders>
          </w:tcPr>
          <w:p w14:paraId="55CC100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5CA0AD3A" w14:textId="77777777" w:rsidTr="00F71FE3">
        <w:tc>
          <w:tcPr>
            <w:tcW w:w="5120" w:type="dxa"/>
            <w:gridSpan w:val="2"/>
            <w:tcBorders>
              <w:right w:val="single" w:sz="4" w:space="0" w:color="auto"/>
            </w:tcBorders>
          </w:tcPr>
          <w:p w14:paraId="6F1BFB6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tcBorders>
              <w:left w:val="single" w:sz="4" w:space="0" w:color="auto"/>
            </w:tcBorders>
          </w:tcPr>
          <w:p w14:paraId="1F88C2A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56446FFE" w14:textId="77777777" w:rsidTr="00F71FE3">
        <w:tc>
          <w:tcPr>
            <w:tcW w:w="4620" w:type="dxa"/>
            <w:tcBorders>
              <w:right w:val="single" w:sz="4" w:space="0" w:color="auto"/>
            </w:tcBorders>
          </w:tcPr>
          <w:p w14:paraId="1B22702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2"/>
            <w:tcBorders>
              <w:left w:val="single" w:sz="4" w:space="0" w:color="auto"/>
            </w:tcBorders>
          </w:tcPr>
          <w:p w14:paraId="13343E3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1FA3C012" w14:textId="77777777" w:rsidTr="00F71FE3">
        <w:tc>
          <w:tcPr>
            <w:tcW w:w="8644" w:type="dxa"/>
            <w:gridSpan w:val="3"/>
          </w:tcPr>
          <w:p w14:paraId="1A89483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bl>
    <w:p w14:paraId="680C2976" w14:textId="77777777" w:rsidR="00067BED" w:rsidRPr="003A7009" w:rsidRDefault="00067BED" w:rsidP="00067BED">
      <w:pPr>
        <w:jc w:val="center"/>
        <w:rPr>
          <w:rFonts w:ascii="Times New Roman" w:hAnsi="Times New Roman" w:cs="Times New Roman"/>
          <w:b/>
          <w:bCs/>
          <w:sz w:val="20"/>
          <w:szCs w:val="20"/>
        </w:rPr>
      </w:pPr>
    </w:p>
    <w:p w14:paraId="359F732D"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 Introdução</w:t>
      </w:r>
    </w:p>
    <w:p w14:paraId="411260FC" w14:textId="77777777" w:rsidR="00067BED" w:rsidRPr="003A7009" w:rsidRDefault="00067BED" w:rsidP="00067BED">
      <w:pPr>
        <w:spacing w:line="276" w:lineRule="auto"/>
        <w:jc w:val="both"/>
        <w:rPr>
          <w:rFonts w:ascii="Times New Roman" w:hAnsi="Times New Roman" w:cs="Times New Roman"/>
          <w:b/>
          <w:bCs/>
          <w:sz w:val="20"/>
          <w:szCs w:val="20"/>
        </w:rPr>
      </w:pPr>
    </w:p>
    <w:p w14:paraId="791F830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Este termo detalhado tem por objetivo descrever as análises da fiscalização técnica relativas à execução do contrato em epígrafe, para o período de xx/xx/xxxx a xx/xx/xxxx, a fim de atestar o recebimento provisório, registrar os bens ou serviços recusados e os níveis mínimos de serviços mensurados, na forma do art. 21, X e XII do Decreto Municipal nº 14.730, de 2023. O objeto de fiscalização abrange os seguintes itens e quantitativos:</w:t>
      </w:r>
    </w:p>
    <w:p w14:paraId="48F1A6F0"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41B7659D" w14:textId="77777777" w:rsidTr="00F71FE3">
        <w:tc>
          <w:tcPr>
            <w:tcW w:w="8644" w:type="dxa"/>
            <w:gridSpan w:val="6"/>
          </w:tcPr>
          <w:p w14:paraId="799E1C7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Detalhamento do Contrato</w:t>
            </w:r>
          </w:p>
        </w:tc>
      </w:tr>
      <w:tr w:rsidR="00067BED" w:rsidRPr="003A7009" w14:paraId="3AC2AAB3" w14:textId="77777777" w:rsidTr="00F71FE3">
        <w:tc>
          <w:tcPr>
            <w:tcW w:w="850" w:type="dxa"/>
            <w:tcBorders>
              <w:right w:val="single" w:sz="4" w:space="0" w:color="auto"/>
            </w:tcBorders>
          </w:tcPr>
          <w:p w14:paraId="33C2041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3523A7D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33EAD9D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1000" w:type="dxa"/>
            <w:tcBorders>
              <w:left w:val="single" w:sz="4" w:space="0" w:color="auto"/>
              <w:right w:val="single" w:sz="4" w:space="0" w:color="auto"/>
            </w:tcBorders>
          </w:tcPr>
          <w:p w14:paraId="53B4EFA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Qntd.</w:t>
            </w:r>
          </w:p>
        </w:tc>
        <w:tc>
          <w:tcPr>
            <w:tcW w:w="990" w:type="dxa"/>
            <w:tcBorders>
              <w:left w:val="single" w:sz="4" w:space="0" w:color="auto"/>
              <w:right w:val="single" w:sz="4" w:space="0" w:color="auto"/>
            </w:tcBorders>
          </w:tcPr>
          <w:p w14:paraId="5F5B3AA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1154" w:type="dxa"/>
            <w:tcBorders>
              <w:left w:val="single" w:sz="4" w:space="0" w:color="auto"/>
            </w:tcBorders>
          </w:tcPr>
          <w:p w14:paraId="49E6EA9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013E7EB0" w14:textId="77777777" w:rsidTr="00F71FE3">
        <w:tc>
          <w:tcPr>
            <w:tcW w:w="850" w:type="dxa"/>
            <w:tcBorders>
              <w:right w:val="single" w:sz="4" w:space="0" w:color="auto"/>
            </w:tcBorders>
          </w:tcPr>
          <w:p w14:paraId="591B7AE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1.1</w:t>
            </w:r>
          </w:p>
        </w:tc>
        <w:tc>
          <w:tcPr>
            <w:tcW w:w="3590" w:type="dxa"/>
            <w:tcBorders>
              <w:left w:val="single" w:sz="4" w:space="0" w:color="auto"/>
              <w:right w:val="single" w:sz="4" w:space="0" w:color="auto"/>
            </w:tcBorders>
          </w:tcPr>
          <w:p w14:paraId="0E47D78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75231793"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E4C4694"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2F3C966D"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2639456" w14:textId="77777777" w:rsidR="00067BED" w:rsidRPr="003A7009" w:rsidRDefault="00067BED" w:rsidP="00F71FE3">
            <w:pPr>
              <w:rPr>
                <w:rFonts w:ascii="Times New Roman" w:hAnsi="Times New Roman" w:cs="Times New Roman"/>
                <w:sz w:val="20"/>
                <w:szCs w:val="20"/>
              </w:rPr>
            </w:pPr>
          </w:p>
        </w:tc>
      </w:tr>
      <w:tr w:rsidR="00067BED" w:rsidRPr="003A7009" w14:paraId="3991590C" w14:textId="77777777" w:rsidTr="00F71FE3">
        <w:tc>
          <w:tcPr>
            <w:tcW w:w="850" w:type="dxa"/>
            <w:tcBorders>
              <w:right w:val="single" w:sz="4" w:space="0" w:color="auto"/>
            </w:tcBorders>
          </w:tcPr>
          <w:p w14:paraId="558ED87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2.1</w:t>
            </w:r>
          </w:p>
        </w:tc>
        <w:tc>
          <w:tcPr>
            <w:tcW w:w="3590" w:type="dxa"/>
            <w:tcBorders>
              <w:left w:val="single" w:sz="4" w:space="0" w:color="auto"/>
              <w:right w:val="single" w:sz="4" w:space="0" w:color="auto"/>
            </w:tcBorders>
          </w:tcPr>
          <w:p w14:paraId="64122AD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28032DF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D080440"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797CDB6"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5BB9D60" w14:textId="77777777" w:rsidR="00067BED" w:rsidRPr="003A7009" w:rsidRDefault="00067BED" w:rsidP="00F71FE3">
            <w:pPr>
              <w:rPr>
                <w:rFonts w:ascii="Times New Roman" w:hAnsi="Times New Roman" w:cs="Times New Roman"/>
                <w:sz w:val="20"/>
                <w:szCs w:val="20"/>
              </w:rPr>
            </w:pPr>
          </w:p>
        </w:tc>
      </w:tr>
      <w:tr w:rsidR="00067BED" w:rsidRPr="003A7009" w14:paraId="7130612A" w14:textId="77777777" w:rsidTr="00F71FE3">
        <w:tc>
          <w:tcPr>
            <w:tcW w:w="850" w:type="dxa"/>
            <w:tcBorders>
              <w:right w:val="single" w:sz="4" w:space="0" w:color="auto"/>
            </w:tcBorders>
          </w:tcPr>
          <w:p w14:paraId="1811EDD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3.1</w:t>
            </w:r>
          </w:p>
        </w:tc>
        <w:tc>
          <w:tcPr>
            <w:tcW w:w="3590" w:type="dxa"/>
            <w:tcBorders>
              <w:left w:val="single" w:sz="4" w:space="0" w:color="auto"/>
              <w:right w:val="single" w:sz="4" w:space="0" w:color="auto"/>
            </w:tcBorders>
          </w:tcPr>
          <w:p w14:paraId="02DEFC39"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3F7ECE61"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EC03781"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2F1E3FA8"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367CEA2C" w14:textId="77777777" w:rsidR="00067BED" w:rsidRPr="003A7009" w:rsidRDefault="00067BED" w:rsidP="00F71FE3">
            <w:pPr>
              <w:rPr>
                <w:rFonts w:ascii="Times New Roman" w:hAnsi="Times New Roman" w:cs="Times New Roman"/>
                <w:sz w:val="20"/>
                <w:szCs w:val="20"/>
              </w:rPr>
            </w:pPr>
          </w:p>
        </w:tc>
      </w:tr>
      <w:tr w:rsidR="00067BED" w:rsidRPr="003A7009" w14:paraId="0C4E341B" w14:textId="77777777" w:rsidTr="00F71FE3">
        <w:tc>
          <w:tcPr>
            <w:tcW w:w="7490" w:type="dxa"/>
            <w:gridSpan w:val="5"/>
            <w:tcBorders>
              <w:right w:val="single" w:sz="4" w:space="0" w:color="auto"/>
            </w:tcBorders>
          </w:tcPr>
          <w:p w14:paraId="680C7786"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415245D8" w14:textId="77777777" w:rsidR="00067BED" w:rsidRPr="003A7009" w:rsidRDefault="00067BED" w:rsidP="00F71FE3">
            <w:pPr>
              <w:rPr>
                <w:rFonts w:ascii="Times New Roman" w:hAnsi="Times New Roman" w:cs="Times New Roman"/>
                <w:sz w:val="20"/>
                <w:szCs w:val="20"/>
              </w:rPr>
            </w:pPr>
          </w:p>
        </w:tc>
      </w:tr>
    </w:tbl>
    <w:p w14:paraId="2F31B1F9" w14:textId="77777777" w:rsidR="00067BED" w:rsidRPr="003A7009" w:rsidRDefault="00067BED" w:rsidP="00067BED">
      <w:pPr>
        <w:spacing w:line="276" w:lineRule="auto"/>
        <w:jc w:val="both"/>
        <w:rPr>
          <w:rFonts w:ascii="Times New Roman" w:hAnsi="Times New Roman" w:cs="Times New Roman"/>
          <w:sz w:val="20"/>
          <w:szCs w:val="20"/>
        </w:rPr>
      </w:pPr>
    </w:p>
    <w:p w14:paraId="20855FD9" w14:textId="77777777" w:rsidR="00067BED" w:rsidRPr="003A7009" w:rsidRDefault="00067BED" w:rsidP="00067BED">
      <w:pPr>
        <w:spacing w:line="276" w:lineRule="auto"/>
        <w:jc w:val="both"/>
        <w:rPr>
          <w:rFonts w:ascii="Times New Roman" w:hAnsi="Times New Roman" w:cs="Times New Roman"/>
          <w:sz w:val="20"/>
          <w:szCs w:val="20"/>
        </w:rPr>
      </w:pPr>
    </w:p>
    <w:p w14:paraId="37BAB8C3"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 A mensuração da quantidade e qualidade foi realizada na forma descrita no modelo de execução e no modelo de gestão, ambos do termo de referência, itens 12, 13 e respectivos subitens, e no plano de fiscalização elaborado pela equipe. Para esta finalidade, foram realizadas as seguintes etapas: a)...; b)...;c)... (descrever as etapas realizadas para mensuração, como a recepção e análise dos relatórios, aplicar listas de verificação, testes, inspeções, etc.).</w:t>
      </w:r>
    </w:p>
    <w:p w14:paraId="114EDBC5" w14:textId="77777777" w:rsidR="00067BED" w:rsidRPr="003A7009" w:rsidRDefault="00067BED" w:rsidP="00067BED">
      <w:pPr>
        <w:spacing w:line="276" w:lineRule="auto"/>
        <w:jc w:val="both"/>
        <w:rPr>
          <w:rFonts w:ascii="Times New Roman" w:hAnsi="Times New Roman" w:cs="Times New Roman"/>
          <w:sz w:val="20"/>
          <w:szCs w:val="20"/>
        </w:rPr>
      </w:pPr>
    </w:p>
    <w:p w14:paraId="1951E09F" w14:textId="77777777" w:rsidR="00067BED" w:rsidRPr="003A7009" w:rsidRDefault="00067BED" w:rsidP="00067BED">
      <w:pPr>
        <w:spacing w:line="276" w:lineRule="auto"/>
        <w:jc w:val="both"/>
        <w:rPr>
          <w:rFonts w:ascii="Times New Roman" w:hAnsi="Times New Roman" w:cs="Times New Roman"/>
          <w:sz w:val="20"/>
          <w:szCs w:val="20"/>
        </w:rPr>
      </w:pPr>
    </w:p>
    <w:p w14:paraId="7522F53F"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Durante as atividades de análise, (foram necessárias a emissão de xxx notificações, que foram/não foram integralmente atendidos nos prazos estipulados | ou | não foi necessária a emissão de notificações). Feitas estas considerações, a fiscalização técnica passa a detalhar sua análise.</w:t>
      </w:r>
    </w:p>
    <w:p w14:paraId="592768A6"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57E67E65"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br w:type="page"/>
      </w:r>
    </w:p>
    <w:p w14:paraId="408BDD94"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lastRenderedPageBreak/>
        <w:t>II. Análise Quantitativa e Qualitativa</w:t>
      </w:r>
    </w:p>
    <w:p w14:paraId="50C05E64"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7EF2042E" w14:textId="77777777" w:rsidR="00067BED" w:rsidRPr="003A7009" w:rsidRDefault="00067BED" w:rsidP="00067BED">
      <w:pPr>
        <w:jc w:val="both"/>
        <w:rPr>
          <w:rFonts w:ascii="Times New Roman" w:hAnsi="Times New Roman" w:cs="Times New Roman"/>
          <w:b/>
          <w:bCs/>
          <w:sz w:val="20"/>
          <w:szCs w:val="20"/>
        </w:rPr>
      </w:pPr>
    </w:p>
    <w:p w14:paraId="25976175"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4.</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O item 1, (nome e descrição do item), possui como unidade a/o (descrever unidade ou métrica de mensuração), que é medida(o) pela (descrever a forma que é medida a unidade). Suas especificações constam nos itens xxx a xxx do termo de referência.</w:t>
      </w:r>
    </w:p>
    <w:p w14:paraId="3B828C03" w14:textId="77777777" w:rsidR="00067BED" w:rsidRPr="003A7009" w:rsidRDefault="00067BED" w:rsidP="00067BED">
      <w:pPr>
        <w:spacing w:line="276" w:lineRule="auto"/>
        <w:jc w:val="both"/>
        <w:rPr>
          <w:rFonts w:ascii="Times New Roman" w:hAnsi="Times New Roman" w:cs="Times New Roman"/>
          <w:sz w:val="20"/>
          <w:szCs w:val="20"/>
        </w:rPr>
      </w:pPr>
    </w:p>
    <w:p w14:paraId="1A422602" w14:textId="77777777" w:rsidR="00067BED" w:rsidRPr="003A7009" w:rsidRDefault="00067BED" w:rsidP="00067BED">
      <w:pPr>
        <w:spacing w:line="276" w:lineRule="auto"/>
        <w:jc w:val="both"/>
        <w:rPr>
          <w:rFonts w:ascii="Times New Roman" w:hAnsi="Times New Roman" w:cs="Times New Roman"/>
          <w:sz w:val="20"/>
          <w:szCs w:val="20"/>
        </w:rPr>
      </w:pPr>
    </w:p>
    <w:p w14:paraId="76B8E92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5.</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A avaliação deste item foi realizada através de (indicar como foi realizada a medição. ex: aplicação de listas de verificação, consulta a sistemas de informação, verificação no local, técnica de amostragem, contagem direta no local dos bens e serviços, etc.). As evidências da avaliação estão em anexo (obs: colacionar, junto com o termo detalhado técnico, as listas de verificação preenchidas, imagens para comprovar a mensuração, relatórios extraídos de sistemas de informação, etc.). Após, foi realizada a comparação entre os resultados iniciais da medição com as solicitações das quantidades das ordens de serviço ou fornecimento, conforme planilha anexa, a fim de verificar se houve fornecimentos de serviços ou bens não requeridos. O resultado final foi o recebimento provisório de xxx unidades dos itens, enquanto xxx unidades foram recusadas pelos seguintes motivos: a, b, c (descrever os motivos para cada recusa, podendo ser usadas tabelas ou planilhas de controle como apoio).</w:t>
      </w:r>
    </w:p>
    <w:p w14:paraId="2ED64402" w14:textId="77777777" w:rsidR="00067BED" w:rsidRPr="003A7009" w:rsidRDefault="00067BED" w:rsidP="00067BED">
      <w:pPr>
        <w:spacing w:line="276" w:lineRule="auto"/>
        <w:jc w:val="both"/>
        <w:rPr>
          <w:rFonts w:ascii="Times New Roman" w:hAnsi="Times New Roman" w:cs="Times New Roman"/>
          <w:sz w:val="20"/>
          <w:szCs w:val="20"/>
        </w:rPr>
      </w:pPr>
    </w:p>
    <w:p w14:paraId="6CFBC07D" w14:textId="77777777" w:rsidR="00067BED" w:rsidRPr="003A7009" w:rsidRDefault="00067BED" w:rsidP="00067BED">
      <w:pPr>
        <w:spacing w:line="276" w:lineRule="auto"/>
        <w:jc w:val="both"/>
        <w:rPr>
          <w:rFonts w:ascii="Times New Roman" w:hAnsi="Times New Roman" w:cs="Times New Roman"/>
          <w:sz w:val="20"/>
          <w:szCs w:val="20"/>
        </w:rPr>
      </w:pPr>
    </w:p>
    <w:p w14:paraId="11146B5B"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6.</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O item n, (incluir texto dos parágrafos 4 e 5 para cada uns dos itens que compõe o contrato), ...</w:t>
      </w:r>
    </w:p>
    <w:p w14:paraId="576743EB" w14:textId="77777777" w:rsidR="00067BED" w:rsidRPr="003A7009" w:rsidRDefault="00067BED" w:rsidP="00067BED">
      <w:pPr>
        <w:spacing w:line="276" w:lineRule="auto"/>
        <w:jc w:val="both"/>
        <w:rPr>
          <w:rFonts w:ascii="Times New Roman" w:hAnsi="Times New Roman" w:cs="Times New Roman"/>
          <w:sz w:val="20"/>
          <w:szCs w:val="20"/>
        </w:rPr>
      </w:pPr>
    </w:p>
    <w:p w14:paraId="2FA5819D" w14:textId="77777777" w:rsidR="00067BED" w:rsidRPr="003A7009" w:rsidRDefault="00067BED" w:rsidP="00067BED">
      <w:pPr>
        <w:spacing w:line="276" w:lineRule="auto"/>
        <w:jc w:val="both"/>
        <w:rPr>
          <w:rFonts w:ascii="Times New Roman" w:hAnsi="Times New Roman" w:cs="Times New Roman"/>
          <w:sz w:val="20"/>
          <w:szCs w:val="20"/>
        </w:rPr>
      </w:pPr>
    </w:p>
    <w:p w14:paraId="7B6A2572"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III. Mensuração dos Níveis Mínimos de Serviço</w:t>
      </w:r>
    </w:p>
    <w:p w14:paraId="322B7635" w14:textId="77777777" w:rsidR="00067BED" w:rsidRPr="003A7009" w:rsidRDefault="00067BED" w:rsidP="00067BED">
      <w:pPr>
        <w:spacing w:line="276" w:lineRule="auto"/>
        <w:rPr>
          <w:rFonts w:ascii="Times New Roman" w:hAnsi="Times New Roman" w:cs="Times New Roman"/>
          <w:b/>
          <w:bCs/>
          <w:sz w:val="20"/>
          <w:szCs w:val="20"/>
        </w:rPr>
      </w:pPr>
    </w:p>
    <w:p w14:paraId="4862A964" w14:textId="77777777" w:rsidR="00067BED" w:rsidRPr="003A7009" w:rsidRDefault="00067BED" w:rsidP="00067BED">
      <w:pPr>
        <w:spacing w:line="276" w:lineRule="auto"/>
        <w:rPr>
          <w:rFonts w:ascii="Times New Roman" w:hAnsi="Times New Roman" w:cs="Times New Roman"/>
          <w:b/>
          <w:bCs/>
          <w:sz w:val="20"/>
          <w:szCs w:val="20"/>
        </w:rPr>
      </w:pPr>
    </w:p>
    <w:p w14:paraId="0C094EE0"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7.</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Os indicadores dos níveis mínimos de serviços encontram-se previstos no item xxx do termo de referência. São eles: a)..., b)..., c)... (incluir nomes dos indicadores e descrição). O quadro a seguir apresenta a síntese de informações dos indicadores:</w:t>
      </w:r>
    </w:p>
    <w:p w14:paraId="5C23B047" w14:textId="77777777" w:rsidR="00067BED" w:rsidRPr="003A7009" w:rsidRDefault="00067BED" w:rsidP="00067BED">
      <w:pPr>
        <w:spacing w:line="276" w:lineRule="auto"/>
        <w:jc w:val="both"/>
        <w:rPr>
          <w:rFonts w:ascii="Times New Roman" w:hAnsi="Times New Roman" w:cs="Times New Roman"/>
          <w:sz w:val="20"/>
          <w:szCs w:val="20"/>
        </w:rPr>
      </w:pPr>
    </w:p>
    <w:p w14:paraId="746C60C4" w14:textId="77777777" w:rsidR="00067BED" w:rsidRPr="003A7009" w:rsidRDefault="00067BED" w:rsidP="00067BED">
      <w:pPr>
        <w:spacing w:line="276" w:lineRule="auto"/>
        <w:jc w:val="both"/>
        <w:rPr>
          <w:rFonts w:ascii="Times New Roman" w:hAnsi="Times New Roman" w:cs="Times New Roman"/>
          <w:sz w:val="20"/>
          <w:szCs w:val="20"/>
        </w:rPr>
      </w:pPr>
    </w:p>
    <w:p w14:paraId="7CC92BD9" w14:textId="77777777" w:rsidR="00067BED" w:rsidRPr="003A7009" w:rsidRDefault="00067BED" w:rsidP="00067BED">
      <w:pPr>
        <w:spacing w:line="276" w:lineRule="auto"/>
        <w:jc w:val="both"/>
        <w:rPr>
          <w:rFonts w:ascii="Times New Roman" w:hAnsi="Times New Roman" w:cs="Times New Roman"/>
          <w:sz w:val="20"/>
          <w:szCs w:val="20"/>
        </w:rPr>
      </w:pPr>
    </w:p>
    <w:p w14:paraId="4CA40C5B" w14:textId="77777777" w:rsidR="00067BED" w:rsidRPr="003A7009" w:rsidRDefault="00067BED" w:rsidP="00067BED">
      <w:pPr>
        <w:spacing w:line="276" w:lineRule="auto"/>
        <w:jc w:val="both"/>
        <w:rPr>
          <w:rFonts w:ascii="Times New Roman" w:hAnsi="Times New Roman" w:cs="Times New Roman"/>
          <w:sz w:val="20"/>
          <w:szCs w:val="20"/>
        </w:rPr>
      </w:pPr>
    </w:p>
    <w:p w14:paraId="4C7AE7E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1786"/>
        <w:gridCol w:w="2357"/>
        <w:gridCol w:w="2230"/>
        <w:gridCol w:w="2121"/>
      </w:tblGrid>
      <w:tr w:rsidR="00067BED" w:rsidRPr="003A7009" w14:paraId="4497EF4C" w14:textId="77777777" w:rsidTr="00F71FE3">
        <w:tc>
          <w:tcPr>
            <w:tcW w:w="1809" w:type="dxa"/>
            <w:tcBorders>
              <w:right w:val="single" w:sz="4" w:space="0" w:color="auto"/>
            </w:tcBorders>
          </w:tcPr>
          <w:p w14:paraId="221EA75D"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Nome do Indicador</w:t>
            </w:r>
          </w:p>
        </w:tc>
        <w:tc>
          <w:tcPr>
            <w:tcW w:w="2410" w:type="dxa"/>
            <w:tcBorders>
              <w:left w:val="single" w:sz="4" w:space="0" w:color="auto"/>
              <w:right w:val="single" w:sz="4" w:space="0" w:color="auto"/>
            </w:tcBorders>
          </w:tcPr>
          <w:p w14:paraId="0D076199"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Finalidade</w:t>
            </w:r>
          </w:p>
        </w:tc>
        <w:tc>
          <w:tcPr>
            <w:tcW w:w="2268" w:type="dxa"/>
            <w:tcBorders>
              <w:left w:val="single" w:sz="4" w:space="0" w:color="auto"/>
              <w:right w:val="single" w:sz="4" w:space="0" w:color="auto"/>
            </w:tcBorders>
          </w:tcPr>
          <w:p w14:paraId="6F37D0A5"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Mecanismo de Cálculo</w:t>
            </w:r>
          </w:p>
        </w:tc>
        <w:tc>
          <w:tcPr>
            <w:tcW w:w="2157" w:type="dxa"/>
            <w:tcBorders>
              <w:left w:val="single" w:sz="4" w:space="0" w:color="auto"/>
            </w:tcBorders>
          </w:tcPr>
          <w:p w14:paraId="4B4C2E45" w14:textId="77777777" w:rsidR="00067BED" w:rsidRPr="002415B1" w:rsidRDefault="00067BED" w:rsidP="00F71FE3">
            <w:pPr>
              <w:spacing w:line="276" w:lineRule="auto"/>
              <w:jc w:val="both"/>
              <w:rPr>
                <w:rFonts w:ascii="Times New Roman" w:hAnsi="Times New Roman" w:cs="Times New Roman"/>
                <w:b/>
                <w:bCs/>
                <w:sz w:val="16"/>
                <w:szCs w:val="16"/>
              </w:rPr>
            </w:pPr>
            <w:r w:rsidRPr="002415B1">
              <w:rPr>
                <w:rFonts w:ascii="Times New Roman" w:hAnsi="Times New Roman" w:cs="Times New Roman"/>
                <w:b/>
                <w:bCs/>
                <w:sz w:val="16"/>
                <w:szCs w:val="16"/>
              </w:rPr>
              <w:t>Faixas de glosas</w:t>
            </w:r>
          </w:p>
        </w:tc>
      </w:tr>
      <w:tr w:rsidR="00067BED" w:rsidRPr="003A7009" w14:paraId="7D9ABCAC" w14:textId="77777777" w:rsidTr="00F71FE3">
        <w:tc>
          <w:tcPr>
            <w:tcW w:w="1809" w:type="dxa"/>
            <w:tcBorders>
              <w:right w:val="single" w:sz="4" w:space="0" w:color="auto"/>
            </w:tcBorders>
          </w:tcPr>
          <w:p w14:paraId="13C41579"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ITO – Indicador de Tempestividade na Operação</w:t>
            </w:r>
          </w:p>
        </w:tc>
        <w:tc>
          <w:tcPr>
            <w:tcW w:w="2410" w:type="dxa"/>
            <w:tcBorders>
              <w:left w:val="single" w:sz="4" w:space="0" w:color="auto"/>
              <w:right w:val="single" w:sz="4" w:space="0" w:color="auto"/>
            </w:tcBorders>
          </w:tcPr>
          <w:p w14:paraId="647874C8"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Executar as operações e atividades dentro dos prazos para a execução previstos na Ordem de Serviço.</w:t>
            </w:r>
          </w:p>
        </w:tc>
        <w:tc>
          <w:tcPr>
            <w:tcW w:w="2268" w:type="dxa"/>
            <w:tcBorders>
              <w:left w:val="single" w:sz="4" w:space="0" w:color="auto"/>
              <w:right w:val="single" w:sz="4" w:space="0" w:color="auto"/>
            </w:tcBorders>
          </w:tcPr>
          <w:p w14:paraId="7C2514D6"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ITO = (TST/TSM) x 100 Em que:</w:t>
            </w:r>
          </w:p>
          <w:p w14:paraId="359D636F"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ITO = Percentual de serviços entregues tempestivamente</w:t>
            </w:r>
          </w:p>
          <w:p w14:paraId="71FC5F61"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TST = Total de serviços prestados tempestivamente no mês</w:t>
            </w:r>
          </w:p>
          <w:p w14:paraId="79E40612"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TSM = Total de serviços requeridos para serem concluídos no mês</w:t>
            </w:r>
          </w:p>
        </w:tc>
        <w:tc>
          <w:tcPr>
            <w:tcW w:w="2157" w:type="dxa"/>
            <w:tcBorders>
              <w:left w:val="single" w:sz="4" w:space="0" w:color="auto"/>
            </w:tcBorders>
          </w:tcPr>
          <w:p w14:paraId="3BC9C7DE"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Igual ou Superior a 99,00% - Pagamento integral.</w:t>
            </w:r>
          </w:p>
          <w:p w14:paraId="470555B5"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90% a 98,99% - Glosa de 1% sobre os serviços mensais do respectivo Lote</w:t>
            </w:r>
          </w:p>
          <w:p w14:paraId="32B5D43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80% a 89,99% - Glosa de 3% sobre os serviços mensais do respectivo Lote</w:t>
            </w:r>
          </w:p>
          <w:p w14:paraId="049B75E3"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De 70% a 79,99% - Glosa de 5% sobre os serviços mensais do respectivo Lote</w:t>
            </w:r>
          </w:p>
          <w:p w14:paraId="5B063D83"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60% a 69,99% - Glosa de 10% sobre os serviços mensais do respectivo Lote</w:t>
            </w:r>
          </w:p>
          <w:p w14:paraId="19729F56" w14:textId="77777777" w:rsidR="00067BED" w:rsidRPr="002415B1" w:rsidRDefault="00067BED" w:rsidP="00F71FE3">
            <w:pPr>
              <w:spacing w:line="276" w:lineRule="auto"/>
              <w:jc w:val="both"/>
              <w:rPr>
                <w:rFonts w:ascii="Times New Roman" w:hAnsi="Times New Roman" w:cs="Times New Roman"/>
                <w:sz w:val="16"/>
                <w:szCs w:val="16"/>
              </w:rPr>
            </w:pPr>
            <w:r w:rsidRPr="002415B1">
              <w:rPr>
                <w:rFonts w:ascii="Times New Roman" w:hAnsi="Times New Roman" w:cs="Times New Roman"/>
                <w:sz w:val="16"/>
                <w:szCs w:val="16"/>
              </w:rPr>
              <w:t>Abaixo de 59,99% - Glosa de 15% sobre os serviços mensais do respectivo Lote, além de aplicação das sanções administrativas.</w:t>
            </w:r>
          </w:p>
          <w:p w14:paraId="5D576A6D" w14:textId="77777777" w:rsidR="00067BED" w:rsidRPr="002415B1" w:rsidRDefault="00067BED" w:rsidP="00F71FE3">
            <w:pPr>
              <w:spacing w:line="276" w:lineRule="auto"/>
              <w:jc w:val="both"/>
              <w:rPr>
                <w:rFonts w:ascii="Times New Roman" w:hAnsi="Times New Roman" w:cs="Times New Roman"/>
                <w:sz w:val="16"/>
                <w:szCs w:val="16"/>
              </w:rPr>
            </w:pPr>
          </w:p>
        </w:tc>
      </w:tr>
      <w:tr w:rsidR="00067BED" w:rsidRPr="003A7009" w14:paraId="1E3B7401" w14:textId="77777777" w:rsidTr="00F71FE3">
        <w:tc>
          <w:tcPr>
            <w:tcW w:w="1809" w:type="dxa"/>
            <w:tcBorders>
              <w:right w:val="single" w:sz="4" w:space="0" w:color="auto"/>
            </w:tcBorders>
          </w:tcPr>
          <w:p w14:paraId="344513F6"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IRI – Indicador de Responsividade a Incidentes</w:t>
            </w:r>
          </w:p>
        </w:tc>
        <w:tc>
          <w:tcPr>
            <w:tcW w:w="2410" w:type="dxa"/>
            <w:tcBorders>
              <w:left w:val="single" w:sz="4" w:space="0" w:color="auto"/>
              <w:right w:val="single" w:sz="4" w:space="0" w:color="auto"/>
            </w:tcBorders>
          </w:tcPr>
          <w:p w14:paraId="591B9969"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Mensurar a quantidade de incidentes ocorridos no mês relacionados e os respectivos tempos de resposta, de forma a incentivar uma atuação proativa e preventiva.</w:t>
            </w:r>
          </w:p>
        </w:tc>
        <w:tc>
          <w:tcPr>
            <w:tcW w:w="2268" w:type="dxa"/>
            <w:tcBorders>
              <w:left w:val="single" w:sz="4" w:space="0" w:color="auto"/>
              <w:right w:val="single" w:sz="4" w:space="0" w:color="auto"/>
            </w:tcBorders>
          </w:tcPr>
          <w:p w14:paraId="12D93135"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IRI = (TI90/TIM) x 100 Em que:</w:t>
            </w:r>
          </w:p>
          <w:p w14:paraId="31416C7C"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IRI = Percentual de incidentes tratados em até 90 minutos</w:t>
            </w:r>
          </w:p>
          <w:p w14:paraId="35EBADA9"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TIM = Total de incidentes ocorridos no mês</w:t>
            </w:r>
          </w:p>
          <w:p w14:paraId="2D71F35A" w14:textId="77777777" w:rsidR="00067BED" w:rsidRPr="002415B1" w:rsidRDefault="00067BED" w:rsidP="00F71FE3">
            <w:pPr>
              <w:spacing w:line="276" w:lineRule="auto"/>
              <w:jc w:val="both"/>
              <w:rPr>
                <w:rFonts w:ascii="Times New Roman" w:hAnsi="Times New Roman" w:cs="Times New Roman"/>
                <w:sz w:val="16"/>
                <w:szCs w:val="16"/>
              </w:rPr>
            </w:pPr>
            <w:r w:rsidRPr="002415B1">
              <w:rPr>
                <w:rFonts w:ascii="Times New Roman" w:hAnsi="Times New Roman" w:cs="Times New Roman"/>
                <w:sz w:val="16"/>
                <w:szCs w:val="16"/>
              </w:rPr>
              <w:t>TI90 = Total de incidentes tratados em até 90 minutos durante o mês.</w:t>
            </w:r>
          </w:p>
        </w:tc>
        <w:tc>
          <w:tcPr>
            <w:tcW w:w="2157" w:type="dxa"/>
            <w:tcBorders>
              <w:left w:val="single" w:sz="4" w:space="0" w:color="auto"/>
            </w:tcBorders>
          </w:tcPr>
          <w:p w14:paraId="07919E10"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Igual ou Superior a 90,00% - Pagamento integral.</w:t>
            </w:r>
          </w:p>
          <w:p w14:paraId="78698188"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80% a 89,99% - Glosa de 3% sobre os serviços mensais do respectivo Lote</w:t>
            </w:r>
          </w:p>
          <w:p w14:paraId="029B47AE"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70% a 79,99% - Glosa de 6% sobre os serviços mensais do respectivo Lote</w:t>
            </w:r>
          </w:p>
          <w:p w14:paraId="1A1988B3"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60% a 69,99% - Glosa de 10% sobre os serviços mensais do respectivo Lote</w:t>
            </w:r>
          </w:p>
          <w:p w14:paraId="609DEE21" w14:textId="77777777" w:rsidR="00067BED" w:rsidRPr="002415B1" w:rsidRDefault="00067BED" w:rsidP="00F71FE3">
            <w:pPr>
              <w:spacing w:line="276" w:lineRule="auto"/>
              <w:jc w:val="both"/>
              <w:rPr>
                <w:rFonts w:ascii="Times New Roman" w:hAnsi="Times New Roman" w:cs="Times New Roman"/>
                <w:sz w:val="16"/>
                <w:szCs w:val="16"/>
              </w:rPr>
            </w:pPr>
            <w:r w:rsidRPr="002415B1">
              <w:rPr>
                <w:rFonts w:ascii="Times New Roman" w:hAnsi="Times New Roman" w:cs="Times New Roman"/>
                <w:sz w:val="16"/>
                <w:szCs w:val="16"/>
              </w:rPr>
              <w:t>Abaixo de 59,99% - Glosa de 15% sobre os serviços mensais do respectivo Lote, além de aplicação das sanções administrativas.</w:t>
            </w:r>
          </w:p>
          <w:p w14:paraId="25C55430" w14:textId="77777777" w:rsidR="00067BED" w:rsidRPr="002415B1" w:rsidRDefault="00067BED" w:rsidP="00F71FE3">
            <w:pPr>
              <w:spacing w:line="276" w:lineRule="auto"/>
              <w:jc w:val="both"/>
              <w:rPr>
                <w:rFonts w:ascii="Times New Roman" w:hAnsi="Times New Roman" w:cs="Times New Roman"/>
                <w:sz w:val="16"/>
                <w:szCs w:val="16"/>
              </w:rPr>
            </w:pPr>
          </w:p>
        </w:tc>
      </w:tr>
      <w:tr w:rsidR="00067BED" w:rsidRPr="003A7009" w14:paraId="5D6107E3" w14:textId="77777777" w:rsidTr="00F71FE3">
        <w:tc>
          <w:tcPr>
            <w:tcW w:w="1809" w:type="dxa"/>
            <w:tcBorders>
              <w:right w:val="single" w:sz="4" w:space="0" w:color="auto"/>
            </w:tcBorders>
          </w:tcPr>
          <w:p w14:paraId="69DE178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IQE – Indicador de Qualidade da Entrega</w:t>
            </w:r>
          </w:p>
        </w:tc>
        <w:tc>
          <w:tcPr>
            <w:tcW w:w="2410" w:type="dxa"/>
            <w:tcBorders>
              <w:left w:val="single" w:sz="4" w:space="0" w:color="auto"/>
              <w:right w:val="single" w:sz="4" w:space="0" w:color="auto"/>
            </w:tcBorders>
          </w:tcPr>
          <w:p w14:paraId="0839E66C"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Verificar a forma, completude e consistência dos produtos entregues em razão da prestação de serviços técnicos, serviços de suporte e consultoria especializada</w:t>
            </w:r>
          </w:p>
        </w:tc>
        <w:tc>
          <w:tcPr>
            <w:tcW w:w="2268" w:type="dxa"/>
            <w:tcBorders>
              <w:left w:val="single" w:sz="4" w:space="0" w:color="auto"/>
              <w:right w:val="single" w:sz="4" w:space="0" w:color="auto"/>
            </w:tcBorders>
          </w:tcPr>
          <w:p w14:paraId="3049762E"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IQE = (FOR + CPT + CON) / 3 Em que:</w:t>
            </w:r>
          </w:p>
          <w:p w14:paraId="0D479E5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FOR = Pontuação atribuída para o quesito forma, de 0 a 100, com base nos aspectos de tipologia, formato e padronização do produto entregue.</w:t>
            </w:r>
          </w:p>
          <w:p w14:paraId="0F929BCB"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CPT = Pontuação atribuída para o quesito completude, de 0 a 100, com base no conteúdo mínimo esperado para o produto e a execução de suas etapas de construção pré-estabelecidos na Ordem de Serviço.</w:t>
            </w:r>
          </w:p>
          <w:p w14:paraId="066F7DF6"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 xml:space="preserve">CON = Pontuação atribuída para o quesito de consistência, </w:t>
            </w:r>
            <w:r w:rsidRPr="002415B1">
              <w:rPr>
                <w:rFonts w:ascii="Times New Roman" w:hAnsi="Times New Roman" w:cs="Times New Roman"/>
                <w:sz w:val="16"/>
                <w:szCs w:val="16"/>
              </w:rPr>
              <w:lastRenderedPageBreak/>
              <w:t>de 0 a 100, com base na amplitude técnica, fidedignidade, fundamentação e fiabilidade do conteúdo.</w:t>
            </w:r>
          </w:p>
        </w:tc>
        <w:tc>
          <w:tcPr>
            <w:tcW w:w="2157" w:type="dxa"/>
            <w:tcBorders>
              <w:left w:val="single" w:sz="4" w:space="0" w:color="auto"/>
            </w:tcBorders>
          </w:tcPr>
          <w:p w14:paraId="7E3FF738"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lastRenderedPageBreak/>
              <w:t>Igual ou Superior a 90,00 - Pagamento integral.</w:t>
            </w:r>
          </w:p>
          <w:p w14:paraId="76FC09AA"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70 a 89,99 - Glosa de 10% sobre o consumo das horas de serviços mensais do respectivo entregável;</w:t>
            </w:r>
          </w:p>
          <w:p w14:paraId="3E0BB55F" w14:textId="77777777" w:rsidR="00067BED" w:rsidRPr="002415B1" w:rsidRDefault="00067BED" w:rsidP="00F71FE3">
            <w:pPr>
              <w:pStyle w:val="SemEspaamento"/>
              <w:tabs>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De 50 a 69,99 - Glosa de 20% sobre o consumo das horas de serviços mensais do respectivo entregável;</w:t>
            </w:r>
          </w:p>
          <w:p w14:paraId="6239C5AA" w14:textId="77777777" w:rsidR="00067BED" w:rsidRPr="002415B1" w:rsidRDefault="00067BED" w:rsidP="00F71FE3">
            <w:pPr>
              <w:pStyle w:val="SemEspaamento"/>
              <w:tabs>
                <w:tab w:val="left" w:pos="280"/>
                <w:tab w:val="left" w:pos="567"/>
              </w:tabs>
              <w:spacing w:before="240" w:after="240" w:line="276" w:lineRule="auto"/>
              <w:jc w:val="both"/>
              <w:rPr>
                <w:rFonts w:ascii="Times New Roman" w:hAnsi="Times New Roman" w:cs="Times New Roman"/>
                <w:sz w:val="16"/>
                <w:szCs w:val="16"/>
              </w:rPr>
            </w:pPr>
            <w:r w:rsidRPr="002415B1">
              <w:rPr>
                <w:rFonts w:ascii="Times New Roman" w:hAnsi="Times New Roman" w:cs="Times New Roman"/>
                <w:sz w:val="16"/>
                <w:szCs w:val="16"/>
              </w:rPr>
              <w:t>Abaixo de 50,00 - Recusa do serviço relativo ao entregável, além de aplicação das sanções administrativas.</w:t>
            </w:r>
          </w:p>
        </w:tc>
      </w:tr>
    </w:tbl>
    <w:p w14:paraId="6E787657" w14:textId="77777777" w:rsidR="00067BED" w:rsidRPr="003A7009" w:rsidRDefault="00067BED" w:rsidP="00067BED">
      <w:pPr>
        <w:spacing w:line="276" w:lineRule="auto"/>
        <w:jc w:val="both"/>
        <w:rPr>
          <w:rFonts w:ascii="Times New Roman" w:hAnsi="Times New Roman" w:cs="Times New Roman"/>
          <w:sz w:val="20"/>
          <w:szCs w:val="20"/>
        </w:rPr>
      </w:pPr>
    </w:p>
    <w:p w14:paraId="1E60D082" w14:textId="77777777" w:rsidR="00067BED" w:rsidRPr="003A7009" w:rsidRDefault="00067BED" w:rsidP="00067BED">
      <w:pPr>
        <w:spacing w:line="276" w:lineRule="auto"/>
        <w:jc w:val="both"/>
        <w:rPr>
          <w:rFonts w:ascii="Times New Roman" w:hAnsi="Times New Roman" w:cs="Times New Roman"/>
          <w:sz w:val="20"/>
          <w:szCs w:val="20"/>
        </w:rPr>
      </w:pPr>
    </w:p>
    <w:p w14:paraId="032BCA18"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8.</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Para a mensuração dos níveis, foram realizadas as seguintes etapas e utilizados os seguintes instrumentos: a)...b)...c)... etc. As mensurações foram (diárias/indicar período) e as evidências constam no anexo x deste termo. (observação: incluir evidências da mensuração dos níveis de serviços, ou indicar, caso possam ser aproveitados outros anexos, o documento utilizado). Os resultados foram as seguintes pontuações para os indicadores:</w:t>
      </w:r>
    </w:p>
    <w:p w14:paraId="41F4BD68"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1798"/>
        <w:gridCol w:w="2356"/>
        <w:gridCol w:w="1679"/>
        <w:gridCol w:w="2661"/>
      </w:tblGrid>
      <w:tr w:rsidR="00067BED" w:rsidRPr="003A7009" w14:paraId="12652D8E" w14:textId="77777777" w:rsidTr="00F71FE3">
        <w:tc>
          <w:tcPr>
            <w:tcW w:w="1809" w:type="dxa"/>
            <w:tcBorders>
              <w:right w:val="single" w:sz="4" w:space="0" w:color="auto"/>
            </w:tcBorders>
          </w:tcPr>
          <w:p w14:paraId="65130B95"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Nome do Indicador</w:t>
            </w:r>
          </w:p>
        </w:tc>
        <w:tc>
          <w:tcPr>
            <w:tcW w:w="2410" w:type="dxa"/>
            <w:tcBorders>
              <w:left w:val="single" w:sz="4" w:space="0" w:color="auto"/>
              <w:right w:val="single" w:sz="4" w:space="0" w:color="auto"/>
            </w:tcBorders>
          </w:tcPr>
          <w:p w14:paraId="26B04AF1"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Cálculo Aplicado</w:t>
            </w:r>
          </w:p>
        </w:tc>
        <w:tc>
          <w:tcPr>
            <w:tcW w:w="1701" w:type="dxa"/>
            <w:tcBorders>
              <w:left w:val="single" w:sz="4" w:space="0" w:color="auto"/>
              <w:right w:val="single" w:sz="4" w:space="0" w:color="auto"/>
            </w:tcBorders>
          </w:tcPr>
          <w:p w14:paraId="5437C409"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Faixa Alcançada</w:t>
            </w:r>
          </w:p>
        </w:tc>
        <w:tc>
          <w:tcPr>
            <w:tcW w:w="2724" w:type="dxa"/>
            <w:tcBorders>
              <w:left w:val="single" w:sz="4" w:space="0" w:color="auto"/>
            </w:tcBorders>
          </w:tcPr>
          <w:p w14:paraId="7A6867DB"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Evidência</w:t>
            </w:r>
          </w:p>
        </w:tc>
      </w:tr>
      <w:tr w:rsidR="00067BED" w:rsidRPr="003A7009" w14:paraId="24275B87" w14:textId="77777777" w:rsidTr="00F71FE3">
        <w:tc>
          <w:tcPr>
            <w:tcW w:w="1809" w:type="dxa"/>
            <w:tcBorders>
              <w:right w:val="single" w:sz="4" w:space="0" w:color="auto"/>
            </w:tcBorders>
          </w:tcPr>
          <w:p w14:paraId="4E9150C4"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ITO – Indicador de Tempestividade na Operação</w:t>
            </w:r>
          </w:p>
        </w:tc>
        <w:tc>
          <w:tcPr>
            <w:tcW w:w="2410" w:type="dxa"/>
            <w:tcBorders>
              <w:left w:val="single" w:sz="4" w:space="0" w:color="auto"/>
              <w:right w:val="single" w:sz="4" w:space="0" w:color="auto"/>
            </w:tcBorders>
          </w:tcPr>
          <w:p w14:paraId="37D4412D"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64D52A3F"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60C296FD" w14:textId="77777777" w:rsidR="00067BED" w:rsidRPr="003A7009" w:rsidRDefault="00067BED" w:rsidP="00F71FE3">
            <w:pPr>
              <w:spacing w:line="276" w:lineRule="auto"/>
              <w:jc w:val="both"/>
              <w:rPr>
                <w:rFonts w:ascii="Times New Roman" w:hAnsi="Times New Roman" w:cs="Times New Roman"/>
                <w:sz w:val="20"/>
                <w:szCs w:val="20"/>
              </w:rPr>
            </w:pPr>
          </w:p>
        </w:tc>
      </w:tr>
      <w:tr w:rsidR="00067BED" w:rsidRPr="003A7009" w14:paraId="63E6BB92" w14:textId="77777777" w:rsidTr="00F71FE3">
        <w:tc>
          <w:tcPr>
            <w:tcW w:w="1809" w:type="dxa"/>
            <w:tcBorders>
              <w:right w:val="single" w:sz="4" w:space="0" w:color="auto"/>
            </w:tcBorders>
          </w:tcPr>
          <w:p w14:paraId="14EF07F0"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IRI – Indicador de Responsividade a Incidentes</w:t>
            </w:r>
          </w:p>
        </w:tc>
        <w:tc>
          <w:tcPr>
            <w:tcW w:w="2410" w:type="dxa"/>
            <w:tcBorders>
              <w:left w:val="single" w:sz="4" w:space="0" w:color="auto"/>
              <w:right w:val="single" w:sz="4" w:space="0" w:color="auto"/>
            </w:tcBorders>
          </w:tcPr>
          <w:p w14:paraId="31103703"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561B4A1A"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6FF6A361" w14:textId="77777777" w:rsidR="00067BED" w:rsidRPr="003A7009" w:rsidRDefault="00067BED" w:rsidP="00F71FE3">
            <w:pPr>
              <w:spacing w:line="276" w:lineRule="auto"/>
              <w:jc w:val="both"/>
              <w:rPr>
                <w:rFonts w:ascii="Times New Roman" w:hAnsi="Times New Roman" w:cs="Times New Roman"/>
                <w:sz w:val="20"/>
                <w:szCs w:val="20"/>
              </w:rPr>
            </w:pPr>
          </w:p>
        </w:tc>
      </w:tr>
      <w:tr w:rsidR="00067BED" w:rsidRPr="003A7009" w14:paraId="786AAB61" w14:textId="77777777" w:rsidTr="00F71FE3">
        <w:tc>
          <w:tcPr>
            <w:tcW w:w="1809" w:type="dxa"/>
            <w:tcBorders>
              <w:right w:val="single" w:sz="4" w:space="0" w:color="auto"/>
            </w:tcBorders>
          </w:tcPr>
          <w:p w14:paraId="25B6A948"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IQE – Indicador de Qualidade de Entrega</w:t>
            </w:r>
          </w:p>
        </w:tc>
        <w:tc>
          <w:tcPr>
            <w:tcW w:w="2410" w:type="dxa"/>
            <w:tcBorders>
              <w:left w:val="single" w:sz="4" w:space="0" w:color="auto"/>
              <w:right w:val="single" w:sz="4" w:space="0" w:color="auto"/>
            </w:tcBorders>
          </w:tcPr>
          <w:p w14:paraId="6B88EF71"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7F56BC68"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3D86D373" w14:textId="77777777" w:rsidR="00067BED" w:rsidRPr="003A7009" w:rsidRDefault="00067BED" w:rsidP="00F71FE3">
            <w:pPr>
              <w:spacing w:line="276" w:lineRule="auto"/>
              <w:jc w:val="both"/>
              <w:rPr>
                <w:rFonts w:ascii="Times New Roman" w:hAnsi="Times New Roman" w:cs="Times New Roman"/>
                <w:sz w:val="20"/>
                <w:szCs w:val="20"/>
              </w:rPr>
            </w:pPr>
          </w:p>
        </w:tc>
      </w:tr>
      <w:tr w:rsidR="00067BED" w:rsidRPr="003A7009" w14:paraId="003A3E9E" w14:textId="77777777" w:rsidTr="00F71FE3">
        <w:tc>
          <w:tcPr>
            <w:tcW w:w="1809" w:type="dxa"/>
            <w:tcBorders>
              <w:right w:val="single" w:sz="4" w:space="0" w:color="auto"/>
            </w:tcBorders>
          </w:tcPr>
          <w:p w14:paraId="2F3DA8D1"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NMS – Próprio da Nuvem</w:t>
            </w:r>
          </w:p>
        </w:tc>
        <w:tc>
          <w:tcPr>
            <w:tcW w:w="2410" w:type="dxa"/>
            <w:tcBorders>
              <w:left w:val="single" w:sz="4" w:space="0" w:color="auto"/>
              <w:right w:val="single" w:sz="4" w:space="0" w:color="auto"/>
            </w:tcBorders>
          </w:tcPr>
          <w:p w14:paraId="6B822813" w14:textId="77777777" w:rsidR="00067BED" w:rsidRPr="003A7009" w:rsidRDefault="00067BED" w:rsidP="00F71FE3">
            <w:pPr>
              <w:spacing w:line="276" w:lineRule="auto"/>
              <w:jc w:val="both"/>
              <w:rPr>
                <w:rFonts w:ascii="Times New Roman" w:hAnsi="Times New Roman" w:cs="Times New Roman"/>
                <w:sz w:val="20"/>
                <w:szCs w:val="20"/>
              </w:rPr>
            </w:pPr>
          </w:p>
        </w:tc>
        <w:tc>
          <w:tcPr>
            <w:tcW w:w="1701" w:type="dxa"/>
            <w:tcBorders>
              <w:left w:val="single" w:sz="4" w:space="0" w:color="auto"/>
              <w:right w:val="single" w:sz="4" w:space="0" w:color="auto"/>
            </w:tcBorders>
          </w:tcPr>
          <w:p w14:paraId="7B484C0C" w14:textId="77777777" w:rsidR="00067BED" w:rsidRPr="003A7009" w:rsidRDefault="00067BED" w:rsidP="00F71FE3">
            <w:pPr>
              <w:spacing w:line="276" w:lineRule="auto"/>
              <w:jc w:val="both"/>
              <w:rPr>
                <w:rFonts w:ascii="Times New Roman" w:hAnsi="Times New Roman" w:cs="Times New Roman"/>
                <w:sz w:val="20"/>
                <w:szCs w:val="20"/>
              </w:rPr>
            </w:pPr>
          </w:p>
        </w:tc>
        <w:tc>
          <w:tcPr>
            <w:tcW w:w="2724" w:type="dxa"/>
            <w:tcBorders>
              <w:left w:val="single" w:sz="4" w:space="0" w:color="auto"/>
            </w:tcBorders>
          </w:tcPr>
          <w:p w14:paraId="1F9A5EF9" w14:textId="77777777" w:rsidR="00067BED" w:rsidRPr="003A7009" w:rsidRDefault="00067BED" w:rsidP="00F71FE3">
            <w:pPr>
              <w:spacing w:line="276" w:lineRule="auto"/>
              <w:jc w:val="both"/>
              <w:rPr>
                <w:rFonts w:ascii="Times New Roman" w:hAnsi="Times New Roman" w:cs="Times New Roman"/>
                <w:sz w:val="20"/>
                <w:szCs w:val="20"/>
              </w:rPr>
            </w:pPr>
          </w:p>
        </w:tc>
      </w:tr>
    </w:tbl>
    <w:p w14:paraId="5580E3CD" w14:textId="77777777" w:rsidR="00067BED" w:rsidRPr="003A7009" w:rsidRDefault="00067BED" w:rsidP="00067BED">
      <w:pPr>
        <w:spacing w:line="276" w:lineRule="auto"/>
        <w:jc w:val="both"/>
        <w:rPr>
          <w:rFonts w:ascii="Times New Roman" w:hAnsi="Times New Roman" w:cs="Times New Roman"/>
          <w:sz w:val="20"/>
          <w:szCs w:val="20"/>
        </w:rPr>
      </w:pPr>
    </w:p>
    <w:p w14:paraId="4CB0165A"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IV. Registro de Ocorrências</w:t>
      </w:r>
    </w:p>
    <w:p w14:paraId="1A564B9F" w14:textId="77777777" w:rsidR="00067BED" w:rsidRPr="003A7009" w:rsidRDefault="00067BED" w:rsidP="00067BED">
      <w:pPr>
        <w:spacing w:line="276" w:lineRule="auto"/>
        <w:jc w:val="center"/>
        <w:rPr>
          <w:rFonts w:ascii="Times New Roman" w:hAnsi="Times New Roman" w:cs="Times New Roman"/>
          <w:b/>
          <w:bCs/>
          <w:sz w:val="20"/>
          <w:szCs w:val="20"/>
        </w:rPr>
      </w:pPr>
    </w:p>
    <w:p w14:paraId="7B9FCCD4"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9.</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A fiscalização técnica registra e informa à gestão contratual, para adoção das providências cabíveis, que apesar de ter encaminhado notificações x, y, z, a contratada não conseguiu resolver, de forma satisfatória, as seguintes ocorrências: a)...;b)...;c)... (descrever as ocorrências), em potencial violação aos itens x, y, z do termo de referência.</w:t>
      </w:r>
    </w:p>
    <w:p w14:paraId="3C81D874" w14:textId="77777777" w:rsidR="00067BED" w:rsidRPr="003A7009" w:rsidRDefault="00067BED" w:rsidP="00067BED">
      <w:pPr>
        <w:spacing w:line="276" w:lineRule="auto"/>
        <w:jc w:val="both"/>
        <w:rPr>
          <w:rFonts w:ascii="Times New Roman" w:hAnsi="Times New Roman" w:cs="Times New Roman"/>
          <w:sz w:val="20"/>
          <w:szCs w:val="20"/>
        </w:rPr>
      </w:pPr>
    </w:p>
    <w:p w14:paraId="5C59A24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ou</w:t>
      </w:r>
    </w:p>
    <w:p w14:paraId="75B41460" w14:textId="77777777" w:rsidR="00067BED" w:rsidRPr="003A7009" w:rsidRDefault="00067BED" w:rsidP="00067BED">
      <w:pPr>
        <w:spacing w:line="276" w:lineRule="auto"/>
        <w:jc w:val="both"/>
        <w:rPr>
          <w:rFonts w:ascii="Times New Roman" w:hAnsi="Times New Roman" w:cs="Times New Roman"/>
          <w:sz w:val="20"/>
          <w:szCs w:val="20"/>
        </w:rPr>
      </w:pPr>
    </w:p>
    <w:p w14:paraId="187E8DC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9.</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A fiscalização técnica registra que, durante o período analisado, que foram encaminhadas notificações x, y, z, interrompendo o período de recebimento conforme planilha de controle a seguir apresentada, até a contratada atender integralmente os requisitos previstos no termo de referência:</w:t>
      </w:r>
    </w:p>
    <w:p w14:paraId="4A10E7B9"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2215"/>
        <w:gridCol w:w="1403"/>
        <w:gridCol w:w="1421"/>
        <w:gridCol w:w="3455"/>
      </w:tblGrid>
      <w:tr w:rsidR="00067BED" w:rsidRPr="003A7009" w14:paraId="7C5BE7A3" w14:textId="77777777" w:rsidTr="00F71FE3">
        <w:tc>
          <w:tcPr>
            <w:tcW w:w="2235" w:type="dxa"/>
          </w:tcPr>
          <w:p w14:paraId="05969068"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Documento emitido</w:t>
            </w:r>
          </w:p>
        </w:tc>
        <w:tc>
          <w:tcPr>
            <w:tcW w:w="1408" w:type="dxa"/>
          </w:tcPr>
          <w:p w14:paraId="7C2EA458"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Data da emissão</w:t>
            </w:r>
          </w:p>
        </w:tc>
        <w:tc>
          <w:tcPr>
            <w:tcW w:w="1427" w:type="dxa"/>
          </w:tcPr>
          <w:p w14:paraId="2463B783"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Data da resposta</w:t>
            </w:r>
          </w:p>
        </w:tc>
        <w:tc>
          <w:tcPr>
            <w:tcW w:w="3499" w:type="dxa"/>
          </w:tcPr>
          <w:p w14:paraId="2083D3AA" w14:textId="77777777" w:rsidR="00067BED" w:rsidRPr="003A7009" w:rsidRDefault="00067BED" w:rsidP="00F71FE3">
            <w:pPr>
              <w:spacing w:line="276" w:lineRule="auto"/>
              <w:jc w:val="both"/>
              <w:rPr>
                <w:rFonts w:ascii="Times New Roman" w:hAnsi="Times New Roman" w:cs="Times New Roman"/>
                <w:b/>
                <w:bCs/>
                <w:sz w:val="20"/>
                <w:szCs w:val="20"/>
              </w:rPr>
            </w:pPr>
            <w:r w:rsidRPr="003A7009">
              <w:rPr>
                <w:rFonts w:ascii="Times New Roman" w:hAnsi="Times New Roman" w:cs="Times New Roman"/>
                <w:b/>
                <w:bCs/>
                <w:sz w:val="20"/>
                <w:szCs w:val="20"/>
              </w:rPr>
              <w:t>Observação</w:t>
            </w:r>
          </w:p>
        </w:tc>
      </w:tr>
      <w:tr w:rsidR="00067BED" w:rsidRPr="003A7009" w14:paraId="1C0BEB6A" w14:textId="77777777" w:rsidTr="00F71FE3">
        <w:tc>
          <w:tcPr>
            <w:tcW w:w="2235" w:type="dxa"/>
          </w:tcPr>
          <w:p w14:paraId="6CD251F9"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Termo de Pendências xx/xxxx</w:t>
            </w:r>
          </w:p>
        </w:tc>
        <w:tc>
          <w:tcPr>
            <w:tcW w:w="1408" w:type="dxa"/>
          </w:tcPr>
          <w:p w14:paraId="5B9F9DBD"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xx/xx/xxxx</w:t>
            </w:r>
          </w:p>
        </w:tc>
        <w:tc>
          <w:tcPr>
            <w:tcW w:w="1427" w:type="dxa"/>
          </w:tcPr>
          <w:p w14:paraId="1573453D"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xx/xx/xxxx</w:t>
            </w:r>
          </w:p>
        </w:tc>
        <w:tc>
          <w:tcPr>
            <w:tcW w:w="3499" w:type="dxa"/>
          </w:tcPr>
          <w:p w14:paraId="0233E604"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Inteiro teor do TP e resposta em peça xx</w:t>
            </w:r>
          </w:p>
        </w:tc>
      </w:tr>
      <w:tr w:rsidR="00067BED" w:rsidRPr="003A7009" w14:paraId="71461901" w14:textId="77777777" w:rsidTr="00F71FE3">
        <w:tc>
          <w:tcPr>
            <w:tcW w:w="2235" w:type="dxa"/>
          </w:tcPr>
          <w:p w14:paraId="105311B0"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Notificação xx/xxxx</w:t>
            </w:r>
          </w:p>
        </w:tc>
        <w:tc>
          <w:tcPr>
            <w:tcW w:w="1408" w:type="dxa"/>
          </w:tcPr>
          <w:p w14:paraId="5DDA3EB0"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xx/xx/xxxx</w:t>
            </w:r>
          </w:p>
        </w:tc>
        <w:tc>
          <w:tcPr>
            <w:tcW w:w="1427" w:type="dxa"/>
          </w:tcPr>
          <w:p w14:paraId="18A3D728"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xx/xx/xxxx</w:t>
            </w:r>
          </w:p>
        </w:tc>
        <w:tc>
          <w:tcPr>
            <w:tcW w:w="3499" w:type="dxa"/>
          </w:tcPr>
          <w:p w14:paraId="6081DE9D" w14:textId="77777777" w:rsidR="00067BED" w:rsidRPr="003A7009" w:rsidRDefault="00067BED" w:rsidP="00F71FE3">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Inteiro teor da Notificação e resposta em peça xx</w:t>
            </w:r>
          </w:p>
        </w:tc>
      </w:tr>
    </w:tbl>
    <w:p w14:paraId="293A31C0" w14:textId="77777777" w:rsidR="00067BED" w:rsidRPr="003A7009" w:rsidRDefault="00067BED" w:rsidP="00067BED">
      <w:pPr>
        <w:spacing w:line="276" w:lineRule="auto"/>
        <w:jc w:val="both"/>
        <w:rPr>
          <w:rFonts w:ascii="Times New Roman" w:hAnsi="Times New Roman" w:cs="Times New Roman"/>
          <w:sz w:val="20"/>
          <w:szCs w:val="20"/>
        </w:rPr>
      </w:pPr>
    </w:p>
    <w:p w14:paraId="38936C4A"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ou</w:t>
      </w:r>
    </w:p>
    <w:p w14:paraId="0AAE2F0C" w14:textId="77777777" w:rsidR="00067BED" w:rsidRPr="003A7009" w:rsidRDefault="00067BED" w:rsidP="00067BED">
      <w:pPr>
        <w:spacing w:line="276" w:lineRule="auto"/>
        <w:jc w:val="both"/>
        <w:rPr>
          <w:rFonts w:ascii="Times New Roman" w:hAnsi="Times New Roman" w:cs="Times New Roman"/>
          <w:sz w:val="20"/>
          <w:szCs w:val="20"/>
        </w:rPr>
      </w:pPr>
    </w:p>
    <w:p w14:paraId="574FA2DE"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9.</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A fiscalização técnica registra que, durante o período avaliado, não houve notificações emitidas, de forma que a execução contratual ocorreu em conformidade com o termo de referência e contrato.  </w:t>
      </w:r>
    </w:p>
    <w:p w14:paraId="252811BE" w14:textId="77777777" w:rsidR="00067BED" w:rsidRPr="003A7009" w:rsidRDefault="00067BED" w:rsidP="00067BED">
      <w:pPr>
        <w:spacing w:line="276" w:lineRule="auto"/>
        <w:jc w:val="both"/>
        <w:rPr>
          <w:rFonts w:ascii="Times New Roman" w:hAnsi="Times New Roman" w:cs="Times New Roman"/>
          <w:sz w:val="20"/>
          <w:szCs w:val="20"/>
        </w:rPr>
      </w:pPr>
    </w:p>
    <w:p w14:paraId="0D3D598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 xml:space="preserve"> </w:t>
      </w:r>
    </w:p>
    <w:p w14:paraId="059F552D" w14:textId="77777777" w:rsidR="00067BED" w:rsidRPr="003A7009" w:rsidRDefault="00067BED" w:rsidP="00067BED">
      <w:pPr>
        <w:spacing w:line="276" w:lineRule="auto"/>
        <w:jc w:val="center"/>
        <w:rPr>
          <w:rFonts w:ascii="Times New Roman" w:hAnsi="Times New Roman" w:cs="Times New Roman"/>
          <w:b/>
          <w:bCs/>
          <w:sz w:val="20"/>
          <w:szCs w:val="20"/>
        </w:rPr>
      </w:pPr>
      <w:r w:rsidRPr="003A7009">
        <w:rPr>
          <w:rFonts w:ascii="Times New Roman" w:hAnsi="Times New Roman" w:cs="Times New Roman"/>
          <w:b/>
          <w:bCs/>
          <w:sz w:val="20"/>
          <w:szCs w:val="20"/>
        </w:rPr>
        <w:t>V. Conclusão</w:t>
      </w:r>
    </w:p>
    <w:p w14:paraId="4C935260" w14:textId="77777777" w:rsidR="00067BED" w:rsidRPr="003A7009" w:rsidRDefault="00067BED" w:rsidP="00067BED">
      <w:pPr>
        <w:spacing w:line="276" w:lineRule="auto"/>
        <w:jc w:val="both"/>
        <w:rPr>
          <w:rFonts w:ascii="Times New Roman" w:hAnsi="Times New Roman" w:cs="Times New Roman"/>
          <w:sz w:val="20"/>
          <w:szCs w:val="20"/>
        </w:rPr>
      </w:pPr>
    </w:p>
    <w:p w14:paraId="4ACBFB1A" w14:textId="77777777" w:rsidR="00067BED" w:rsidRPr="003A7009" w:rsidRDefault="00067BED" w:rsidP="00067BED">
      <w:pPr>
        <w:spacing w:line="276" w:lineRule="auto"/>
        <w:jc w:val="both"/>
        <w:rPr>
          <w:rFonts w:ascii="Times New Roman" w:hAnsi="Times New Roman" w:cs="Times New Roman"/>
          <w:sz w:val="20"/>
          <w:szCs w:val="20"/>
        </w:rPr>
      </w:pPr>
    </w:p>
    <w:p w14:paraId="0E6CE033"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10.</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Por todo exposto, a fiscalização técnica atesta, para finalidade de recebimento provisório, que o fornecimento de bens e serviços a seguir detalhados foram executados e atendem às exigências especificadas no termo de referência e no contrato em epígrafe, para o período avaliado:</w:t>
      </w:r>
    </w:p>
    <w:p w14:paraId="01E1D08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1E9704E9" w14:textId="77777777" w:rsidTr="00F71FE3">
        <w:tc>
          <w:tcPr>
            <w:tcW w:w="8644" w:type="dxa"/>
            <w:gridSpan w:val="6"/>
          </w:tcPr>
          <w:p w14:paraId="4F08C5B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Recebimento</w:t>
            </w:r>
          </w:p>
        </w:tc>
      </w:tr>
      <w:tr w:rsidR="00067BED" w:rsidRPr="003A7009" w14:paraId="2805640B" w14:textId="77777777" w:rsidTr="00F71FE3">
        <w:tc>
          <w:tcPr>
            <w:tcW w:w="850" w:type="dxa"/>
            <w:tcBorders>
              <w:right w:val="single" w:sz="4" w:space="0" w:color="auto"/>
            </w:tcBorders>
          </w:tcPr>
          <w:p w14:paraId="22A424E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0E29807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69327CC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1000" w:type="dxa"/>
            <w:tcBorders>
              <w:left w:val="single" w:sz="4" w:space="0" w:color="auto"/>
              <w:right w:val="single" w:sz="4" w:space="0" w:color="auto"/>
            </w:tcBorders>
          </w:tcPr>
          <w:p w14:paraId="50E9711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Qntd.</w:t>
            </w:r>
          </w:p>
        </w:tc>
        <w:tc>
          <w:tcPr>
            <w:tcW w:w="990" w:type="dxa"/>
            <w:tcBorders>
              <w:left w:val="single" w:sz="4" w:space="0" w:color="auto"/>
              <w:right w:val="single" w:sz="4" w:space="0" w:color="auto"/>
            </w:tcBorders>
          </w:tcPr>
          <w:p w14:paraId="26A4BCA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1154" w:type="dxa"/>
            <w:tcBorders>
              <w:left w:val="single" w:sz="4" w:space="0" w:color="auto"/>
            </w:tcBorders>
          </w:tcPr>
          <w:p w14:paraId="18E5193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4820FF7B" w14:textId="77777777" w:rsidTr="00F71FE3">
        <w:tc>
          <w:tcPr>
            <w:tcW w:w="850" w:type="dxa"/>
            <w:tcBorders>
              <w:right w:val="single" w:sz="4" w:space="0" w:color="auto"/>
            </w:tcBorders>
          </w:tcPr>
          <w:p w14:paraId="71DBC6A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1760A12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7114114A"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29E82AD6"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AC01D65"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7349ABC" w14:textId="77777777" w:rsidR="00067BED" w:rsidRPr="003A7009" w:rsidRDefault="00067BED" w:rsidP="00F71FE3">
            <w:pPr>
              <w:rPr>
                <w:rFonts w:ascii="Times New Roman" w:hAnsi="Times New Roman" w:cs="Times New Roman"/>
                <w:sz w:val="20"/>
                <w:szCs w:val="20"/>
              </w:rPr>
            </w:pPr>
          </w:p>
        </w:tc>
      </w:tr>
      <w:tr w:rsidR="00067BED" w:rsidRPr="003A7009" w14:paraId="47FDF1A2" w14:textId="77777777" w:rsidTr="00F71FE3">
        <w:tc>
          <w:tcPr>
            <w:tcW w:w="850" w:type="dxa"/>
            <w:tcBorders>
              <w:right w:val="single" w:sz="4" w:space="0" w:color="auto"/>
            </w:tcBorders>
          </w:tcPr>
          <w:p w14:paraId="34F5DBB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56FAC0A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6CBD2027"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2E876A6F"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1C0AFE5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6CCB22AB" w14:textId="77777777" w:rsidR="00067BED" w:rsidRPr="003A7009" w:rsidRDefault="00067BED" w:rsidP="00F71FE3">
            <w:pPr>
              <w:rPr>
                <w:rFonts w:ascii="Times New Roman" w:hAnsi="Times New Roman" w:cs="Times New Roman"/>
                <w:sz w:val="20"/>
                <w:szCs w:val="20"/>
              </w:rPr>
            </w:pPr>
          </w:p>
        </w:tc>
      </w:tr>
      <w:tr w:rsidR="00067BED" w:rsidRPr="003A7009" w14:paraId="1BC16708" w14:textId="77777777" w:rsidTr="00F71FE3">
        <w:tc>
          <w:tcPr>
            <w:tcW w:w="850" w:type="dxa"/>
            <w:tcBorders>
              <w:right w:val="single" w:sz="4" w:space="0" w:color="auto"/>
            </w:tcBorders>
          </w:tcPr>
          <w:p w14:paraId="742BA2E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49154398"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FCF09B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4B58A99"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39301D9"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9BABBBF" w14:textId="77777777" w:rsidR="00067BED" w:rsidRPr="003A7009" w:rsidRDefault="00067BED" w:rsidP="00F71FE3">
            <w:pPr>
              <w:rPr>
                <w:rFonts w:ascii="Times New Roman" w:hAnsi="Times New Roman" w:cs="Times New Roman"/>
                <w:sz w:val="20"/>
                <w:szCs w:val="20"/>
              </w:rPr>
            </w:pPr>
          </w:p>
        </w:tc>
      </w:tr>
      <w:tr w:rsidR="00067BED" w:rsidRPr="003A7009" w14:paraId="656A917D" w14:textId="77777777" w:rsidTr="00F71FE3">
        <w:tc>
          <w:tcPr>
            <w:tcW w:w="7490" w:type="dxa"/>
            <w:gridSpan w:val="5"/>
            <w:tcBorders>
              <w:right w:val="single" w:sz="4" w:space="0" w:color="auto"/>
            </w:tcBorders>
          </w:tcPr>
          <w:p w14:paraId="659A4CCF"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6B819629" w14:textId="77777777" w:rsidR="00067BED" w:rsidRPr="003A7009" w:rsidRDefault="00067BED" w:rsidP="00F71FE3">
            <w:pPr>
              <w:rPr>
                <w:rFonts w:ascii="Times New Roman" w:hAnsi="Times New Roman" w:cs="Times New Roman"/>
                <w:sz w:val="20"/>
                <w:szCs w:val="20"/>
              </w:rPr>
            </w:pPr>
          </w:p>
        </w:tc>
      </w:tr>
    </w:tbl>
    <w:p w14:paraId="445C4625"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e efetivamente recebidos pela fiscalização, constituindo o valor de referência para o pagamento. Os valores desta tabela já incluem, quando cabíveis, descontos e glosas realizadas pela fiscalização, que estão detalhadas na tabela seguinte.</w:t>
      </w:r>
    </w:p>
    <w:p w14:paraId="22FBDC33" w14:textId="77777777" w:rsidR="00067BED" w:rsidRPr="003A7009" w:rsidRDefault="00067BED" w:rsidP="00067BED">
      <w:pPr>
        <w:rPr>
          <w:rFonts w:ascii="Times New Roman" w:hAnsi="Times New Roman" w:cs="Times New Roman"/>
          <w:b/>
          <w:bCs/>
          <w:sz w:val="20"/>
          <w:szCs w:val="20"/>
        </w:rPr>
      </w:pPr>
    </w:p>
    <w:p w14:paraId="333B5370"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t>11.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Registra-se que, de acordo com os critérios de aceitação descritos no termo de referência e no contrato em epígrafe, </w:t>
      </w:r>
      <w:r w:rsidRPr="003A7009">
        <w:rPr>
          <w:rFonts w:ascii="Times New Roman" w:hAnsi="Times New Roman" w:cs="Times New Roman"/>
          <w:b/>
          <w:bCs/>
          <w:sz w:val="20"/>
          <w:szCs w:val="20"/>
        </w:rPr>
        <w:t>que não foram recebidos os seguintes serviços cobrados pela contratada:</w:t>
      </w:r>
    </w:p>
    <w:p w14:paraId="05FCD166" w14:textId="77777777" w:rsidR="00067BED" w:rsidRPr="003A7009" w:rsidRDefault="00067BED" w:rsidP="00067BED">
      <w:pPr>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63B1E163" w14:textId="77777777" w:rsidTr="00F71FE3">
        <w:tc>
          <w:tcPr>
            <w:tcW w:w="8644" w:type="dxa"/>
            <w:gridSpan w:val="6"/>
          </w:tcPr>
          <w:p w14:paraId="4EF9E423"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Bens e Serviços Recusados</w:t>
            </w:r>
          </w:p>
        </w:tc>
      </w:tr>
      <w:tr w:rsidR="00067BED" w:rsidRPr="003A7009" w14:paraId="20F5954C" w14:textId="77777777" w:rsidTr="00F71FE3">
        <w:tc>
          <w:tcPr>
            <w:tcW w:w="850" w:type="dxa"/>
            <w:tcBorders>
              <w:right w:val="single" w:sz="4" w:space="0" w:color="auto"/>
            </w:tcBorders>
          </w:tcPr>
          <w:p w14:paraId="3A20888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0D227CA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7F151C2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1000" w:type="dxa"/>
            <w:tcBorders>
              <w:left w:val="single" w:sz="4" w:space="0" w:color="auto"/>
              <w:right w:val="single" w:sz="4" w:space="0" w:color="auto"/>
            </w:tcBorders>
          </w:tcPr>
          <w:p w14:paraId="67E636A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Qntd.</w:t>
            </w:r>
          </w:p>
        </w:tc>
        <w:tc>
          <w:tcPr>
            <w:tcW w:w="990" w:type="dxa"/>
            <w:tcBorders>
              <w:left w:val="single" w:sz="4" w:space="0" w:color="auto"/>
              <w:right w:val="single" w:sz="4" w:space="0" w:color="auto"/>
            </w:tcBorders>
          </w:tcPr>
          <w:p w14:paraId="05CB4B8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1154" w:type="dxa"/>
            <w:tcBorders>
              <w:left w:val="single" w:sz="4" w:space="0" w:color="auto"/>
            </w:tcBorders>
          </w:tcPr>
          <w:p w14:paraId="631E6AD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58D726DF" w14:textId="77777777" w:rsidTr="00F71FE3">
        <w:tc>
          <w:tcPr>
            <w:tcW w:w="850" w:type="dxa"/>
            <w:tcBorders>
              <w:right w:val="single" w:sz="4" w:space="0" w:color="auto"/>
            </w:tcBorders>
          </w:tcPr>
          <w:p w14:paraId="086D3A4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6160D1E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5A61D2FA"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5E799E8"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108585C"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8329DA9" w14:textId="77777777" w:rsidR="00067BED" w:rsidRPr="003A7009" w:rsidRDefault="00067BED" w:rsidP="00F71FE3">
            <w:pPr>
              <w:rPr>
                <w:rFonts w:ascii="Times New Roman" w:hAnsi="Times New Roman" w:cs="Times New Roman"/>
                <w:sz w:val="20"/>
                <w:szCs w:val="20"/>
              </w:rPr>
            </w:pPr>
          </w:p>
        </w:tc>
      </w:tr>
      <w:tr w:rsidR="00067BED" w:rsidRPr="003A7009" w14:paraId="2BC98AF7" w14:textId="77777777" w:rsidTr="00F71FE3">
        <w:tc>
          <w:tcPr>
            <w:tcW w:w="850" w:type="dxa"/>
            <w:tcBorders>
              <w:right w:val="single" w:sz="4" w:space="0" w:color="auto"/>
            </w:tcBorders>
          </w:tcPr>
          <w:p w14:paraId="50FB27F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4E39A26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1417F135"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58D4309"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751A6BB"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2763485" w14:textId="77777777" w:rsidR="00067BED" w:rsidRPr="003A7009" w:rsidRDefault="00067BED" w:rsidP="00F71FE3">
            <w:pPr>
              <w:rPr>
                <w:rFonts w:ascii="Times New Roman" w:hAnsi="Times New Roman" w:cs="Times New Roman"/>
                <w:sz w:val="20"/>
                <w:szCs w:val="20"/>
              </w:rPr>
            </w:pPr>
          </w:p>
        </w:tc>
      </w:tr>
      <w:tr w:rsidR="00067BED" w:rsidRPr="003A7009" w14:paraId="3AD25FC3" w14:textId="77777777" w:rsidTr="00F71FE3">
        <w:tc>
          <w:tcPr>
            <w:tcW w:w="850" w:type="dxa"/>
            <w:tcBorders>
              <w:right w:val="single" w:sz="4" w:space="0" w:color="auto"/>
            </w:tcBorders>
          </w:tcPr>
          <w:p w14:paraId="6DE4E57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014502B8"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F860EB5"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64EF02A1"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044CDBA"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A954059" w14:textId="77777777" w:rsidR="00067BED" w:rsidRPr="003A7009" w:rsidRDefault="00067BED" w:rsidP="00F71FE3">
            <w:pPr>
              <w:rPr>
                <w:rFonts w:ascii="Times New Roman" w:hAnsi="Times New Roman" w:cs="Times New Roman"/>
                <w:sz w:val="20"/>
                <w:szCs w:val="20"/>
              </w:rPr>
            </w:pPr>
          </w:p>
        </w:tc>
      </w:tr>
      <w:tr w:rsidR="00067BED" w:rsidRPr="003A7009" w14:paraId="15E7300E" w14:textId="77777777" w:rsidTr="00F71FE3">
        <w:tc>
          <w:tcPr>
            <w:tcW w:w="7490" w:type="dxa"/>
            <w:gridSpan w:val="5"/>
            <w:tcBorders>
              <w:right w:val="single" w:sz="4" w:space="0" w:color="auto"/>
            </w:tcBorders>
          </w:tcPr>
          <w:p w14:paraId="33B095FB"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1876855E" w14:textId="77777777" w:rsidR="00067BED" w:rsidRPr="003A7009" w:rsidRDefault="00067BED" w:rsidP="00F71FE3">
            <w:pPr>
              <w:rPr>
                <w:rFonts w:ascii="Times New Roman" w:hAnsi="Times New Roman" w:cs="Times New Roman"/>
                <w:sz w:val="20"/>
                <w:szCs w:val="20"/>
              </w:rPr>
            </w:pPr>
          </w:p>
        </w:tc>
      </w:tr>
    </w:tbl>
    <w:p w14:paraId="612B58CF"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porém não foram recebidos pela fiscalização, em razão de ausência de evidência, glosas por níveis de serviço ou outras impropriedades que justifiquem o não atesto. Importa anotar que as reduções ora discriminadas, para fins dos valores finais a serem pagos, já estão computadas nos cálculos da tabela anterior.</w:t>
      </w:r>
    </w:p>
    <w:p w14:paraId="56FAE13A" w14:textId="77777777" w:rsidR="00067BED" w:rsidRPr="003A7009" w:rsidRDefault="00067BED" w:rsidP="00067BED">
      <w:pPr>
        <w:spacing w:line="276" w:lineRule="auto"/>
        <w:jc w:val="both"/>
        <w:rPr>
          <w:rFonts w:ascii="Times New Roman" w:hAnsi="Times New Roman" w:cs="Times New Roman"/>
          <w:sz w:val="20"/>
          <w:szCs w:val="20"/>
        </w:rPr>
      </w:pPr>
    </w:p>
    <w:p w14:paraId="719F5AB7" w14:textId="77777777" w:rsidR="00067BED" w:rsidRPr="003A7009" w:rsidRDefault="00067BED" w:rsidP="00067BED">
      <w:pPr>
        <w:spacing w:line="276" w:lineRule="auto"/>
        <w:jc w:val="both"/>
        <w:rPr>
          <w:rFonts w:ascii="Times New Roman" w:hAnsi="Times New Roman" w:cs="Times New Roman"/>
          <w:sz w:val="20"/>
          <w:szCs w:val="20"/>
        </w:rPr>
      </w:pPr>
    </w:p>
    <w:p w14:paraId="096806D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Por fim, a fiscalização técnica apurou os seguintes níveis mínimos de serviços dos indicadores previstos no termo de referência e no contrato em epígrafe para o período avaliado:</w:t>
      </w:r>
    </w:p>
    <w:p w14:paraId="76DBDA7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4436"/>
        <w:gridCol w:w="1959"/>
        <w:gridCol w:w="2099"/>
      </w:tblGrid>
      <w:tr w:rsidR="00067BED" w:rsidRPr="003A7009" w14:paraId="6AD77C01" w14:textId="77777777" w:rsidTr="00F71FE3">
        <w:tc>
          <w:tcPr>
            <w:tcW w:w="4503" w:type="dxa"/>
            <w:tcBorders>
              <w:left w:val="single" w:sz="4" w:space="0" w:color="auto"/>
              <w:right w:val="single" w:sz="4" w:space="0" w:color="auto"/>
            </w:tcBorders>
          </w:tcPr>
          <w:p w14:paraId="6B582DE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Nome do Indicador</w:t>
            </w:r>
          </w:p>
        </w:tc>
        <w:tc>
          <w:tcPr>
            <w:tcW w:w="1984" w:type="dxa"/>
            <w:tcBorders>
              <w:left w:val="single" w:sz="4" w:space="0" w:color="auto"/>
              <w:right w:val="single" w:sz="4" w:space="0" w:color="auto"/>
            </w:tcBorders>
          </w:tcPr>
          <w:p w14:paraId="30E6566E"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Nível</w:t>
            </w:r>
          </w:p>
        </w:tc>
        <w:tc>
          <w:tcPr>
            <w:tcW w:w="2126" w:type="dxa"/>
            <w:tcBorders>
              <w:left w:val="single" w:sz="4" w:space="0" w:color="auto"/>
            </w:tcBorders>
          </w:tcPr>
          <w:p w14:paraId="0F8E8D82"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Faixa</w:t>
            </w:r>
          </w:p>
        </w:tc>
      </w:tr>
      <w:tr w:rsidR="00067BED" w:rsidRPr="003A7009" w14:paraId="27F3CB8B" w14:textId="77777777" w:rsidTr="00F71FE3">
        <w:tc>
          <w:tcPr>
            <w:tcW w:w="4503" w:type="dxa"/>
            <w:tcBorders>
              <w:left w:val="single" w:sz="4" w:space="0" w:color="auto"/>
              <w:right w:val="single" w:sz="4" w:space="0" w:color="auto"/>
            </w:tcBorders>
          </w:tcPr>
          <w:p w14:paraId="67BD330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605AF5A5"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1C8EA8F0" w14:textId="77777777" w:rsidR="00067BED" w:rsidRPr="003A7009" w:rsidRDefault="00067BED" w:rsidP="00F71FE3">
            <w:pPr>
              <w:rPr>
                <w:rFonts w:ascii="Times New Roman" w:hAnsi="Times New Roman" w:cs="Times New Roman"/>
                <w:sz w:val="20"/>
                <w:szCs w:val="20"/>
              </w:rPr>
            </w:pPr>
          </w:p>
        </w:tc>
      </w:tr>
      <w:tr w:rsidR="00067BED" w:rsidRPr="003A7009" w14:paraId="7E02DFFD" w14:textId="77777777" w:rsidTr="00F71FE3">
        <w:tc>
          <w:tcPr>
            <w:tcW w:w="4503" w:type="dxa"/>
            <w:tcBorders>
              <w:left w:val="single" w:sz="4" w:space="0" w:color="auto"/>
              <w:right w:val="single" w:sz="4" w:space="0" w:color="auto"/>
            </w:tcBorders>
          </w:tcPr>
          <w:p w14:paraId="4ED44A7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413AAA0D"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029A8C3E" w14:textId="77777777" w:rsidR="00067BED" w:rsidRPr="003A7009" w:rsidRDefault="00067BED" w:rsidP="00F71FE3">
            <w:pPr>
              <w:rPr>
                <w:rFonts w:ascii="Times New Roman" w:hAnsi="Times New Roman" w:cs="Times New Roman"/>
                <w:sz w:val="20"/>
                <w:szCs w:val="20"/>
              </w:rPr>
            </w:pPr>
          </w:p>
        </w:tc>
      </w:tr>
      <w:tr w:rsidR="00067BED" w:rsidRPr="003A7009" w14:paraId="2558FC8B" w14:textId="77777777" w:rsidTr="00F71FE3">
        <w:tc>
          <w:tcPr>
            <w:tcW w:w="4503" w:type="dxa"/>
            <w:tcBorders>
              <w:left w:val="single" w:sz="4" w:space="0" w:color="auto"/>
              <w:right w:val="single" w:sz="4" w:space="0" w:color="auto"/>
            </w:tcBorders>
          </w:tcPr>
          <w:p w14:paraId="4F57F954" w14:textId="77777777" w:rsidR="00067BED" w:rsidRPr="003A7009" w:rsidRDefault="00067BED" w:rsidP="00F71FE3">
            <w:pPr>
              <w:rPr>
                <w:rFonts w:ascii="Times New Roman" w:hAnsi="Times New Roman" w:cs="Times New Roman"/>
                <w:sz w:val="20"/>
                <w:szCs w:val="20"/>
              </w:rPr>
            </w:pPr>
          </w:p>
        </w:tc>
        <w:tc>
          <w:tcPr>
            <w:tcW w:w="1984" w:type="dxa"/>
            <w:tcBorders>
              <w:left w:val="single" w:sz="4" w:space="0" w:color="auto"/>
              <w:right w:val="single" w:sz="4" w:space="0" w:color="auto"/>
            </w:tcBorders>
          </w:tcPr>
          <w:p w14:paraId="7D04E534"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3FD9E5FD" w14:textId="77777777" w:rsidR="00067BED" w:rsidRPr="003A7009" w:rsidRDefault="00067BED" w:rsidP="00F71FE3">
            <w:pPr>
              <w:rPr>
                <w:rFonts w:ascii="Times New Roman" w:hAnsi="Times New Roman" w:cs="Times New Roman"/>
                <w:sz w:val="20"/>
                <w:szCs w:val="20"/>
              </w:rPr>
            </w:pPr>
          </w:p>
        </w:tc>
      </w:tr>
    </w:tbl>
    <w:p w14:paraId="61DD2DF8" w14:textId="77777777" w:rsidR="00067BED" w:rsidRPr="003A7009" w:rsidRDefault="00067BED" w:rsidP="00067BED">
      <w:pPr>
        <w:spacing w:line="276" w:lineRule="auto"/>
        <w:jc w:val="both"/>
        <w:rPr>
          <w:rFonts w:ascii="Times New Roman" w:hAnsi="Times New Roman" w:cs="Times New Roman"/>
          <w:sz w:val="20"/>
          <w:szCs w:val="20"/>
        </w:rPr>
      </w:pPr>
    </w:p>
    <w:p w14:paraId="7D397C40" w14:textId="77777777" w:rsidR="00067BED" w:rsidRPr="003A7009" w:rsidRDefault="00067BED" w:rsidP="00067BED">
      <w:pPr>
        <w:rPr>
          <w:rFonts w:ascii="Times New Roman" w:hAnsi="Times New Roman" w:cs="Times New Roman"/>
          <w:sz w:val="20"/>
          <w:szCs w:val="20"/>
        </w:rPr>
      </w:pPr>
    </w:p>
    <w:p w14:paraId="21609871"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lastRenderedPageBreak/>
        <w:t>13.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Em razão dos indicadores obtidos, o valor final a ser cobrado deverá ser (glosado em xx%, reduzindo-o para R$xx.xxx,xx | ou | pago em valor integral referente aos serviços e bens recebidos, em R$xx.xxx,xx). Acompanham este termo detalhado os anexos x, y, z utilizados pela fiscalização técnica.</w:t>
      </w:r>
    </w:p>
    <w:p w14:paraId="11C4DDD4" w14:textId="77777777" w:rsidR="00067BED" w:rsidRPr="003A7009" w:rsidRDefault="00067BED" w:rsidP="00067BED">
      <w:pPr>
        <w:jc w:val="right"/>
        <w:rPr>
          <w:rFonts w:ascii="Times New Roman" w:hAnsi="Times New Roman" w:cs="Times New Roman"/>
          <w:sz w:val="20"/>
          <w:szCs w:val="20"/>
        </w:rPr>
      </w:pPr>
    </w:p>
    <w:p w14:paraId="487EB906"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408CFF0F" w14:textId="77777777" w:rsidR="00067BED" w:rsidRPr="003A7009" w:rsidRDefault="00067BED" w:rsidP="00067BED">
      <w:pPr>
        <w:jc w:val="right"/>
        <w:rPr>
          <w:rFonts w:ascii="Times New Roman" w:hAnsi="Times New Roman" w:cs="Times New Roman"/>
          <w:sz w:val="20"/>
          <w:szCs w:val="20"/>
        </w:rPr>
      </w:pPr>
    </w:p>
    <w:p w14:paraId="7C21C128"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fiscalização técnica</w:t>
      </w:r>
    </w:p>
    <w:p w14:paraId="35FC0C26"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216AE7F2"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Lista de Verificação da Fiscalização Técnica</w:t>
      </w:r>
    </w:p>
    <w:p w14:paraId="1D50F619" w14:textId="77777777" w:rsidR="00067BED" w:rsidRPr="003A7009" w:rsidRDefault="00067BED" w:rsidP="00067BED">
      <w:pPr>
        <w:jc w:val="center"/>
        <w:rPr>
          <w:rFonts w:ascii="Times New Roman" w:hAnsi="Times New Roman" w:cs="Times New Roman"/>
          <w:b/>
          <w:bCs/>
          <w:sz w:val="20"/>
          <w:szCs w:val="20"/>
        </w:rPr>
      </w:pPr>
    </w:p>
    <w:tbl>
      <w:tblPr>
        <w:tblStyle w:val="Tabelacomgrade"/>
        <w:tblW w:w="8669" w:type="dxa"/>
        <w:tblLayout w:type="fixed"/>
        <w:tblLook w:val="04A0" w:firstRow="1" w:lastRow="0" w:firstColumn="1" w:lastColumn="0" w:noHBand="0" w:noVBand="1"/>
      </w:tblPr>
      <w:tblGrid>
        <w:gridCol w:w="392"/>
        <w:gridCol w:w="4394"/>
        <w:gridCol w:w="851"/>
        <w:gridCol w:w="850"/>
        <w:gridCol w:w="2182"/>
      </w:tblGrid>
      <w:tr w:rsidR="00067BED" w:rsidRPr="003A7009" w14:paraId="45722CE1" w14:textId="77777777" w:rsidTr="00F71FE3">
        <w:tc>
          <w:tcPr>
            <w:tcW w:w="4786" w:type="dxa"/>
            <w:gridSpan w:val="2"/>
            <w:tcBorders>
              <w:right w:val="single" w:sz="4" w:space="0" w:color="auto"/>
            </w:tcBorders>
          </w:tcPr>
          <w:p w14:paraId="45FDE5F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Contrato nº:</w:t>
            </w:r>
          </w:p>
        </w:tc>
        <w:tc>
          <w:tcPr>
            <w:tcW w:w="3883" w:type="dxa"/>
            <w:gridSpan w:val="3"/>
            <w:tcBorders>
              <w:left w:val="single" w:sz="4" w:space="0" w:color="auto"/>
            </w:tcBorders>
          </w:tcPr>
          <w:p w14:paraId="386CEAA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r w:rsidR="00067BED" w:rsidRPr="003A7009" w14:paraId="00EFCCA3" w14:textId="77777777" w:rsidTr="00F71FE3">
        <w:tc>
          <w:tcPr>
            <w:tcW w:w="4786" w:type="dxa"/>
            <w:gridSpan w:val="2"/>
            <w:tcBorders>
              <w:right w:val="single" w:sz="4" w:space="0" w:color="auto"/>
            </w:tcBorders>
          </w:tcPr>
          <w:p w14:paraId="4830A06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883" w:type="dxa"/>
            <w:gridSpan w:val="3"/>
            <w:tcBorders>
              <w:left w:val="single" w:sz="4" w:space="0" w:color="auto"/>
              <w:bottom w:val="single" w:sz="4" w:space="0" w:color="auto"/>
            </w:tcBorders>
          </w:tcPr>
          <w:p w14:paraId="0C85B7F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 nº</w:t>
            </w:r>
          </w:p>
        </w:tc>
      </w:tr>
      <w:tr w:rsidR="00067BED" w:rsidRPr="003A7009" w14:paraId="7737D044" w14:textId="77777777" w:rsidTr="00F71FE3">
        <w:tc>
          <w:tcPr>
            <w:tcW w:w="4786" w:type="dxa"/>
            <w:gridSpan w:val="2"/>
            <w:tcBorders>
              <w:right w:val="single" w:sz="4" w:space="0" w:color="auto"/>
            </w:tcBorders>
          </w:tcPr>
          <w:p w14:paraId="0A8A4264" w14:textId="77777777" w:rsidR="00067BED" w:rsidRPr="003A7009" w:rsidRDefault="00067BED" w:rsidP="00F71FE3">
            <w:pPr>
              <w:jc w:val="center"/>
              <w:rPr>
                <w:rFonts w:ascii="Times New Roman" w:hAnsi="Times New Roman" w:cs="Times New Roman"/>
                <w:b/>
                <w:sz w:val="20"/>
                <w:szCs w:val="20"/>
              </w:rPr>
            </w:pPr>
            <w:r w:rsidRPr="003A7009">
              <w:rPr>
                <w:rFonts w:ascii="Times New Roman" w:hAnsi="Times New Roman" w:cs="Times New Roman"/>
                <w:b/>
                <w:sz w:val="20"/>
                <w:szCs w:val="20"/>
              </w:rPr>
              <w:t>Relatórios e Evidências da Contratada</w:t>
            </w:r>
          </w:p>
        </w:tc>
        <w:tc>
          <w:tcPr>
            <w:tcW w:w="851" w:type="dxa"/>
            <w:tcBorders>
              <w:right w:val="single" w:sz="4" w:space="0" w:color="auto"/>
            </w:tcBorders>
          </w:tcPr>
          <w:p w14:paraId="75219A24"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Item TR</w:t>
            </w:r>
          </w:p>
        </w:tc>
        <w:tc>
          <w:tcPr>
            <w:tcW w:w="850" w:type="dxa"/>
            <w:tcBorders>
              <w:right w:val="single" w:sz="4" w:space="0" w:color="auto"/>
            </w:tcBorders>
          </w:tcPr>
          <w:p w14:paraId="25235C0A"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 xml:space="preserve">Atende? </w:t>
            </w:r>
          </w:p>
        </w:tc>
        <w:tc>
          <w:tcPr>
            <w:tcW w:w="2182" w:type="dxa"/>
            <w:tcBorders>
              <w:left w:val="single" w:sz="4" w:space="0" w:color="auto"/>
            </w:tcBorders>
          </w:tcPr>
          <w:p w14:paraId="588EBEBA"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Evidência | Obs.</w:t>
            </w:r>
          </w:p>
        </w:tc>
      </w:tr>
      <w:tr w:rsidR="00067BED" w:rsidRPr="003A7009" w14:paraId="6D34C39E" w14:textId="77777777" w:rsidTr="00F71FE3">
        <w:tc>
          <w:tcPr>
            <w:tcW w:w="392" w:type="dxa"/>
            <w:tcBorders>
              <w:right w:val="single" w:sz="4" w:space="0" w:color="auto"/>
            </w:tcBorders>
          </w:tcPr>
          <w:p w14:paraId="333DB3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61246CC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Foi entregue o relatório de execução com as quantidades executadas?</w:t>
            </w:r>
          </w:p>
        </w:tc>
        <w:tc>
          <w:tcPr>
            <w:tcW w:w="851" w:type="dxa"/>
            <w:tcBorders>
              <w:left w:val="single" w:sz="4" w:space="0" w:color="auto"/>
              <w:right w:val="single" w:sz="4" w:space="0" w:color="auto"/>
            </w:tcBorders>
          </w:tcPr>
          <w:p w14:paraId="4D6E5E25"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E1E8656"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414635E" w14:textId="77777777" w:rsidR="00067BED" w:rsidRPr="003A7009" w:rsidRDefault="00067BED" w:rsidP="00F71FE3">
            <w:pPr>
              <w:rPr>
                <w:rFonts w:ascii="Times New Roman" w:hAnsi="Times New Roman" w:cs="Times New Roman"/>
                <w:sz w:val="20"/>
                <w:szCs w:val="20"/>
              </w:rPr>
            </w:pPr>
          </w:p>
        </w:tc>
      </w:tr>
      <w:tr w:rsidR="00067BED" w:rsidRPr="003A7009" w14:paraId="0E1E6CA9" w14:textId="77777777" w:rsidTr="00F71FE3">
        <w:tc>
          <w:tcPr>
            <w:tcW w:w="392" w:type="dxa"/>
            <w:tcBorders>
              <w:right w:val="single" w:sz="4" w:space="0" w:color="auto"/>
            </w:tcBorders>
          </w:tcPr>
          <w:p w14:paraId="1C4186A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18D6764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entregues evidências para item 1 ou apresentada justificativa da sua execução?</w:t>
            </w:r>
          </w:p>
        </w:tc>
        <w:tc>
          <w:tcPr>
            <w:tcW w:w="851" w:type="dxa"/>
            <w:tcBorders>
              <w:left w:val="single" w:sz="4" w:space="0" w:color="auto"/>
              <w:right w:val="single" w:sz="4" w:space="0" w:color="auto"/>
            </w:tcBorders>
          </w:tcPr>
          <w:p w14:paraId="76844693"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4B946BDD"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7FADDDF" w14:textId="77777777" w:rsidR="00067BED" w:rsidRPr="003A7009" w:rsidRDefault="00067BED" w:rsidP="00F71FE3">
            <w:pPr>
              <w:rPr>
                <w:rFonts w:ascii="Times New Roman" w:hAnsi="Times New Roman" w:cs="Times New Roman"/>
                <w:sz w:val="20"/>
                <w:szCs w:val="20"/>
              </w:rPr>
            </w:pPr>
          </w:p>
        </w:tc>
      </w:tr>
      <w:tr w:rsidR="00067BED" w:rsidRPr="003A7009" w14:paraId="4D697E1C" w14:textId="77777777" w:rsidTr="00F71FE3">
        <w:tc>
          <w:tcPr>
            <w:tcW w:w="392" w:type="dxa"/>
            <w:tcBorders>
              <w:right w:val="single" w:sz="4" w:space="0" w:color="auto"/>
            </w:tcBorders>
          </w:tcPr>
          <w:p w14:paraId="403B4F2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4394" w:type="dxa"/>
            <w:tcBorders>
              <w:left w:val="single" w:sz="4" w:space="0" w:color="auto"/>
              <w:right w:val="single" w:sz="4" w:space="0" w:color="auto"/>
            </w:tcBorders>
          </w:tcPr>
          <w:p w14:paraId="3E58A17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entregues evidências para item n ou apresentada justificativa da sua execução?</w:t>
            </w:r>
          </w:p>
        </w:tc>
        <w:tc>
          <w:tcPr>
            <w:tcW w:w="851" w:type="dxa"/>
            <w:tcBorders>
              <w:left w:val="single" w:sz="4" w:space="0" w:color="auto"/>
              <w:right w:val="single" w:sz="4" w:space="0" w:color="auto"/>
            </w:tcBorders>
          </w:tcPr>
          <w:p w14:paraId="69378708"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2442336"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B079845" w14:textId="77777777" w:rsidR="00067BED" w:rsidRPr="003A7009" w:rsidRDefault="00067BED" w:rsidP="00F71FE3">
            <w:pPr>
              <w:rPr>
                <w:rFonts w:ascii="Times New Roman" w:hAnsi="Times New Roman" w:cs="Times New Roman"/>
                <w:sz w:val="20"/>
                <w:szCs w:val="20"/>
              </w:rPr>
            </w:pPr>
          </w:p>
        </w:tc>
      </w:tr>
      <w:tr w:rsidR="00067BED" w:rsidRPr="003A7009" w14:paraId="2FB86A4F" w14:textId="77777777" w:rsidTr="00F71FE3">
        <w:tc>
          <w:tcPr>
            <w:tcW w:w="4786" w:type="dxa"/>
            <w:gridSpan w:val="2"/>
            <w:tcBorders>
              <w:right w:val="single" w:sz="4" w:space="0" w:color="auto"/>
            </w:tcBorders>
          </w:tcPr>
          <w:p w14:paraId="6317D95A" w14:textId="77777777" w:rsidR="00067BED" w:rsidRPr="003A7009" w:rsidRDefault="00067BED" w:rsidP="00F71FE3">
            <w:pPr>
              <w:jc w:val="center"/>
              <w:rPr>
                <w:rFonts w:ascii="Times New Roman" w:hAnsi="Times New Roman" w:cs="Times New Roman"/>
                <w:b/>
                <w:sz w:val="20"/>
                <w:szCs w:val="20"/>
              </w:rPr>
            </w:pPr>
            <w:r w:rsidRPr="003A7009">
              <w:rPr>
                <w:rFonts w:ascii="Times New Roman" w:hAnsi="Times New Roman" w:cs="Times New Roman"/>
                <w:b/>
                <w:sz w:val="20"/>
                <w:szCs w:val="20"/>
              </w:rPr>
              <w:t>Análise do Item 1</w:t>
            </w:r>
          </w:p>
        </w:tc>
        <w:tc>
          <w:tcPr>
            <w:tcW w:w="851" w:type="dxa"/>
            <w:tcBorders>
              <w:left w:val="single" w:sz="4" w:space="0" w:color="auto"/>
              <w:right w:val="single" w:sz="4" w:space="0" w:color="auto"/>
            </w:tcBorders>
          </w:tcPr>
          <w:p w14:paraId="24FA421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Item TR</w:t>
            </w:r>
          </w:p>
        </w:tc>
        <w:tc>
          <w:tcPr>
            <w:tcW w:w="850" w:type="dxa"/>
            <w:tcBorders>
              <w:left w:val="single" w:sz="4" w:space="0" w:color="auto"/>
              <w:right w:val="single" w:sz="4" w:space="0" w:color="auto"/>
            </w:tcBorders>
          </w:tcPr>
          <w:p w14:paraId="2FC6318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 xml:space="preserve">Atende? </w:t>
            </w:r>
          </w:p>
        </w:tc>
        <w:tc>
          <w:tcPr>
            <w:tcW w:w="2182" w:type="dxa"/>
            <w:tcBorders>
              <w:left w:val="single" w:sz="4" w:space="0" w:color="auto"/>
            </w:tcBorders>
          </w:tcPr>
          <w:p w14:paraId="6166618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Evidência | Obs.</w:t>
            </w:r>
          </w:p>
        </w:tc>
      </w:tr>
      <w:tr w:rsidR="00067BED" w:rsidRPr="003A7009" w14:paraId="763159AA" w14:textId="77777777" w:rsidTr="00F71FE3">
        <w:tc>
          <w:tcPr>
            <w:tcW w:w="392" w:type="dxa"/>
            <w:tcBorders>
              <w:right w:val="single" w:sz="4" w:space="0" w:color="auto"/>
            </w:tcBorders>
          </w:tcPr>
          <w:p w14:paraId="50D3329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514989A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a (descrever) foi atendida?</w:t>
            </w:r>
          </w:p>
        </w:tc>
        <w:tc>
          <w:tcPr>
            <w:tcW w:w="851" w:type="dxa"/>
            <w:tcBorders>
              <w:left w:val="single" w:sz="4" w:space="0" w:color="auto"/>
              <w:right w:val="single" w:sz="4" w:space="0" w:color="auto"/>
            </w:tcBorders>
          </w:tcPr>
          <w:p w14:paraId="0D33871F"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CD35880"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22F6EEBC" w14:textId="77777777" w:rsidR="00067BED" w:rsidRPr="003A7009" w:rsidRDefault="00067BED" w:rsidP="00F71FE3">
            <w:pPr>
              <w:rPr>
                <w:rFonts w:ascii="Times New Roman" w:hAnsi="Times New Roman" w:cs="Times New Roman"/>
                <w:sz w:val="20"/>
                <w:szCs w:val="20"/>
              </w:rPr>
            </w:pPr>
          </w:p>
        </w:tc>
      </w:tr>
      <w:tr w:rsidR="00067BED" w:rsidRPr="003A7009" w14:paraId="31ABFF5A" w14:textId="77777777" w:rsidTr="00F71FE3">
        <w:tc>
          <w:tcPr>
            <w:tcW w:w="392" w:type="dxa"/>
            <w:tcBorders>
              <w:right w:val="single" w:sz="4" w:space="0" w:color="auto"/>
            </w:tcBorders>
          </w:tcPr>
          <w:p w14:paraId="5E49D7E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51EB95C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b (descrever) foi atendida?</w:t>
            </w:r>
          </w:p>
        </w:tc>
        <w:tc>
          <w:tcPr>
            <w:tcW w:w="851" w:type="dxa"/>
            <w:tcBorders>
              <w:left w:val="single" w:sz="4" w:space="0" w:color="auto"/>
              <w:right w:val="single" w:sz="4" w:space="0" w:color="auto"/>
            </w:tcBorders>
          </w:tcPr>
          <w:p w14:paraId="55DEA2C0"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59169250"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1F7FCD9" w14:textId="77777777" w:rsidR="00067BED" w:rsidRPr="003A7009" w:rsidRDefault="00067BED" w:rsidP="00F71FE3">
            <w:pPr>
              <w:rPr>
                <w:rFonts w:ascii="Times New Roman" w:hAnsi="Times New Roman" w:cs="Times New Roman"/>
                <w:sz w:val="20"/>
                <w:szCs w:val="20"/>
              </w:rPr>
            </w:pPr>
          </w:p>
        </w:tc>
      </w:tr>
      <w:tr w:rsidR="00067BED" w:rsidRPr="003A7009" w14:paraId="6203DDAC" w14:textId="77777777" w:rsidTr="00F71FE3">
        <w:tc>
          <w:tcPr>
            <w:tcW w:w="392" w:type="dxa"/>
            <w:tcBorders>
              <w:right w:val="single" w:sz="4" w:space="0" w:color="auto"/>
            </w:tcBorders>
          </w:tcPr>
          <w:p w14:paraId="2E6FF67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4394" w:type="dxa"/>
            <w:tcBorders>
              <w:left w:val="single" w:sz="4" w:space="0" w:color="auto"/>
              <w:right w:val="single" w:sz="4" w:space="0" w:color="auto"/>
            </w:tcBorders>
          </w:tcPr>
          <w:p w14:paraId="184EF3B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z (descrever) foi atendida?</w:t>
            </w:r>
          </w:p>
        </w:tc>
        <w:tc>
          <w:tcPr>
            <w:tcW w:w="851" w:type="dxa"/>
            <w:tcBorders>
              <w:left w:val="single" w:sz="4" w:space="0" w:color="auto"/>
              <w:right w:val="single" w:sz="4" w:space="0" w:color="auto"/>
            </w:tcBorders>
          </w:tcPr>
          <w:p w14:paraId="27E9A8ED"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4A024AF6"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502A86A" w14:textId="77777777" w:rsidR="00067BED" w:rsidRPr="003A7009" w:rsidRDefault="00067BED" w:rsidP="00F71FE3">
            <w:pPr>
              <w:rPr>
                <w:rFonts w:ascii="Times New Roman" w:hAnsi="Times New Roman" w:cs="Times New Roman"/>
                <w:sz w:val="20"/>
                <w:szCs w:val="20"/>
              </w:rPr>
            </w:pPr>
          </w:p>
        </w:tc>
      </w:tr>
      <w:tr w:rsidR="00067BED" w:rsidRPr="003A7009" w14:paraId="3D5C3925" w14:textId="77777777" w:rsidTr="00F71FE3">
        <w:tc>
          <w:tcPr>
            <w:tcW w:w="392" w:type="dxa"/>
            <w:tcBorders>
              <w:right w:val="single" w:sz="4" w:space="0" w:color="auto"/>
            </w:tcBorders>
          </w:tcPr>
          <w:p w14:paraId="495BF04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4</w:t>
            </w:r>
          </w:p>
        </w:tc>
        <w:tc>
          <w:tcPr>
            <w:tcW w:w="4394" w:type="dxa"/>
            <w:tcBorders>
              <w:left w:val="single" w:sz="4" w:space="0" w:color="auto"/>
              <w:right w:val="single" w:sz="4" w:space="0" w:color="auto"/>
            </w:tcBorders>
          </w:tcPr>
          <w:p w14:paraId="671E3AC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item? (Se sim, indicar quais técnicas foram aplicadas e seus resultados. Se não, anotar como é verificada a quantidade executada.)</w:t>
            </w:r>
          </w:p>
        </w:tc>
        <w:tc>
          <w:tcPr>
            <w:tcW w:w="851" w:type="dxa"/>
            <w:tcBorders>
              <w:left w:val="single" w:sz="4" w:space="0" w:color="auto"/>
              <w:right w:val="single" w:sz="4" w:space="0" w:color="auto"/>
            </w:tcBorders>
          </w:tcPr>
          <w:p w14:paraId="0DC27DE0"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7963C513"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038C6DC8" w14:textId="77777777" w:rsidR="00067BED" w:rsidRPr="003A7009" w:rsidRDefault="00067BED" w:rsidP="00F71FE3">
            <w:pPr>
              <w:rPr>
                <w:rFonts w:ascii="Times New Roman" w:hAnsi="Times New Roman" w:cs="Times New Roman"/>
                <w:sz w:val="20"/>
                <w:szCs w:val="20"/>
              </w:rPr>
            </w:pPr>
          </w:p>
        </w:tc>
      </w:tr>
      <w:tr w:rsidR="00067BED" w:rsidRPr="003A7009" w14:paraId="37B34FDB" w14:textId="77777777" w:rsidTr="00F71FE3">
        <w:tc>
          <w:tcPr>
            <w:tcW w:w="392" w:type="dxa"/>
            <w:tcBorders>
              <w:right w:val="single" w:sz="4" w:space="0" w:color="auto"/>
            </w:tcBorders>
          </w:tcPr>
          <w:p w14:paraId="16090F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5</w:t>
            </w:r>
          </w:p>
        </w:tc>
        <w:tc>
          <w:tcPr>
            <w:tcW w:w="4394" w:type="dxa"/>
            <w:tcBorders>
              <w:left w:val="single" w:sz="4" w:space="0" w:color="auto"/>
              <w:right w:val="single" w:sz="4" w:space="0" w:color="auto"/>
            </w:tcBorders>
          </w:tcPr>
          <w:p w14:paraId="74ACC00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As unidades do item, consideradas de forma individual, tiveram sua conformidade e qualidade verificadas? (Se sim, indicar qual a técnica aplicada e seu resultado. Se não, apresentar justificativa.)</w:t>
            </w:r>
          </w:p>
        </w:tc>
        <w:tc>
          <w:tcPr>
            <w:tcW w:w="851" w:type="dxa"/>
            <w:tcBorders>
              <w:left w:val="single" w:sz="4" w:space="0" w:color="auto"/>
              <w:right w:val="single" w:sz="4" w:space="0" w:color="auto"/>
            </w:tcBorders>
          </w:tcPr>
          <w:p w14:paraId="225104D3"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932D26B"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4DBF1C73" w14:textId="77777777" w:rsidR="00067BED" w:rsidRPr="003A7009" w:rsidRDefault="00067BED" w:rsidP="00F71FE3">
            <w:pPr>
              <w:rPr>
                <w:rFonts w:ascii="Times New Roman" w:hAnsi="Times New Roman" w:cs="Times New Roman"/>
                <w:sz w:val="20"/>
                <w:szCs w:val="20"/>
              </w:rPr>
            </w:pPr>
          </w:p>
        </w:tc>
      </w:tr>
      <w:tr w:rsidR="00067BED" w:rsidRPr="003A7009" w14:paraId="740FCE64" w14:textId="77777777" w:rsidTr="00F71FE3">
        <w:tc>
          <w:tcPr>
            <w:tcW w:w="4786" w:type="dxa"/>
            <w:gridSpan w:val="2"/>
            <w:tcBorders>
              <w:right w:val="single" w:sz="4" w:space="0" w:color="auto"/>
            </w:tcBorders>
          </w:tcPr>
          <w:p w14:paraId="750B437F" w14:textId="77777777" w:rsidR="00067BED" w:rsidRPr="003A7009" w:rsidRDefault="00067BED" w:rsidP="00F71FE3">
            <w:pPr>
              <w:jc w:val="center"/>
              <w:rPr>
                <w:rFonts w:ascii="Times New Roman" w:hAnsi="Times New Roman" w:cs="Times New Roman"/>
                <w:b/>
                <w:sz w:val="20"/>
                <w:szCs w:val="20"/>
              </w:rPr>
            </w:pPr>
            <w:r w:rsidRPr="003A7009">
              <w:rPr>
                <w:rFonts w:ascii="Times New Roman" w:hAnsi="Times New Roman" w:cs="Times New Roman"/>
                <w:b/>
                <w:sz w:val="20"/>
                <w:szCs w:val="20"/>
              </w:rPr>
              <w:t xml:space="preserve">Análise do Item </w:t>
            </w:r>
            <w:r w:rsidRPr="003A7009">
              <w:rPr>
                <w:rFonts w:ascii="Times New Roman" w:hAnsi="Times New Roman" w:cs="Times New Roman"/>
                <w:b/>
                <w:bCs/>
                <w:sz w:val="20"/>
                <w:szCs w:val="20"/>
              </w:rPr>
              <w:t>N</w:t>
            </w:r>
          </w:p>
        </w:tc>
        <w:tc>
          <w:tcPr>
            <w:tcW w:w="851" w:type="dxa"/>
            <w:tcBorders>
              <w:left w:val="single" w:sz="4" w:space="0" w:color="auto"/>
              <w:right w:val="single" w:sz="4" w:space="0" w:color="auto"/>
            </w:tcBorders>
          </w:tcPr>
          <w:p w14:paraId="4C294F2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Item TR</w:t>
            </w:r>
          </w:p>
        </w:tc>
        <w:tc>
          <w:tcPr>
            <w:tcW w:w="850" w:type="dxa"/>
            <w:tcBorders>
              <w:left w:val="single" w:sz="4" w:space="0" w:color="auto"/>
              <w:right w:val="single" w:sz="4" w:space="0" w:color="auto"/>
            </w:tcBorders>
          </w:tcPr>
          <w:p w14:paraId="67CE7A4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 xml:space="preserve">Atende? </w:t>
            </w:r>
          </w:p>
        </w:tc>
        <w:tc>
          <w:tcPr>
            <w:tcW w:w="2182" w:type="dxa"/>
            <w:tcBorders>
              <w:left w:val="single" w:sz="4" w:space="0" w:color="auto"/>
            </w:tcBorders>
          </w:tcPr>
          <w:p w14:paraId="77362AA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Evidência | Obs.</w:t>
            </w:r>
          </w:p>
        </w:tc>
      </w:tr>
      <w:tr w:rsidR="00067BED" w:rsidRPr="003A7009" w14:paraId="0DDCE36A" w14:textId="77777777" w:rsidTr="00F71FE3">
        <w:tc>
          <w:tcPr>
            <w:tcW w:w="392" w:type="dxa"/>
            <w:tcBorders>
              <w:right w:val="single" w:sz="4" w:space="0" w:color="auto"/>
            </w:tcBorders>
          </w:tcPr>
          <w:p w14:paraId="1D6DBE4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162A601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a (descrever) foi atendida?</w:t>
            </w:r>
          </w:p>
        </w:tc>
        <w:tc>
          <w:tcPr>
            <w:tcW w:w="851" w:type="dxa"/>
            <w:tcBorders>
              <w:left w:val="single" w:sz="4" w:space="0" w:color="auto"/>
              <w:right w:val="single" w:sz="4" w:space="0" w:color="auto"/>
            </w:tcBorders>
          </w:tcPr>
          <w:p w14:paraId="72B4730B"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FAE6B67"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315B1261" w14:textId="77777777" w:rsidR="00067BED" w:rsidRPr="003A7009" w:rsidRDefault="00067BED" w:rsidP="00F71FE3">
            <w:pPr>
              <w:rPr>
                <w:rFonts w:ascii="Times New Roman" w:hAnsi="Times New Roman" w:cs="Times New Roman"/>
                <w:sz w:val="20"/>
                <w:szCs w:val="20"/>
              </w:rPr>
            </w:pPr>
          </w:p>
        </w:tc>
      </w:tr>
      <w:tr w:rsidR="00067BED" w:rsidRPr="003A7009" w14:paraId="1CF59B47" w14:textId="77777777" w:rsidTr="00F71FE3">
        <w:tc>
          <w:tcPr>
            <w:tcW w:w="392" w:type="dxa"/>
            <w:tcBorders>
              <w:right w:val="single" w:sz="4" w:space="0" w:color="auto"/>
            </w:tcBorders>
          </w:tcPr>
          <w:p w14:paraId="6E0D1A9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07C319A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b (descrever) foi atendida?</w:t>
            </w:r>
          </w:p>
        </w:tc>
        <w:tc>
          <w:tcPr>
            <w:tcW w:w="851" w:type="dxa"/>
            <w:tcBorders>
              <w:left w:val="single" w:sz="4" w:space="0" w:color="auto"/>
              <w:right w:val="single" w:sz="4" w:space="0" w:color="auto"/>
            </w:tcBorders>
          </w:tcPr>
          <w:p w14:paraId="62BD12D5"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A88616E"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2D0E6997" w14:textId="77777777" w:rsidR="00067BED" w:rsidRPr="003A7009" w:rsidRDefault="00067BED" w:rsidP="00F71FE3">
            <w:pPr>
              <w:rPr>
                <w:rFonts w:ascii="Times New Roman" w:hAnsi="Times New Roman" w:cs="Times New Roman"/>
                <w:sz w:val="20"/>
                <w:szCs w:val="20"/>
              </w:rPr>
            </w:pPr>
          </w:p>
        </w:tc>
      </w:tr>
      <w:tr w:rsidR="00067BED" w:rsidRPr="003A7009" w14:paraId="03420305" w14:textId="77777777" w:rsidTr="00F71FE3">
        <w:tc>
          <w:tcPr>
            <w:tcW w:w="392" w:type="dxa"/>
            <w:tcBorders>
              <w:right w:val="single" w:sz="4" w:space="0" w:color="auto"/>
            </w:tcBorders>
          </w:tcPr>
          <w:p w14:paraId="1552A8F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4394" w:type="dxa"/>
            <w:tcBorders>
              <w:left w:val="single" w:sz="4" w:space="0" w:color="auto"/>
              <w:right w:val="single" w:sz="4" w:space="0" w:color="auto"/>
            </w:tcBorders>
          </w:tcPr>
          <w:p w14:paraId="1F28F21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 especificação z (descrever) foi atendida?</w:t>
            </w:r>
          </w:p>
        </w:tc>
        <w:tc>
          <w:tcPr>
            <w:tcW w:w="851" w:type="dxa"/>
            <w:tcBorders>
              <w:left w:val="single" w:sz="4" w:space="0" w:color="auto"/>
              <w:right w:val="single" w:sz="4" w:space="0" w:color="auto"/>
            </w:tcBorders>
          </w:tcPr>
          <w:p w14:paraId="00DBEE1E"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104AAA40"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B721951" w14:textId="77777777" w:rsidR="00067BED" w:rsidRPr="003A7009" w:rsidRDefault="00067BED" w:rsidP="00F71FE3">
            <w:pPr>
              <w:rPr>
                <w:rFonts w:ascii="Times New Roman" w:hAnsi="Times New Roman" w:cs="Times New Roman"/>
                <w:sz w:val="20"/>
                <w:szCs w:val="20"/>
              </w:rPr>
            </w:pPr>
          </w:p>
        </w:tc>
      </w:tr>
      <w:tr w:rsidR="00067BED" w:rsidRPr="003A7009" w14:paraId="2E1AB4A6" w14:textId="77777777" w:rsidTr="00F71FE3">
        <w:tc>
          <w:tcPr>
            <w:tcW w:w="392" w:type="dxa"/>
            <w:tcBorders>
              <w:right w:val="single" w:sz="4" w:space="0" w:color="auto"/>
            </w:tcBorders>
          </w:tcPr>
          <w:p w14:paraId="167A96B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4</w:t>
            </w:r>
          </w:p>
        </w:tc>
        <w:tc>
          <w:tcPr>
            <w:tcW w:w="4394" w:type="dxa"/>
            <w:tcBorders>
              <w:left w:val="single" w:sz="4" w:space="0" w:color="auto"/>
              <w:right w:val="single" w:sz="4" w:space="0" w:color="auto"/>
            </w:tcBorders>
          </w:tcPr>
          <w:p w14:paraId="77F3EB8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item? (Se sim, indicar quais técnicas foram aplicadas e seus resultados. Se não, anotar como é verificada a quantidade executada.)</w:t>
            </w:r>
          </w:p>
        </w:tc>
        <w:tc>
          <w:tcPr>
            <w:tcW w:w="851" w:type="dxa"/>
            <w:tcBorders>
              <w:left w:val="single" w:sz="4" w:space="0" w:color="auto"/>
              <w:right w:val="single" w:sz="4" w:space="0" w:color="auto"/>
            </w:tcBorders>
          </w:tcPr>
          <w:p w14:paraId="639F0CAB"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67B5D8F5"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46510ADE" w14:textId="77777777" w:rsidR="00067BED" w:rsidRPr="003A7009" w:rsidRDefault="00067BED" w:rsidP="00F71FE3">
            <w:pPr>
              <w:rPr>
                <w:rFonts w:ascii="Times New Roman" w:hAnsi="Times New Roman" w:cs="Times New Roman"/>
                <w:sz w:val="20"/>
                <w:szCs w:val="20"/>
              </w:rPr>
            </w:pPr>
          </w:p>
        </w:tc>
      </w:tr>
      <w:tr w:rsidR="00067BED" w:rsidRPr="003A7009" w14:paraId="0EF7CC0D" w14:textId="77777777" w:rsidTr="00F71FE3">
        <w:tc>
          <w:tcPr>
            <w:tcW w:w="392" w:type="dxa"/>
            <w:tcBorders>
              <w:right w:val="single" w:sz="4" w:space="0" w:color="auto"/>
            </w:tcBorders>
          </w:tcPr>
          <w:p w14:paraId="5191218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5</w:t>
            </w:r>
          </w:p>
        </w:tc>
        <w:tc>
          <w:tcPr>
            <w:tcW w:w="4394" w:type="dxa"/>
            <w:tcBorders>
              <w:left w:val="single" w:sz="4" w:space="0" w:color="auto"/>
              <w:right w:val="single" w:sz="4" w:space="0" w:color="auto"/>
            </w:tcBorders>
          </w:tcPr>
          <w:p w14:paraId="47BF9D4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As unidades do item, consideradas de forma individual, tiveram sua conformidade e qualidade verificadas? (Se sim, indicar qual a técnica aplicada e seu resultado. Se não, apresentar justificativa.)</w:t>
            </w:r>
          </w:p>
        </w:tc>
        <w:tc>
          <w:tcPr>
            <w:tcW w:w="851" w:type="dxa"/>
            <w:tcBorders>
              <w:left w:val="single" w:sz="4" w:space="0" w:color="auto"/>
              <w:right w:val="single" w:sz="4" w:space="0" w:color="auto"/>
            </w:tcBorders>
          </w:tcPr>
          <w:p w14:paraId="1D022602"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7678D372"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1454A983" w14:textId="77777777" w:rsidR="00067BED" w:rsidRPr="003A7009" w:rsidRDefault="00067BED" w:rsidP="00F71FE3">
            <w:pPr>
              <w:rPr>
                <w:rFonts w:ascii="Times New Roman" w:hAnsi="Times New Roman" w:cs="Times New Roman"/>
                <w:sz w:val="20"/>
                <w:szCs w:val="20"/>
              </w:rPr>
            </w:pPr>
          </w:p>
        </w:tc>
      </w:tr>
      <w:tr w:rsidR="00067BED" w:rsidRPr="003A7009" w14:paraId="4DC46C4A" w14:textId="77777777" w:rsidTr="00F71FE3">
        <w:tc>
          <w:tcPr>
            <w:tcW w:w="4786" w:type="dxa"/>
            <w:gridSpan w:val="2"/>
            <w:tcBorders>
              <w:right w:val="single" w:sz="4" w:space="0" w:color="auto"/>
            </w:tcBorders>
          </w:tcPr>
          <w:p w14:paraId="535BD0CF" w14:textId="77777777" w:rsidR="00067BED" w:rsidRPr="003A7009" w:rsidRDefault="00067BED" w:rsidP="00F71FE3">
            <w:pPr>
              <w:jc w:val="center"/>
              <w:rPr>
                <w:rFonts w:ascii="Times New Roman" w:hAnsi="Times New Roman" w:cs="Times New Roman"/>
                <w:b/>
                <w:bCs/>
                <w:sz w:val="20"/>
                <w:szCs w:val="20"/>
              </w:rPr>
            </w:pPr>
            <w:r w:rsidRPr="003A7009">
              <w:rPr>
                <w:rFonts w:ascii="Times New Roman" w:hAnsi="Times New Roman" w:cs="Times New Roman"/>
                <w:b/>
                <w:bCs/>
                <w:sz w:val="20"/>
                <w:szCs w:val="20"/>
              </w:rPr>
              <w:t>Níveis Mínimos de Serviços</w:t>
            </w:r>
          </w:p>
        </w:tc>
        <w:tc>
          <w:tcPr>
            <w:tcW w:w="851" w:type="dxa"/>
            <w:tcBorders>
              <w:left w:val="single" w:sz="4" w:space="0" w:color="auto"/>
              <w:right w:val="single" w:sz="4" w:space="0" w:color="auto"/>
            </w:tcBorders>
          </w:tcPr>
          <w:p w14:paraId="046676F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Item TR</w:t>
            </w:r>
          </w:p>
        </w:tc>
        <w:tc>
          <w:tcPr>
            <w:tcW w:w="850" w:type="dxa"/>
            <w:tcBorders>
              <w:left w:val="single" w:sz="4" w:space="0" w:color="auto"/>
              <w:right w:val="single" w:sz="4" w:space="0" w:color="auto"/>
            </w:tcBorders>
          </w:tcPr>
          <w:p w14:paraId="69EF569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 xml:space="preserve">Atende? </w:t>
            </w:r>
          </w:p>
        </w:tc>
        <w:tc>
          <w:tcPr>
            <w:tcW w:w="2182" w:type="dxa"/>
            <w:tcBorders>
              <w:left w:val="single" w:sz="4" w:space="0" w:color="auto"/>
            </w:tcBorders>
          </w:tcPr>
          <w:p w14:paraId="1DD9F62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b/>
                <w:bCs/>
                <w:sz w:val="20"/>
                <w:szCs w:val="20"/>
              </w:rPr>
              <w:t>Evidência | Obs.</w:t>
            </w:r>
          </w:p>
        </w:tc>
      </w:tr>
      <w:tr w:rsidR="00067BED" w:rsidRPr="003A7009" w14:paraId="4606E6B2" w14:textId="77777777" w:rsidTr="00F71FE3">
        <w:tc>
          <w:tcPr>
            <w:tcW w:w="392" w:type="dxa"/>
            <w:tcBorders>
              <w:right w:val="single" w:sz="4" w:space="0" w:color="auto"/>
            </w:tcBorders>
          </w:tcPr>
          <w:p w14:paraId="037B28F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4394" w:type="dxa"/>
            <w:tcBorders>
              <w:left w:val="single" w:sz="4" w:space="0" w:color="auto"/>
              <w:right w:val="single" w:sz="4" w:space="0" w:color="auto"/>
            </w:tcBorders>
          </w:tcPr>
          <w:p w14:paraId="26DFCD5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indicador A? (Se sim, indicar quais técnicas foram aplicadas e seus resultados)</w:t>
            </w:r>
          </w:p>
        </w:tc>
        <w:tc>
          <w:tcPr>
            <w:tcW w:w="851" w:type="dxa"/>
            <w:tcBorders>
              <w:left w:val="single" w:sz="4" w:space="0" w:color="auto"/>
              <w:right w:val="single" w:sz="4" w:space="0" w:color="auto"/>
            </w:tcBorders>
          </w:tcPr>
          <w:p w14:paraId="72D59098"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0618F914"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07183070" w14:textId="77777777" w:rsidR="00067BED" w:rsidRPr="003A7009" w:rsidRDefault="00067BED" w:rsidP="00F71FE3">
            <w:pPr>
              <w:rPr>
                <w:rFonts w:ascii="Times New Roman" w:hAnsi="Times New Roman" w:cs="Times New Roman"/>
                <w:sz w:val="20"/>
                <w:szCs w:val="20"/>
              </w:rPr>
            </w:pPr>
          </w:p>
        </w:tc>
      </w:tr>
      <w:tr w:rsidR="00067BED" w:rsidRPr="003A7009" w14:paraId="35013949" w14:textId="77777777" w:rsidTr="00F71FE3">
        <w:tc>
          <w:tcPr>
            <w:tcW w:w="392" w:type="dxa"/>
            <w:tcBorders>
              <w:right w:val="single" w:sz="4" w:space="0" w:color="auto"/>
            </w:tcBorders>
          </w:tcPr>
          <w:p w14:paraId="11CD026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4394" w:type="dxa"/>
            <w:tcBorders>
              <w:left w:val="single" w:sz="4" w:space="0" w:color="auto"/>
              <w:right w:val="single" w:sz="4" w:space="0" w:color="auto"/>
            </w:tcBorders>
          </w:tcPr>
          <w:p w14:paraId="00E0C9D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indicador B? (Se sim, indicar quais técnicas foram aplicadas e seus resultados)</w:t>
            </w:r>
          </w:p>
        </w:tc>
        <w:tc>
          <w:tcPr>
            <w:tcW w:w="851" w:type="dxa"/>
            <w:tcBorders>
              <w:left w:val="single" w:sz="4" w:space="0" w:color="auto"/>
              <w:right w:val="single" w:sz="4" w:space="0" w:color="auto"/>
            </w:tcBorders>
          </w:tcPr>
          <w:p w14:paraId="4AABC99E"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3B62990D"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5096672E" w14:textId="77777777" w:rsidR="00067BED" w:rsidRPr="003A7009" w:rsidRDefault="00067BED" w:rsidP="00F71FE3">
            <w:pPr>
              <w:rPr>
                <w:rFonts w:ascii="Times New Roman" w:hAnsi="Times New Roman" w:cs="Times New Roman"/>
                <w:sz w:val="20"/>
                <w:szCs w:val="20"/>
              </w:rPr>
            </w:pPr>
          </w:p>
        </w:tc>
      </w:tr>
      <w:tr w:rsidR="00067BED" w:rsidRPr="003A7009" w14:paraId="33F94774" w14:textId="77777777" w:rsidTr="00F71FE3">
        <w:tc>
          <w:tcPr>
            <w:tcW w:w="392" w:type="dxa"/>
            <w:tcBorders>
              <w:right w:val="single" w:sz="4" w:space="0" w:color="auto"/>
            </w:tcBorders>
          </w:tcPr>
          <w:p w14:paraId="0AFF7CB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lastRenderedPageBreak/>
              <w:t>3</w:t>
            </w:r>
          </w:p>
        </w:tc>
        <w:tc>
          <w:tcPr>
            <w:tcW w:w="4394" w:type="dxa"/>
            <w:tcBorders>
              <w:left w:val="single" w:sz="4" w:space="0" w:color="auto"/>
              <w:right w:val="single" w:sz="4" w:space="0" w:color="auto"/>
            </w:tcBorders>
          </w:tcPr>
          <w:p w14:paraId="066122A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Foram aplicadas técnicas de mensuração do indicador N? (Se sim, indicar quais técnicas foram aplicadas e seus resultados)</w:t>
            </w:r>
          </w:p>
        </w:tc>
        <w:tc>
          <w:tcPr>
            <w:tcW w:w="851" w:type="dxa"/>
            <w:tcBorders>
              <w:left w:val="single" w:sz="4" w:space="0" w:color="auto"/>
              <w:right w:val="single" w:sz="4" w:space="0" w:color="auto"/>
            </w:tcBorders>
          </w:tcPr>
          <w:p w14:paraId="5779FDEF" w14:textId="77777777" w:rsidR="00067BED" w:rsidRPr="003A7009" w:rsidRDefault="00067BED" w:rsidP="00F71FE3">
            <w:pPr>
              <w:rPr>
                <w:rFonts w:ascii="Times New Roman" w:hAnsi="Times New Roman" w:cs="Times New Roman"/>
                <w:sz w:val="20"/>
                <w:szCs w:val="20"/>
              </w:rPr>
            </w:pPr>
          </w:p>
        </w:tc>
        <w:tc>
          <w:tcPr>
            <w:tcW w:w="850" w:type="dxa"/>
            <w:tcBorders>
              <w:left w:val="single" w:sz="4" w:space="0" w:color="auto"/>
              <w:right w:val="single" w:sz="4" w:space="0" w:color="auto"/>
            </w:tcBorders>
          </w:tcPr>
          <w:p w14:paraId="7E0FA14C" w14:textId="77777777" w:rsidR="00067BED" w:rsidRPr="003A7009" w:rsidRDefault="00067BED" w:rsidP="00F71FE3">
            <w:pPr>
              <w:rPr>
                <w:rFonts w:ascii="Times New Roman" w:hAnsi="Times New Roman" w:cs="Times New Roman"/>
                <w:sz w:val="20"/>
                <w:szCs w:val="20"/>
              </w:rPr>
            </w:pPr>
          </w:p>
        </w:tc>
        <w:tc>
          <w:tcPr>
            <w:tcW w:w="2182" w:type="dxa"/>
            <w:tcBorders>
              <w:left w:val="single" w:sz="4" w:space="0" w:color="auto"/>
            </w:tcBorders>
          </w:tcPr>
          <w:p w14:paraId="38ABDAE5" w14:textId="77777777" w:rsidR="00067BED" w:rsidRPr="003A7009" w:rsidRDefault="00067BED" w:rsidP="00F71FE3">
            <w:pPr>
              <w:rPr>
                <w:rFonts w:ascii="Times New Roman" w:hAnsi="Times New Roman" w:cs="Times New Roman"/>
                <w:sz w:val="20"/>
                <w:szCs w:val="20"/>
              </w:rPr>
            </w:pPr>
          </w:p>
        </w:tc>
      </w:tr>
    </w:tbl>
    <w:p w14:paraId="7D36F2D2" w14:textId="77777777" w:rsidR="00067BED" w:rsidRPr="003A7009" w:rsidRDefault="00067BED" w:rsidP="00067BED">
      <w:pPr>
        <w:jc w:val="both"/>
        <w:rPr>
          <w:rFonts w:ascii="Times New Roman" w:hAnsi="Times New Roman" w:cs="Times New Roman"/>
          <w:sz w:val="20"/>
          <w:szCs w:val="20"/>
        </w:rPr>
      </w:pPr>
    </w:p>
    <w:p w14:paraId="400E5FA5"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Observação: Os critérios ora indicados são meramente exemplificativos e serão adaptados conforme o plano de fiscalização. O ideal é que a lista de verificação preveja, em forma de questões, as ações típicas da fiscalização para obter informações relacionadas à mensuração da quantidade e qualidade dos bens e serviços entregues.</w:t>
      </w:r>
    </w:p>
    <w:p w14:paraId="02781270" w14:textId="77777777" w:rsidR="00067BED" w:rsidRPr="003A7009" w:rsidRDefault="00067BED" w:rsidP="00067BED">
      <w:pPr>
        <w:rPr>
          <w:rFonts w:ascii="Times New Roman" w:hAnsi="Times New Roman" w:cs="Times New Roman"/>
          <w:b/>
          <w:bCs/>
          <w:sz w:val="20"/>
          <w:szCs w:val="20"/>
        </w:rPr>
      </w:pPr>
    </w:p>
    <w:p w14:paraId="53680FD4" w14:textId="77777777" w:rsidR="00067BED" w:rsidRPr="003A7009" w:rsidRDefault="00067BED" w:rsidP="00067BED">
      <w:pPr>
        <w:jc w:val="right"/>
        <w:rPr>
          <w:rFonts w:ascii="Times New Roman" w:hAnsi="Times New Roman" w:cs="Times New Roman"/>
          <w:sz w:val="20"/>
          <w:szCs w:val="20"/>
        </w:rPr>
      </w:pPr>
    </w:p>
    <w:p w14:paraId="5A341A3F"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1BDFD8C0"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Responsável pela aplicação da lista de verificação:</w:t>
      </w:r>
    </w:p>
    <w:p w14:paraId="758B0CDF"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w:t>
      </w:r>
    </w:p>
    <w:p w14:paraId="7279C005"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43C86725" w14:textId="77777777" w:rsidR="00067BED" w:rsidRPr="003A7009" w:rsidRDefault="00067BED" w:rsidP="00067BED">
      <w:pPr>
        <w:jc w:val="both"/>
        <w:rPr>
          <w:rFonts w:ascii="Times New Roman" w:hAnsi="Times New Roman" w:cs="Times New Roman"/>
          <w:sz w:val="20"/>
          <w:szCs w:val="20"/>
        </w:rPr>
      </w:pPr>
    </w:p>
    <w:p w14:paraId="7A29BC7F" w14:textId="77777777" w:rsidR="00067BED" w:rsidRPr="00556D5D" w:rsidRDefault="00067BED" w:rsidP="00067BED"/>
    <w:p w14:paraId="2E314DF9" w14:textId="77777777" w:rsidR="00067BED" w:rsidRPr="00556D5D" w:rsidRDefault="00067BED" w:rsidP="00067BED">
      <w:pPr>
        <w:rPr>
          <w:rFonts w:eastAsia="SimSun"/>
          <w:lang w:eastAsia="en-US"/>
        </w:rPr>
      </w:pPr>
      <w:r w:rsidRPr="00556D5D">
        <w:br w:type="page"/>
      </w:r>
    </w:p>
    <w:p w14:paraId="34890A6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08619739" w14:textId="77777777" w:rsidR="00067BED" w:rsidRPr="00556D5D" w:rsidRDefault="00067BED" w:rsidP="00067BED">
      <w:pPr>
        <w:pStyle w:val="SemEspaamento"/>
        <w:jc w:val="center"/>
        <w:rPr>
          <w:rFonts w:ascii="Times New Roman" w:hAnsi="Times New Roman" w:cs="Times New Roman"/>
          <w:b/>
          <w:bCs/>
          <w:sz w:val="40"/>
          <w:szCs w:val="40"/>
        </w:rPr>
      </w:pPr>
    </w:p>
    <w:p w14:paraId="22F30BD9" w14:textId="77777777" w:rsidR="00067BED" w:rsidRPr="00556D5D" w:rsidRDefault="00067BED" w:rsidP="00067BED">
      <w:pPr>
        <w:pStyle w:val="SemEspaamento"/>
        <w:jc w:val="center"/>
        <w:rPr>
          <w:rFonts w:ascii="Times New Roman" w:hAnsi="Times New Roman" w:cs="Times New Roman"/>
          <w:b/>
          <w:bCs/>
          <w:sz w:val="40"/>
          <w:szCs w:val="40"/>
        </w:rPr>
      </w:pPr>
    </w:p>
    <w:p w14:paraId="611A48C4" w14:textId="77777777" w:rsidR="00067BED" w:rsidRPr="00556D5D" w:rsidRDefault="00067BED" w:rsidP="00067BED">
      <w:pPr>
        <w:pStyle w:val="SemEspaamento"/>
        <w:jc w:val="center"/>
        <w:rPr>
          <w:rFonts w:ascii="Times New Roman" w:hAnsi="Times New Roman" w:cs="Times New Roman"/>
          <w:b/>
          <w:bCs/>
          <w:sz w:val="40"/>
          <w:szCs w:val="40"/>
        </w:rPr>
      </w:pPr>
    </w:p>
    <w:p w14:paraId="4866653D" w14:textId="77777777" w:rsidR="00067BED" w:rsidRPr="00556D5D" w:rsidRDefault="00067BED" w:rsidP="00067BED">
      <w:pPr>
        <w:pStyle w:val="SemEspaamento"/>
        <w:jc w:val="center"/>
        <w:rPr>
          <w:rFonts w:ascii="Times New Roman" w:hAnsi="Times New Roman" w:cs="Times New Roman"/>
          <w:b/>
          <w:bCs/>
          <w:sz w:val="40"/>
          <w:szCs w:val="40"/>
        </w:rPr>
      </w:pPr>
    </w:p>
    <w:p w14:paraId="1B46AD6E" w14:textId="77777777" w:rsidR="00067BED" w:rsidRPr="00556D5D" w:rsidRDefault="00067BED" w:rsidP="00067BED">
      <w:pPr>
        <w:pStyle w:val="SemEspaamento"/>
        <w:jc w:val="center"/>
        <w:rPr>
          <w:rFonts w:ascii="Times New Roman" w:hAnsi="Times New Roman" w:cs="Times New Roman"/>
          <w:b/>
          <w:bCs/>
          <w:sz w:val="40"/>
          <w:szCs w:val="40"/>
        </w:rPr>
      </w:pPr>
    </w:p>
    <w:p w14:paraId="01780764"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TR-6</w:t>
      </w:r>
    </w:p>
    <w:p w14:paraId="74C0442B" w14:textId="77777777" w:rsidR="00067BED" w:rsidRPr="00556D5D" w:rsidRDefault="00067BED" w:rsidP="00067BED">
      <w:pPr>
        <w:pStyle w:val="SemEspaamento"/>
        <w:jc w:val="center"/>
        <w:rPr>
          <w:rFonts w:ascii="Times New Roman" w:hAnsi="Times New Roman" w:cs="Times New Roman"/>
          <w:b/>
          <w:bCs/>
          <w:sz w:val="40"/>
          <w:szCs w:val="40"/>
        </w:rPr>
      </w:pPr>
    </w:p>
    <w:p w14:paraId="0F041259"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Recebimento Provisório</w:t>
      </w:r>
    </w:p>
    <w:p w14:paraId="2A408E90"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Fiscalização Administrativa</w:t>
      </w:r>
    </w:p>
    <w:p w14:paraId="09AA06ED" w14:textId="77777777" w:rsidR="00067BED" w:rsidRPr="00556D5D" w:rsidRDefault="00067BED" w:rsidP="00067BED">
      <w:pPr>
        <w:pStyle w:val="SemEspaamento"/>
        <w:jc w:val="center"/>
        <w:rPr>
          <w:rFonts w:ascii="Times New Roman" w:hAnsi="Times New Roman" w:cs="Times New Roman"/>
          <w:b/>
          <w:bCs/>
          <w:sz w:val="24"/>
          <w:szCs w:val="24"/>
        </w:rPr>
      </w:pPr>
    </w:p>
    <w:p w14:paraId="5AD8790E" w14:textId="77777777" w:rsidR="00067BED" w:rsidRPr="00556D5D" w:rsidRDefault="00067BED" w:rsidP="00067BED">
      <w:pPr>
        <w:pStyle w:val="SemEspaamento"/>
        <w:jc w:val="center"/>
        <w:rPr>
          <w:rFonts w:ascii="Times New Roman" w:hAnsi="Times New Roman" w:cs="Times New Roman"/>
          <w:b/>
          <w:bCs/>
          <w:sz w:val="24"/>
          <w:szCs w:val="24"/>
        </w:rPr>
      </w:pPr>
    </w:p>
    <w:p w14:paraId="3DA8E873" w14:textId="77777777" w:rsidR="00067BED" w:rsidRPr="00556D5D" w:rsidRDefault="00067BED" w:rsidP="00067BED">
      <w:pPr>
        <w:pStyle w:val="SemEspaamento"/>
        <w:jc w:val="center"/>
        <w:rPr>
          <w:rFonts w:ascii="Times New Roman" w:hAnsi="Times New Roman" w:cs="Times New Roman"/>
          <w:b/>
          <w:bCs/>
          <w:sz w:val="24"/>
          <w:szCs w:val="24"/>
        </w:rPr>
      </w:pPr>
    </w:p>
    <w:p w14:paraId="13EA5FDE" w14:textId="77777777" w:rsidR="00067BED" w:rsidRPr="00556D5D" w:rsidRDefault="00067BED" w:rsidP="00067BED">
      <w:pPr>
        <w:pStyle w:val="SemEspaamento"/>
        <w:jc w:val="center"/>
        <w:rPr>
          <w:rFonts w:ascii="Times New Roman" w:hAnsi="Times New Roman" w:cs="Times New Roman"/>
          <w:b/>
          <w:bCs/>
          <w:sz w:val="24"/>
          <w:szCs w:val="24"/>
        </w:rPr>
      </w:pPr>
    </w:p>
    <w:p w14:paraId="216C8431" w14:textId="77777777" w:rsidR="00067BED" w:rsidRPr="00556D5D" w:rsidRDefault="00067BED" w:rsidP="00067BED">
      <w:pPr>
        <w:pStyle w:val="SemEspaamento"/>
        <w:jc w:val="center"/>
        <w:rPr>
          <w:rFonts w:ascii="Times New Roman" w:hAnsi="Times New Roman" w:cs="Times New Roman"/>
          <w:b/>
          <w:bCs/>
          <w:sz w:val="24"/>
          <w:szCs w:val="24"/>
        </w:rPr>
      </w:pPr>
    </w:p>
    <w:p w14:paraId="5B181CA6" w14:textId="77777777" w:rsidR="00067BED" w:rsidRPr="00556D5D" w:rsidRDefault="00067BED" w:rsidP="00067BED">
      <w:pPr>
        <w:pStyle w:val="SemEspaamento"/>
        <w:jc w:val="center"/>
        <w:rPr>
          <w:rFonts w:ascii="Times New Roman" w:hAnsi="Times New Roman" w:cs="Times New Roman"/>
          <w:b/>
          <w:bCs/>
          <w:sz w:val="24"/>
          <w:szCs w:val="24"/>
        </w:rPr>
      </w:pPr>
    </w:p>
    <w:p w14:paraId="470FE5C5" w14:textId="77777777" w:rsidR="00067BED" w:rsidRPr="00556D5D" w:rsidRDefault="00067BED" w:rsidP="00067BED">
      <w:pPr>
        <w:pStyle w:val="SemEspaamento"/>
        <w:jc w:val="center"/>
        <w:rPr>
          <w:rFonts w:ascii="Times New Roman" w:hAnsi="Times New Roman" w:cs="Times New Roman"/>
          <w:b/>
          <w:bCs/>
          <w:sz w:val="24"/>
          <w:szCs w:val="24"/>
        </w:rPr>
      </w:pPr>
    </w:p>
    <w:p w14:paraId="47EE8BC2" w14:textId="77777777" w:rsidR="00067BED" w:rsidRPr="00556D5D" w:rsidRDefault="00067BED" w:rsidP="00067BED">
      <w:pPr>
        <w:pStyle w:val="SemEspaamento"/>
        <w:jc w:val="center"/>
        <w:rPr>
          <w:rFonts w:ascii="Times New Roman" w:hAnsi="Times New Roman" w:cs="Times New Roman"/>
          <w:b/>
          <w:bCs/>
          <w:sz w:val="24"/>
          <w:szCs w:val="24"/>
        </w:rPr>
      </w:pPr>
    </w:p>
    <w:p w14:paraId="25747F79" w14:textId="77777777" w:rsidR="00067BED" w:rsidRPr="00556D5D" w:rsidRDefault="00067BED" w:rsidP="00067BED">
      <w:pPr>
        <w:pStyle w:val="SemEspaamento"/>
        <w:jc w:val="center"/>
        <w:rPr>
          <w:rFonts w:ascii="Times New Roman" w:hAnsi="Times New Roman" w:cs="Times New Roman"/>
          <w:b/>
          <w:bCs/>
          <w:sz w:val="24"/>
          <w:szCs w:val="24"/>
        </w:rPr>
      </w:pPr>
    </w:p>
    <w:p w14:paraId="014B1150" w14:textId="77777777" w:rsidR="00067BED" w:rsidRPr="00556D5D" w:rsidRDefault="00067BED" w:rsidP="00067BED">
      <w:pPr>
        <w:pStyle w:val="SemEspaamento"/>
        <w:jc w:val="center"/>
        <w:rPr>
          <w:rFonts w:ascii="Times New Roman" w:hAnsi="Times New Roman" w:cs="Times New Roman"/>
          <w:b/>
          <w:bCs/>
          <w:sz w:val="24"/>
          <w:szCs w:val="24"/>
        </w:rPr>
      </w:pPr>
    </w:p>
    <w:p w14:paraId="37E3E110" w14:textId="77777777" w:rsidR="00067BED" w:rsidRPr="00556D5D" w:rsidRDefault="00067BED" w:rsidP="00067BED">
      <w:pPr>
        <w:pStyle w:val="SemEspaamento"/>
        <w:jc w:val="center"/>
        <w:rPr>
          <w:rFonts w:ascii="Times New Roman" w:hAnsi="Times New Roman" w:cs="Times New Roman"/>
          <w:b/>
          <w:bCs/>
          <w:sz w:val="24"/>
          <w:szCs w:val="24"/>
        </w:rPr>
      </w:pPr>
    </w:p>
    <w:p w14:paraId="3C3DE2BA" w14:textId="77777777" w:rsidR="00067BED" w:rsidRPr="00556D5D" w:rsidRDefault="00067BED" w:rsidP="00067BED">
      <w:pPr>
        <w:pStyle w:val="SemEspaamento"/>
        <w:jc w:val="center"/>
        <w:rPr>
          <w:rFonts w:ascii="Times New Roman" w:hAnsi="Times New Roman" w:cs="Times New Roman"/>
          <w:b/>
          <w:bCs/>
          <w:sz w:val="24"/>
          <w:szCs w:val="24"/>
        </w:rPr>
      </w:pPr>
    </w:p>
    <w:p w14:paraId="2D2FDC8D" w14:textId="77777777" w:rsidR="00067BED" w:rsidRPr="00556D5D" w:rsidRDefault="00067BED" w:rsidP="00067BED">
      <w:pPr>
        <w:pStyle w:val="SemEspaamento"/>
        <w:jc w:val="center"/>
        <w:rPr>
          <w:rFonts w:ascii="Times New Roman" w:hAnsi="Times New Roman" w:cs="Times New Roman"/>
          <w:b/>
          <w:bCs/>
          <w:sz w:val="24"/>
          <w:szCs w:val="24"/>
        </w:rPr>
      </w:pPr>
    </w:p>
    <w:p w14:paraId="202CE50A" w14:textId="77777777" w:rsidR="00067BED" w:rsidRPr="00556D5D" w:rsidRDefault="00067BED" w:rsidP="00067BED">
      <w:pPr>
        <w:pStyle w:val="SemEspaamento"/>
        <w:jc w:val="center"/>
        <w:rPr>
          <w:rFonts w:ascii="Times New Roman" w:hAnsi="Times New Roman" w:cs="Times New Roman"/>
          <w:b/>
          <w:bCs/>
          <w:sz w:val="24"/>
          <w:szCs w:val="24"/>
        </w:rPr>
      </w:pPr>
    </w:p>
    <w:p w14:paraId="755B85F9" w14:textId="77777777" w:rsidR="00067BED" w:rsidRPr="00556D5D" w:rsidRDefault="00067BED" w:rsidP="00067BED">
      <w:pPr>
        <w:pStyle w:val="SemEspaamento"/>
        <w:jc w:val="center"/>
        <w:rPr>
          <w:rFonts w:ascii="Times New Roman" w:hAnsi="Times New Roman" w:cs="Times New Roman"/>
          <w:b/>
          <w:bCs/>
          <w:sz w:val="24"/>
          <w:szCs w:val="24"/>
        </w:rPr>
      </w:pPr>
    </w:p>
    <w:p w14:paraId="532F9D63" w14:textId="77777777" w:rsidR="00067BED" w:rsidRPr="00556D5D" w:rsidRDefault="00067BED" w:rsidP="00067BED">
      <w:pPr>
        <w:pStyle w:val="SemEspaamento"/>
        <w:jc w:val="center"/>
        <w:rPr>
          <w:rFonts w:ascii="Times New Roman" w:hAnsi="Times New Roman" w:cs="Times New Roman"/>
          <w:b/>
          <w:bCs/>
          <w:sz w:val="24"/>
          <w:szCs w:val="24"/>
        </w:rPr>
      </w:pPr>
    </w:p>
    <w:p w14:paraId="64B5C996" w14:textId="77777777" w:rsidR="00067BED" w:rsidRPr="00556D5D" w:rsidRDefault="00067BED" w:rsidP="00067BED">
      <w:pPr>
        <w:pStyle w:val="SemEspaamento"/>
        <w:jc w:val="center"/>
        <w:rPr>
          <w:rFonts w:ascii="Times New Roman" w:hAnsi="Times New Roman" w:cs="Times New Roman"/>
          <w:b/>
          <w:bCs/>
          <w:sz w:val="24"/>
          <w:szCs w:val="24"/>
        </w:rPr>
      </w:pPr>
    </w:p>
    <w:p w14:paraId="2D036B8A" w14:textId="77777777" w:rsidR="00067BED" w:rsidRPr="00556D5D" w:rsidRDefault="00067BED" w:rsidP="00067BED">
      <w:pPr>
        <w:pStyle w:val="SemEspaamento"/>
        <w:jc w:val="center"/>
        <w:rPr>
          <w:rFonts w:ascii="Times New Roman" w:hAnsi="Times New Roman" w:cs="Times New Roman"/>
          <w:b/>
          <w:bCs/>
          <w:sz w:val="24"/>
          <w:szCs w:val="24"/>
        </w:rPr>
      </w:pPr>
    </w:p>
    <w:p w14:paraId="7741641F" w14:textId="77777777" w:rsidR="00067BED" w:rsidRPr="00556D5D" w:rsidRDefault="00067BED" w:rsidP="00067BED">
      <w:pPr>
        <w:pStyle w:val="SemEspaamento"/>
        <w:jc w:val="center"/>
        <w:rPr>
          <w:rFonts w:ascii="Times New Roman" w:hAnsi="Times New Roman" w:cs="Times New Roman"/>
          <w:b/>
          <w:bCs/>
          <w:sz w:val="24"/>
          <w:szCs w:val="24"/>
        </w:rPr>
      </w:pPr>
    </w:p>
    <w:p w14:paraId="22AAF50C" w14:textId="77777777" w:rsidR="00067BED" w:rsidRPr="00556D5D" w:rsidRDefault="00067BED" w:rsidP="00067BED">
      <w:pPr>
        <w:pStyle w:val="SemEspaamento"/>
        <w:jc w:val="center"/>
        <w:rPr>
          <w:rFonts w:ascii="Times New Roman" w:hAnsi="Times New Roman" w:cs="Times New Roman"/>
          <w:b/>
          <w:bCs/>
          <w:sz w:val="24"/>
          <w:szCs w:val="24"/>
        </w:rPr>
      </w:pPr>
    </w:p>
    <w:p w14:paraId="13878389" w14:textId="77777777" w:rsidR="00067BED" w:rsidRPr="00556D5D" w:rsidRDefault="00067BED" w:rsidP="00067BED">
      <w:pPr>
        <w:pStyle w:val="SemEspaamento"/>
        <w:jc w:val="center"/>
        <w:rPr>
          <w:rFonts w:ascii="Times New Roman" w:hAnsi="Times New Roman" w:cs="Times New Roman"/>
          <w:b/>
          <w:bCs/>
          <w:sz w:val="24"/>
          <w:szCs w:val="24"/>
        </w:rPr>
      </w:pPr>
    </w:p>
    <w:p w14:paraId="50CDDEC2" w14:textId="77777777" w:rsidR="00067BED" w:rsidRPr="00556D5D" w:rsidRDefault="00067BED" w:rsidP="00067BED">
      <w:pPr>
        <w:pStyle w:val="SemEspaamento"/>
        <w:jc w:val="center"/>
        <w:rPr>
          <w:rFonts w:ascii="Times New Roman" w:hAnsi="Times New Roman" w:cs="Times New Roman"/>
          <w:b/>
          <w:bCs/>
          <w:sz w:val="24"/>
          <w:szCs w:val="24"/>
        </w:rPr>
      </w:pPr>
    </w:p>
    <w:p w14:paraId="04E796F7" w14:textId="77777777" w:rsidR="00067BED" w:rsidRPr="00556D5D" w:rsidRDefault="00067BED" w:rsidP="00067BED">
      <w:pPr>
        <w:pStyle w:val="SemEspaamento"/>
        <w:jc w:val="center"/>
        <w:rPr>
          <w:rFonts w:ascii="Times New Roman" w:hAnsi="Times New Roman" w:cs="Times New Roman"/>
          <w:b/>
          <w:bCs/>
          <w:sz w:val="24"/>
          <w:szCs w:val="24"/>
        </w:rPr>
      </w:pPr>
    </w:p>
    <w:p w14:paraId="43973714" w14:textId="77777777" w:rsidR="00067BED" w:rsidRPr="00556D5D" w:rsidRDefault="00067BED" w:rsidP="00067BED">
      <w:pPr>
        <w:pStyle w:val="SemEspaamento"/>
        <w:jc w:val="center"/>
        <w:rPr>
          <w:rFonts w:ascii="Times New Roman" w:hAnsi="Times New Roman" w:cs="Times New Roman"/>
          <w:b/>
          <w:bCs/>
          <w:sz w:val="24"/>
          <w:szCs w:val="24"/>
        </w:rPr>
      </w:pPr>
    </w:p>
    <w:p w14:paraId="1B28E0B2" w14:textId="77777777" w:rsidR="00067BED" w:rsidRPr="00556D5D" w:rsidRDefault="00067BED" w:rsidP="00067BED">
      <w:pPr>
        <w:pStyle w:val="SemEspaamento"/>
        <w:jc w:val="center"/>
        <w:rPr>
          <w:rFonts w:ascii="Times New Roman" w:hAnsi="Times New Roman" w:cs="Times New Roman"/>
          <w:b/>
          <w:bCs/>
          <w:sz w:val="24"/>
          <w:szCs w:val="24"/>
        </w:rPr>
      </w:pPr>
    </w:p>
    <w:p w14:paraId="0A40CBC2" w14:textId="77777777" w:rsidR="00067BED" w:rsidRPr="00556D5D" w:rsidRDefault="00067BED" w:rsidP="00067BED">
      <w:pPr>
        <w:pStyle w:val="SemEspaamento"/>
        <w:jc w:val="center"/>
        <w:rPr>
          <w:rFonts w:ascii="Times New Roman" w:hAnsi="Times New Roman" w:cs="Times New Roman"/>
          <w:b/>
          <w:bCs/>
          <w:sz w:val="24"/>
          <w:szCs w:val="24"/>
        </w:rPr>
      </w:pPr>
    </w:p>
    <w:p w14:paraId="72D582B4" w14:textId="77777777" w:rsidR="00067BED" w:rsidRPr="00556D5D" w:rsidRDefault="00067BED" w:rsidP="00067BED">
      <w:pPr>
        <w:pStyle w:val="SemEspaamento"/>
        <w:jc w:val="center"/>
        <w:rPr>
          <w:rFonts w:ascii="Times New Roman" w:hAnsi="Times New Roman" w:cs="Times New Roman"/>
          <w:b/>
          <w:bCs/>
          <w:sz w:val="24"/>
          <w:szCs w:val="24"/>
        </w:rPr>
      </w:pPr>
    </w:p>
    <w:p w14:paraId="04041A32" w14:textId="77777777" w:rsidR="00067BED" w:rsidRPr="00556D5D" w:rsidRDefault="00067BED" w:rsidP="00067BED">
      <w:pPr>
        <w:pStyle w:val="SemEspaamento"/>
        <w:jc w:val="center"/>
        <w:rPr>
          <w:rFonts w:ascii="Times New Roman" w:hAnsi="Times New Roman" w:cs="Times New Roman"/>
          <w:b/>
          <w:bCs/>
          <w:sz w:val="24"/>
          <w:szCs w:val="24"/>
        </w:rPr>
      </w:pPr>
    </w:p>
    <w:p w14:paraId="2C6DABBC"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06620E49"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Recebimento Provisório da Fiscalização Administrativa</w:t>
      </w:r>
    </w:p>
    <w:p w14:paraId="7ACAC8D4"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TRP Nº XX/20XX</w:t>
      </w:r>
    </w:p>
    <w:p w14:paraId="508763B4"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4542"/>
        <w:gridCol w:w="489"/>
        <w:gridCol w:w="3463"/>
      </w:tblGrid>
      <w:tr w:rsidR="00067BED" w:rsidRPr="003A7009" w14:paraId="6BA51DBA" w14:textId="77777777" w:rsidTr="00F71FE3">
        <w:tc>
          <w:tcPr>
            <w:tcW w:w="8644" w:type="dxa"/>
            <w:gridSpan w:val="3"/>
          </w:tcPr>
          <w:p w14:paraId="7508BF70"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Contrato nº</w:t>
            </w:r>
          </w:p>
        </w:tc>
      </w:tr>
      <w:tr w:rsidR="00067BED" w:rsidRPr="003A7009" w14:paraId="1510E960" w14:textId="77777777" w:rsidTr="00F71FE3">
        <w:tc>
          <w:tcPr>
            <w:tcW w:w="8644" w:type="dxa"/>
            <w:gridSpan w:val="3"/>
          </w:tcPr>
          <w:p w14:paraId="3872541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Objeto:</w:t>
            </w:r>
          </w:p>
        </w:tc>
      </w:tr>
      <w:tr w:rsidR="00067BED" w:rsidRPr="003A7009" w14:paraId="2787A0B5" w14:textId="77777777" w:rsidTr="00F71FE3">
        <w:tc>
          <w:tcPr>
            <w:tcW w:w="5120" w:type="dxa"/>
            <w:gridSpan w:val="2"/>
            <w:tcBorders>
              <w:right w:val="single" w:sz="4" w:space="0" w:color="auto"/>
            </w:tcBorders>
          </w:tcPr>
          <w:p w14:paraId="44D5B46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tcBorders>
              <w:left w:val="single" w:sz="4" w:space="0" w:color="auto"/>
            </w:tcBorders>
          </w:tcPr>
          <w:p w14:paraId="5575E96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70D63106" w14:textId="77777777" w:rsidTr="00F71FE3">
        <w:tc>
          <w:tcPr>
            <w:tcW w:w="5120" w:type="dxa"/>
            <w:gridSpan w:val="2"/>
            <w:tcBorders>
              <w:right w:val="single" w:sz="4" w:space="0" w:color="auto"/>
            </w:tcBorders>
          </w:tcPr>
          <w:p w14:paraId="192D118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tcBorders>
              <w:left w:val="single" w:sz="4" w:space="0" w:color="auto"/>
            </w:tcBorders>
          </w:tcPr>
          <w:p w14:paraId="71053BD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2B5D5697" w14:textId="77777777" w:rsidTr="00F71FE3">
        <w:tc>
          <w:tcPr>
            <w:tcW w:w="4620" w:type="dxa"/>
            <w:tcBorders>
              <w:right w:val="single" w:sz="4" w:space="0" w:color="auto"/>
            </w:tcBorders>
          </w:tcPr>
          <w:p w14:paraId="6423A5B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2"/>
            <w:tcBorders>
              <w:left w:val="single" w:sz="4" w:space="0" w:color="auto"/>
            </w:tcBorders>
          </w:tcPr>
          <w:p w14:paraId="469A5F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58D962C0" w14:textId="77777777" w:rsidTr="00F71FE3">
        <w:tc>
          <w:tcPr>
            <w:tcW w:w="8644" w:type="dxa"/>
            <w:gridSpan w:val="3"/>
          </w:tcPr>
          <w:p w14:paraId="36CFB18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bl>
    <w:p w14:paraId="26AE4521" w14:textId="77777777" w:rsidR="00067BED" w:rsidRPr="003A7009" w:rsidRDefault="00067BED" w:rsidP="00067BED">
      <w:pPr>
        <w:jc w:val="center"/>
        <w:rPr>
          <w:rFonts w:ascii="Times New Roman" w:hAnsi="Times New Roman" w:cs="Times New Roman"/>
          <w:b/>
          <w:bCs/>
          <w:sz w:val="20"/>
          <w:szCs w:val="20"/>
        </w:rPr>
      </w:pPr>
    </w:p>
    <w:p w14:paraId="069ED39D" w14:textId="77777777" w:rsidR="00067BED" w:rsidRPr="003A7009" w:rsidRDefault="00067BED" w:rsidP="00067BED">
      <w:pPr>
        <w:jc w:val="center"/>
        <w:rPr>
          <w:rFonts w:ascii="Times New Roman" w:hAnsi="Times New Roman" w:cs="Times New Roman"/>
          <w:b/>
          <w:bCs/>
          <w:sz w:val="20"/>
          <w:szCs w:val="20"/>
        </w:rPr>
      </w:pPr>
    </w:p>
    <w:p w14:paraId="1628F299"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Este termo detalhado tem por objetivo descrever as análises da fiscalização administrativa relativas à execução do contrato em epígrafe, para o período de xx/xx/xxxx a xx/xx/xxxx, a fim de atestar o recebimento provisório, considerando as competências dispostas no art. 22, II, III e VII do Decreto Municipal nº 14.730, de 2023.</w:t>
      </w:r>
    </w:p>
    <w:p w14:paraId="3BEF92C7" w14:textId="77777777" w:rsidR="00067BED" w:rsidRPr="003A7009" w:rsidRDefault="00067BED" w:rsidP="00067BED">
      <w:pPr>
        <w:spacing w:line="276" w:lineRule="auto"/>
        <w:jc w:val="both"/>
        <w:rPr>
          <w:rFonts w:ascii="Times New Roman" w:hAnsi="Times New Roman" w:cs="Times New Roman"/>
          <w:sz w:val="20"/>
          <w:szCs w:val="20"/>
        </w:rPr>
      </w:pPr>
    </w:p>
    <w:p w14:paraId="70DEA2CC" w14:textId="77777777" w:rsidR="00067BED" w:rsidRPr="003A7009" w:rsidRDefault="00067BED" w:rsidP="00067BED">
      <w:pPr>
        <w:spacing w:line="276" w:lineRule="auto"/>
        <w:jc w:val="both"/>
        <w:rPr>
          <w:rFonts w:ascii="Times New Roman" w:hAnsi="Times New Roman" w:cs="Times New Roman"/>
          <w:sz w:val="20"/>
          <w:szCs w:val="20"/>
        </w:rPr>
      </w:pPr>
    </w:p>
    <w:p w14:paraId="28186964"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A análise administrativa foi realizada através da aplicação da lista de verificação prevista no plano de fiscalização, cujo preenchimento segue em anexo, em que constam as etapas de verificação realizadas e as evidências coletadas. (Além disso, foram realizadas as etapas de: a)... b)... c)... se houver outras etapas realizadas, como visitas, vistorias, entrevistas com servidores, etc). Deve-se destacar que o objeto deste contrato não inclui alocação exclusiva ou predominante de mão de obra.</w:t>
      </w:r>
    </w:p>
    <w:p w14:paraId="4B8FEFC7" w14:textId="77777777" w:rsidR="00067BED" w:rsidRPr="003A7009" w:rsidRDefault="00067BED" w:rsidP="00067BED">
      <w:pPr>
        <w:spacing w:line="276" w:lineRule="auto"/>
        <w:jc w:val="both"/>
        <w:rPr>
          <w:rFonts w:ascii="Times New Roman" w:hAnsi="Times New Roman" w:cs="Times New Roman"/>
          <w:sz w:val="20"/>
          <w:szCs w:val="20"/>
        </w:rPr>
      </w:pPr>
    </w:p>
    <w:p w14:paraId="6BEE85F3" w14:textId="77777777" w:rsidR="00067BED" w:rsidRPr="003A7009" w:rsidRDefault="00067BED" w:rsidP="00067BED">
      <w:pPr>
        <w:spacing w:line="276" w:lineRule="auto"/>
        <w:jc w:val="both"/>
        <w:rPr>
          <w:rFonts w:ascii="Times New Roman" w:hAnsi="Times New Roman" w:cs="Times New Roman"/>
          <w:sz w:val="20"/>
          <w:szCs w:val="20"/>
        </w:rPr>
      </w:pPr>
    </w:p>
    <w:p w14:paraId="3895A14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Durante as atividades de análise, (foram necessárias a emissão de xxx notificações, que foram/não foram integralmente atendidos nos prazos estipulados | ou | não foi necessária a emissão de notificações). Feita estas considerações, (a fiscalização administrativa aponta as seguintes ocorrências: a)...b)...c)... impeditivas do pagamento | ou | a fiscalização administrativa se posiciona favoravelmente ao prosseguimento, atestando o recebimento provisório descrito neste termo).</w:t>
      </w:r>
    </w:p>
    <w:p w14:paraId="5F581CB1" w14:textId="77777777" w:rsidR="00067BED" w:rsidRPr="003A7009" w:rsidRDefault="00067BED" w:rsidP="00067BED">
      <w:pPr>
        <w:spacing w:line="276" w:lineRule="auto"/>
        <w:jc w:val="both"/>
        <w:rPr>
          <w:rFonts w:ascii="Times New Roman" w:hAnsi="Times New Roman" w:cs="Times New Roman"/>
          <w:sz w:val="20"/>
          <w:szCs w:val="20"/>
        </w:rPr>
      </w:pPr>
    </w:p>
    <w:p w14:paraId="5251A996" w14:textId="77777777" w:rsidR="00067BED" w:rsidRPr="003A7009" w:rsidRDefault="00067BED" w:rsidP="00067BED">
      <w:pPr>
        <w:spacing w:line="276" w:lineRule="auto"/>
        <w:jc w:val="both"/>
        <w:rPr>
          <w:rFonts w:ascii="Times New Roman" w:hAnsi="Times New Roman" w:cs="Times New Roman"/>
          <w:sz w:val="20"/>
          <w:szCs w:val="20"/>
        </w:rPr>
      </w:pPr>
    </w:p>
    <w:p w14:paraId="21E3BFED"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3946B82C"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fiscalização administrativa</w:t>
      </w:r>
    </w:p>
    <w:p w14:paraId="691437FD"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47B4D41B" w14:textId="77777777" w:rsidR="00067BED" w:rsidRPr="00556D5D" w:rsidRDefault="00067BED" w:rsidP="00067BED">
      <w:pPr>
        <w:rPr>
          <w:b/>
          <w:bCs/>
        </w:rPr>
      </w:pPr>
    </w:p>
    <w:p w14:paraId="7F39D88F" w14:textId="77777777" w:rsidR="00067BED" w:rsidRPr="00556D5D" w:rsidRDefault="00067BED" w:rsidP="00067BED">
      <w:pPr>
        <w:rPr>
          <w:b/>
          <w:bCs/>
        </w:rPr>
      </w:pPr>
      <w:r w:rsidRPr="00556D5D">
        <w:rPr>
          <w:b/>
          <w:bCs/>
        </w:rPr>
        <w:br w:type="page"/>
      </w:r>
    </w:p>
    <w:p w14:paraId="6935F476"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lastRenderedPageBreak/>
        <w:t>Lista de Verificação da Fiscalização Administrativa</w:t>
      </w:r>
    </w:p>
    <w:p w14:paraId="55F03F4A" w14:textId="77777777" w:rsidR="00067BED" w:rsidRPr="003A7009" w:rsidRDefault="00067BED" w:rsidP="00067BED">
      <w:pPr>
        <w:jc w:val="center"/>
        <w:rPr>
          <w:rFonts w:ascii="Times New Roman" w:hAnsi="Times New Roman" w:cs="Times New Roman"/>
          <w:b/>
          <w:bCs/>
        </w:rPr>
      </w:pPr>
    </w:p>
    <w:tbl>
      <w:tblPr>
        <w:tblStyle w:val="Tabelacomgrade"/>
        <w:tblW w:w="8677" w:type="dxa"/>
        <w:tblLayout w:type="fixed"/>
        <w:tblLook w:val="04A0" w:firstRow="1" w:lastRow="0" w:firstColumn="1" w:lastColumn="0" w:noHBand="0" w:noVBand="1"/>
      </w:tblPr>
      <w:tblGrid>
        <w:gridCol w:w="392"/>
        <w:gridCol w:w="4402"/>
        <w:gridCol w:w="851"/>
        <w:gridCol w:w="850"/>
        <w:gridCol w:w="876"/>
        <w:gridCol w:w="1306"/>
      </w:tblGrid>
      <w:tr w:rsidR="00067BED" w:rsidRPr="003A7009" w14:paraId="2DE8357F" w14:textId="77777777" w:rsidTr="00F71FE3">
        <w:tc>
          <w:tcPr>
            <w:tcW w:w="4794" w:type="dxa"/>
            <w:gridSpan w:val="2"/>
            <w:tcBorders>
              <w:right w:val="single" w:sz="4" w:space="0" w:color="auto"/>
            </w:tcBorders>
          </w:tcPr>
          <w:p w14:paraId="7CB8CD59"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Contrato nº:</w:t>
            </w:r>
          </w:p>
        </w:tc>
        <w:tc>
          <w:tcPr>
            <w:tcW w:w="3883" w:type="dxa"/>
            <w:gridSpan w:val="4"/>
            <w:tcBorders>
              <w:left w:val="single" w:sz="4" w:space="0" w:color="auto"/>
            </w:tcBorders>
          </w:tcPr>
          <w:p w14:paraId="58AADCDF"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Período de Referência:</w:t>
            </w:r>
          </w:p>
        </w:tc>
      </w:tr>
      <w:tr w:rsidR="00067BED" w:rsidRPr="003A7009" w14:paraId="6A09EC6D" w14:textId="77777777" w:rsidTr="00F71FE3">
        <w:tc>
          <w:tcPr>
            <w:tcW w:w="4794" w:type="dxa"/>
            <w:gridSpan w:val="2"/>
            <w:tcBorders>
              <w:right w:val="single" w:sz="4" w:space="0" w:color="auto"/>
            </w:tcBorders>
          </w:tcPr>
          <w:p w14:paraId="405924D9"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Contratada:</w:t>
            </w:r>
          </w:p>
        </w:tc>
        <w:tc>
          <w:tcPr>
            <w:tcW w:w="3883" w:type="dxa"/>
            <w:gridSpan w:val="4"/>
            <w:tcBorders>
              <w:left w:val="single" w:sz="4" w:space="0" w:color="auto"/>
              <w:bottom w:val="single" w:sz="4" w:space="0" w:color="auto"/>
            </w:tcBorders>
          </w:tcPr>
          <w:p w14:paraId="36E77F43"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CNPJ nº</w:t>
            </w:r>
          </w:p>
        </w:tc>
      </w:tr>
      <w:tr w:rsidR="00067BED" w:rsidRPr="003A7009" w14:paraId="59DF8E7C" w14:textId="77777777" w:rsidTr="00F71FE3">
        <w:tc>
          <w:tcPr>
            <w:tcW w:w="4794" w:type="dxa"/>
            <w:gridSpan w:val="2"/>
            <w:tcBorders>
              <w:right w:val="single" w:sz="4" w:space="0" w:color="auto"/>
            </w:tcBorders>
          </w:tcPr>
          <w:p w14:paraId="19C00F8E"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Comprovantes de Regularidade Fiscal</w:t>
            </w:r>
          </w:p>
        </w:tc>
        <w:tc>
          <w:tcPr>
            <w:tcW w:w="851" w:type="dxa"/>
            <w:tcBorders>
              <w:right w:val="single" w:sz="4" w:space="0" w:color="auto"/>
            </w:tcBorders>
          </w:tcPr>
          <w:p w14:paraId="78217B05"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TR</w:t>
            </w:r>
          </w:p>
        </w:tc>
        <w:tc>
          <w:tcPr>
            <w:tcW w:w="850" w:type="dxa"/>
            <w:tcBorders>
              <w:right w:val="single" w:sz="4" w:space="0" w:color="auto"/>
            </w:tcBorders>
          </w:tcPr>
          <w:p w14:paraId="3779771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Atende? </w:t>
            </w:r>
          </w:p>
        </w:tc>
        <w:tc>
          <w:tcPr>
            <w:tcW w:w="876" w:type="dxa"/>
            <w:tcBorders>
              <w:left w:val="single" w:sz="4" w:space="0" w:color="auto"/>
              <w:right w:val="single" w:sz="4" w:space="0" w:color="auto"/>
            </w:tcBorders>
          </w:tcPr>
          <w:p w14:paraId="49DB569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Validade</w:t>
            </w:r>
          </w:p>
        </w:tc>
        <w:tc>
          <w:tcPr>
            <w:tcW w:w="1306" w:type="dxa"/>
            <w:tcBorders>
              <w:left w:val="single" w:sz="4" w:space="0" w:color="auto"/>
            </w:tcBorders>
          </w:tcPr>
          <w:p w14:paraId="7E95F4DC"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Evidência|Obs</w:t>
            </w:r>
          </w:p>
        </w:tc>
      </w:tr>
      <w:tr w:rsidR="00067BED" w:rsidRPr="003A7009" w14:paraId="0865AC2F" w14:textId="77777777" w:rsidTr="00F71FE3">
        <w:tc>
          <w:tcPr>
            <w:tcW w:w="392" w:type="dxa"/>
            <w:tcBorders>
              <w:right w:val="single" w:sz="4" w:space="0" w:color="auto"/>
            </w:tcBorders>
          </w:tcPr>
          <w:p w14:paraId="706A20E8"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1</w:t>
            </w:r>
          </w:p>
        </w:tc>
        <w:tc>
          <w:tcPr>
            <w:tcW w:w="4402" w:type="dxa"/>
            <w:tcBorders>
              <w:left w:val="single" w:sz="4" w:space="0" w:color="auto"/>
              <w:right w:val="single" w:sz="4" w:space="0" w:color="auto"/>
            </w:tcBorders>
          </w:tcPr>
          <w:p w14:paraId="327D59C5"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relativos a tributos Federais e Dívida Ativa da União?</w:t>
            </w:r>
          </w:p>
        </w:tc>
        <w:tc>
          <w:tcPr>
            <w:tcW w:w="851" w:type="dxa"/>
            <w:tcBorders>
              <w:left w:val="single" w:sz="4" w:space="0" w:color="auto"/>
              <w:right w:val="single" w:sz="4" w:space="0" w:color="auto"/>
            </w:tcBorders>
          </w:tcPr>
          <w:p w14:paraId="0DE9AD37"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58A6D7DE"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13B44508"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05C8EE2B" w14:textId="77777777" w:rsidR="00067BED" w:rsidRPr="003A7009" w:rsidRDefault="00067BED" w:rsidP="00F71FE3">
            <w:pPr>
              <w:rPr>
                <w:rFonts w:ascii="Times New Roman" w:hAnsi="Times New Roman" w:cs="Times New Roman"/>
                <w:sz w:val="16"/>
                <w:szCs w:val="16"/>
              </w:rPr>
            </w:pPr>
          </w:p>
        </w:tc>
      </w:tr>
      <w:tr w:rsidR="00067BED" w:rsidRPr="003A7009" w14:paraId="4C989FED" w14:textId="77777777" w:rsidTr="00F71FE3">
        <w:tc>
          <w:tcPr>
            <w:tcW w:w="392" w:type="dxa"/>
            <w:tcBorders>
              <w:right w:val="single" w:sz="4" w:space="0" w:color="auto"/>
            </w:tcBorders>
          </w:tcPr>
          <w:p w14:paraId="3F8B4245"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2</w:t>
            </w:r>
          </w:p>
        </w:tc>
        <w:tc>
          <w:tcPr>
            <w:tcW w:w="4402" w:type="dxa"/>
            <w:tcBorders>
              <w:left w:val="single" w:sz="4" w:space="0" w:color="auto"/>
              <w:right w:val="single" w:sz="4" w:space="0" w:color="auto"/>
            </w:tcBorders>
          </w:tcPr>
          <w:p w14:paraId="5C7A1793"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da Fazenda Estadual do domicílio da contratada?</w:t>
            </w:r>
          </w:p>
        </w:tc>
        <w:tc>
          <w:tcPr>
            <w:tcW w:w="851" w:type="dxa"/>
            <w:tcBorders>
              <w:left w:val="single" w:sz="4" w:space="0" w:color="auto"/>
              <w:right w:val="single" w:sz="4" w:space="0" w:color="auto"/>
            </w:tcBorders>
          </w:tcPr>
          <w:p w14:paraId="52E73951"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0B8ECD3E"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00647DD2"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2A3BA0E8" w14:textId="77777777" w:rsidR="00067BED" w:rsidRPr="003A7009" w:rsidRDefault="00067BED" w:rsidP="00F71FE3">
            <w:pPr>
              <w:rPr>
                <w:rFonts w:ascii="Times New Roman" w:hAnsi="Times New Roman" w:cs="Times New Roman"/>
                <w:sz w:val="16"/>
                <w:szCs w:val="16"/>
              </w:rPr>
            </w:pPr>
          </w:p>
        </w:tc>
      </w:tr>
      <w:tr w:rsidR="00067BED" w:rsidRPr="003A7009" w14:paraId="71863C97" w14:textId="77777777" w:rsidTr="00F71FE3">
        <w:tc>
          <w:tcPr>
            <w:tcW w:w="392" w:type="dxa"/>
            <w:tcBorders>
              <w:right w:val="single" w:sz="4" w:space="0" w:color="auto"/>
            </w:tcBorders>
          </w:tcPr>
          <w:p w14:paraId="163C1F71"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3</w:t>
            </w:r>
          </w:p>
        </w:tc>
        <w:tc>
          <w:tcPr>
            <w:tcW w:w="4402" w:type="dxa"/>
            <w:tcBorders>
              <w:left w:val="single" w:sz="4" w:space="0" w:color="auto"/>
              <w:right w:val="single" w:sz="4" w:space="0" w:color="auto"/>
            </w:tcBorders>
          </w:tcPr>
          <w:p w14:paraId="1B8EEB73"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da Fazenda Municipal do domicílio da contratada?</w:t>
            </w:r>
          </w:p>
        </w:tc>
        <w:tc>
          <w:tcPr>
            <w:tcW w:w="851" w:type="dxa"/>
            <w:tcBorders>
              <w:left w:val="single" w:sz="4" w:space="0" w:color="auto"/>
              <w:right w:val="single" w:sz="4" w:space="0" w:color="auto"/>
            </w:tcBorders>
          </w:tcPr>
          <w:p w14:paraId="54EB537F"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62EF1C3B"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0A1AEF42"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46597910" w14:textId="77777777" w:rsidR="00067BED" w:rsidRPr="003A7009" w:rsidRDefault="00067BED" w:rsidP="00F71FE3">
            <w:pPr>
              <w:rPr>
                <w:rFonts w:ascii="Times New Roman" w:hAnsi="Times New Roman" w:cs="Times New Roman"/>
                <w:sz w:val="16"/>
                <w:szCs w:val="16"/>
              </w:rPr>
            </w:pPr>
          </w:p>
        </w:tc>
      </w:tr>
      <w:tr w:rsidR="00067BED" w:rsidRPr="003A7009" w14:paraId="29760BD9" w14:textId="77777777" w:rsidTr="00F71FE3">
        <w:tc>
          <w:tcPr>
            <w:tcW w:w="392" w:type="dxa"/>
            <w:tcBorders>
              <w:right w:val="single" w:sz="4" w:space="0" w:color="auto"/>
            </w:tcBorders>
          </w:tcPr>
          <w:p w14:paraId="45CF6EA2"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4</w:t>
            </w:r>
          </w:p>
        </w:tc>
        <w:tc>
          <w:tcPr>
            <w:tcW w:w="4402" w:type="dxa"/>
            <w:tcBorders>
              <w:left w:val="single" w:sz="4" w:space="0" w:color="auto"/>
              <w:right w:val="single" w:sz="4" w:space="0" w:color="auto"/>
            </w:tcBorders>
          </w:tcPr>
          <w:p w14:paraId="41D40768"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 xml:space="preserve">Foi apresentado o comprovante de situação cadastral da União, do Estado ou do Município de domicílio da contratada? </w:t>
            </w:r>
          </w:p>
        </w:tc>
        <w:tc>
          <w:tcPr>
            <w:tcW w:w="851" w:type="dxa"/>
            <w:tcBorders>
              <w:left w:val="single" w:sz="4" w:space="0" w:color="auto"/>
              <w:right w:val="single" w:sz="4" w:space="0" w:color="auto"/>
            </w:tcBorders>
          </w:tcPr>
          <w:p w14:paraId="7E2CF05A"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1D0DA927"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301F0BC5"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32134CCC" w14:textId="77777777" w:rsidR="00067BED" w:rsidRPr="003A7009" w:rsidRDefault="00067BED" w:rsidP="00F71FE3">
            <w:pPr>
              <w:rPr>
                <w:rFonts w:ascii="Times New Roman" w:hAnsi="Times New Roman" w:cs="Times New Roman"/>
                <w:sz w:val="16"/>
                <w:szCs w:val="16"/>
              </w:rPr>
            </w:pPr>
          </w:p>
        </w:tc>
      </w:tr>
      <w:tr w:rsidR="00067BED" w:rsidRPr="003A7009" w14:paraId="3F085B3B" w14:textId="77777777" w:rsidTr="00F71FE3">
        <w:tc>
          <w:tcPr>
            <w:tcW w:w="392" w:type="dxa"/>
            <w:tcBorders>
              <w:right w:val="single" w:sz="4" w:space="0" w:color="auto"/>
            </w:tcBorders>
          </w:tcPr>
          <w:p w14:paraId="30B1403A"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5</w:t>
            </w:r>
          </w:p>
        </w:tc>
        <w:tc>
          <w:tcPr>
            <w:tcW w:w="4402" w:type="dxa"/>
            <w:tcBorders>
              <w:left w:val="single" w:sz="4" w:space="0" w:color="auto"/>
              <w:right w:val="single" w:sz="4" w:space="0" w:color="auto"/>
            </w:tcBorders>
          </w:tcPr>
          <w:p w14:paraId="1AF9B3FC"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apresentado o certificado de regularidade perante o Fundo de Garantia por Tempo de Serviço (FGTS)?</w:t>
            </w:r>
          </w:p>
        </w:tc>
        <w:tc>
          <w:tcPr>
            <w:tcW w:w="851" w:type="dxa"/>
            <w:tcBorders>
              <w:left w:val="single" w:sz="4" w:space="0" w:color="auto"/>
              <w:right w:val="single" w:sz="4" w:space="0" w:color="auto"/>
            </w:tcBorders>
          </w:tcPr>
          <w:p w14:paraId="787A85E3"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0F6F5047"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3C675C2E"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644826E0" w14:textId="77777777" w:rsidR="00067BED" w:rsidRPr="003A7009" w:rsidRDefault="00067BED" w:rsidP="00F71FE3">
            <w:pPr>
              <w:rPr>
                <w:rFonts w:ascii="Times New Roman" w:hAnsi="Times New Roman" w:cs="Times New Roman"/>
                <w:sz w:val="16"/>
                <w:szCs w:val="16"/>
              </w:rPr>
            </w:pPr>
          </w:p>
        </w:tc>
      </w:tr>
      <w:tr w:rsidR="00067BED" w:rsidRPr="003A7009" w14:paraId="17918303" w14:textId="77777777" w:rsidTr="00F71FE3">
        <w:tc>
          <w:tcPr>
            <w:tcW w:w="392" w:type="dxa"/>
            <w:tcBorders>
              <w:right w:val="single" w:sz="4" w:space="0" w:color="auto"/>
            </w:tcBorders>
          </w:tcPr>
          <w:p w14:paraId="3EA0C9F0"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6</w:t>
            </w:r>
          </w:p>
        </w:tc>
        <w:tc>
          <w:tcPr>
            <w:tcW w:w="4402" w:type="dxa"/>
            <w:tcBorders>
              <w:left w:val="single" w:sz="4" w:space="0" w:color="auto"/>
              <w:right w:val="single" w:sz="4" w:space="0" w:color="auto"/>
            </w:tcBorders>
          </w:tcPr>
          <w:p w14:paraId="396FDE6B"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Foi apresentada a Certidão Negativa de Débitos Trabalhistas (CNDT)?</w:t>
            </w:r>
          </w:p>
        </w:tc>
        <w:tc>
          <w:tcPr>
            <w:tcW w:w="851" w:type="dxa"/>
            <w:tcBorders>
              <w:left w:val="single" w:sz="4" w:space="0" w:color="auto"/>
              <w:right w:val="single" w:sz="4" w:space="0" w:color="auto"/>
            </w:tcBorders>
          </w:tcPr>
          <w:p w14:paraId="13B48DBC"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10AE1721"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01B9F873"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567D14BD" w14:textId="77777777" w:rsidR="00067BED" w:rsidRPr="003A7009" w:rsidRDefault="00067BED" w:rsidP="00F71FE3">
            <w:pPr>
              <w:rPr>
                <w:rFonts w:ascii="Times New Roman" w:hAnsi="Times New Roman" w:cs="Times New Roman"/>
                <w:sz w:val="16"/>
                <w:szCs w:val="16"/>
              </w:rPr>
            </w:pPr>
          </w:p>
        </w:tc>
      </w:tr>
      <w:tr w:rsidR="00067BED" w:rsidRPr="003A7009" w14:paraId="70982F54" w14:textId="77777777" w:rsidTr="00F71FE3">
        <w:tc>
          <w:tcPr>
            <w:tcW w:w="392" w:type="dxa"/>
            <w:tcBorders>
              <w:right w:val="single" w:sz="4" w:space="0" w:color="auto"/>
            </w:tcBorders>
          </w:tcPr>
          <w:p w14:paraId="445BC73B"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7</w:t>
            </w:r>
          </w:p>
        </w:tc>
        <w:tc>
          <w:tcPr>
            <w:tcW w:w="4402" w:type="dxa"/>
            <w:tcBorders>
              <w:left w:val="single" w:sz="4" w:space="0" w:color="auto"/>
              <w:right w:val="single" w:sz="4" w:space="0" w:color="auto"/>
            </w:tcBorders>
          </w:tcPr>
          <w:p w14:paraId="0FF704AB"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sz w:val="16"/>
                <w:szCs w:val="16"/>
              </w:rPr>
              <w:t xml:space="preserve">Foi apresentar a </w:t>
            </w:r>
          </w:p>
        </w:tc>
        <w:tc>
          <w:tcPr>
            <w:tcW w:w="851" w:type="dxa"/>
            <w:tcBorders>
              <w:left w:val="single" w:sz="4" w:space="0" w:color="auto"/>
              <w:right w:val="single" w:sz="4" w:space="0" w:color="auto"/>
            </w:tcBorders>
          </w:tcPr>
          <w:p w14:paraId="127ACC9F" w14:textId="77777777" w:rsidR="00067BED" w:rsidRPr="003A7009" w:rsidRDefault="00067BED" w:rsidP="00F71FE3">
            <w:pPr>
              <w:rPr>
                <w:rFonts w:ascii="Times New Roman" w:hAnsi="Times New Roman" w:cs="Times New Roman"/>
                <w:sz w:val="16"/>
                <w:szCs w:val="16"/>
              </w:rPr>
            </w:pPr>
          </w:p>
        </w:tc>
        <w:tc>
          <w:tcPr>
            <w:tcW w:w="850" w:type="dxa"/>
            <w:tcBorders>
              <w:left w:val="single" w:sz="4" w:space="0" w:color="auto"/>
              <w:right w:val="single" w:sz="4" w:space="0" w:color="auto"/>
            </w:tcBorders>
          </w:tcPr>
          <w:p w14:paraId="0C08A198" w14:textId="77777777" w:rsidR="00067BED" w:rsidRPr="003A7009" w:rsidRDefault="00067BED" w:rsidP="00F71FE3">
            <w:pPr>
              <w:rPr>
                <w:rFonts w:ascii="Times New Roman" w:hAnsi="Times New Roman" w:cs="Times New Roman"/>
                <w:sz w:val="16"/>
                <w:szCs w:val="16"/>
              </w:rPr>
            </w:pPr>
          </w:p>
        </w:tc>
        <w:tc>
          <w:tcPr>
            <w:tcW w:w="876" w:type="dxa"/>
            <w:tcBorders>
              <w:left w:val="single" w:sz="4" w:space="0" w:color="auto"/>
              <w:right w:val="single" w:sz="4" w:space="0" w:color="auto"/>
            </w:tcBorders>
          </w:tcPr>
          <w:p w14:paraId="422BEFAD" w14:textId="77777777" w:rsidR="00067BED" w:rsidRPr="003A7009" w:rsidRDefault="00067BED" w:rsidP="00F71FE3">
            <w:pPr>
              <w:rPr>
                <w:rFonts w:ascii="Times New Roman" w:hAnsi="Times New Roman" w:cs="Times New Roman"/>
                <w:sz w:val="16"/>
                <w:szCs w:val="16"/>
              </w:rPr>
            </w:pPr>
          </w:p>
        </w:tc>
        <w:tc>
          <w:tcPr>
            <w:tcW w:w="1306" w:type="dxa"/>
            <w:tcBorders>
              <w:left w:val="single" w:sz="4" w:space="0" w:color="auto"/>
            </w:tcBorders>
          </w:tcPr>
          <w:p w14:paraId="2A96A72D" w14:textId="77777777" w:rsidR="00067BED" w:rsidRPr="003A7009" w:rsidRDefault="00067BED" w:rsidP="00F71FE3">
            <w:pPr>
              <w:rPr>
                <w:rFonts w:ascii="Times New Roman" w:hAnsi="Times New Roman" w:cs="Times New Roman"/>
                <w:sz w:val="16"/>
                <w:szCs w:val="16"/>
              </w:rPr>
            </w:pPr>
          </w:p>
        </w:tc>
      </w:tr>
      <w:tr w:rsidR="00067BED" w:rsidRPr="003A7009" w14:paraId="57BA7670" w14:textId="77777777" w:rsidTr="00F71FE3">
        <w:tc>
          <w:tcPr>
            <w:tcW w:w="4794" w:type="dxa"/>
            <w:gridSpan w:val="2"/>
            <w:tcBorders>
              <w:right w:val="single" w:sz="4" w:space="0" w:color="auto"/>
            </w:tcBorders>
          </w:tcPr>
          <w:p w14:paraId="195C9C62"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Análise dos Prazos de Execução</w:t>
            </w:r>
          </w:p>
        </w:tc>
        <w:tc>
          <w:tcPr>
            <w:tcW w:w="851" w:type="dxa"/>
            <w:tcBorders>
              <w:left w:val="single" w:sz="4" w:space="0" w:color="auto"/>
              <w:right w:val="single" w:sz="4" w:space="0" w:color="auto"/>
            </w:tcBorders>
          </w:tcPr>
          <w:p w14:paraId="10E8209D"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b/>
                <w:bCs/>
                <w:sz w:val="16"/>
                <w:szCs w:val="16"/>
              </w:rPr>
              <w:t>Item TR</w:t>
            </w:r>
          </w:p>
        </w:tc>
        <w:tc>
          <w:tcPr>
            <w:tcW w:w="850" w:type="dxa"/>
            <w:tcBorders>
              <w:left w:val="single" w:sz="4" w:space="0" w:color="auto"/>
              <w:right w:val="single" w:sz="4" w:space="0" w:color="auto"/>
            </w:tcBorders>
          </w:tcPr>
          <w:p w14:paraId="3437E5AD"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b/>
                <w:bCs/>
                <w:sz w:val="16"/>
                <w:szCs w:val="16"/>
              </w:rPr>
              <w:t>Atende?</w:t>
            </w:r>
          </w:p>
        </w:tc>
        <w:tc>
          <w:tcPr>
            <w:tcW w:w="2182" w:type="dxa"/>
            <w:gridSpan w:val="2"/>
            <w:tcBorders>
              <w:left w:val="single" w:sz="4" w:space="0" w:color="auto"/>
            </w:tcBorders>
          </w:tcPr>
          <w:p w14:paraId="5F72F1FE" w14:textId="77777777" w:rsidR="00067BED" w:rsidRPr="003A7009" w:rsidRDefault="00067BED" w:rsidP="00F71FE3">
            <w:pPr>
              <w:rPr>
                <w:rFonts w:ascii="Times New Roman" w:hAnsi="Times New Roman" w:cs="Times New Roman"/>
                <w:sz w:val="16"/>
                <w:szCs w:val="16"/>
              </w:rPr>
            </w:pPr>
            <w:r w:rsidRPr="003A7009">
              <w:rPr>
                <w:rFonts w:ascii="Times New Roman" w:hAnsi="Times New Roman" w:cs="Times New Roman"/>
                <w:b/>
                <w:bCs/>
                <w:sz w:val="16"/>
                <w:szCs w:val="16"/>
              </w:rPr>
              <w:t>Evidência | Obs</w:t>
            </w:r>
          </w:p>
        </w:tc>
      </w:tr>
      <w:tr w:rsidR="00067BED" w:rsidRPr="003A7009" w14:paraId="566CE294" w14:textId="77777777" w:rsidTr="00F71FE3">
        <w:tc>
          <w:tcPr>
            <w:tcW w:w="392" w:type="dxa"/>
            <w:tcBorders>
              <w:right w:val="single" w:sz="4" w:space="0" w:color="auto"/>
            </w:tcBorders>
          </w:tcPr>
          <w:p w14:paraId="275E865F"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1</w:t>
            </w:r>
          </w:p>
        </w:tc>
        <w:tc>
          <w:tcPr>
            <w:tcW w:w="4402" w:type="dxa"/>
            <w:tcBorders>
              <w:right w:val="single" w:sz="4" w:space="0" w:color="auto"/>
            </w:tcBorders>
          </w:tcPr>
          <w:p w14:paraId="7055C2A0" w14:textId="77777777" w:rsidR="00067BED" w:rsidRPr="003A7009" w:rsidRDefault="00067BED" w:rsidP="00F71FE3">
            <w:pPr>
              <w:jc w:val="both"/>
              <w:rPr>
                <w:rFonts w:ascii="Times New Roman" w:hAnsi="Times New Roman" w:cs="Times New Roman"/>
                <w:sz w:val="16"/>
                <w:szCs w:val="16"/>
              </w:rPr>
            </w:pPr>
            <w:r w:rsidRPr="003A7009">
              <w:rPr>
                <w:rFonts w:ascii="Times New Roman" w:hAnsi="Times New Roman" w:cs="Times New Roman"/>
                <w:sz w:val="16"/>
                <w:szCs w:val="16"/>
              </w:rPr>
              <w:t xml:space="preserve">O prazo de xx dias da obrigação x foi cumprida? (Em caso negativo, indicar o atraso em dias ou informar se ainda não foi concluída) </w:t>
            </w:r>
          </w:p>
        </w:tc>
        <w:tc>
          <w:tcPr>
            <w:tcW w:w="851" w:type="dxa"/>
            <w:tcBorders>
              <w:left w:val="single" w:sz="4" w:space="0" w:color="auto"/>
              <w:right w:val="single" w:sz="4" w:space="0" w:color="auto"/>
            </w:tcBorders>
          </w:tcPr>
          <w:p w14:paraId="25186558" w14:textId="77777777" w:rsidR="00067BED" w:rsidRPr="003A7009" w:rsidRDefault="00067BED" w:rsidP="00F71FE3">
            <w:pPr>
              <w:rPr>
                <w:rFonts w:ascii="Times New Roman" w:hAnsi="Times New Roman" w:cs="Times New Roman"/>
                <w:b/>
                <w:bCs/>
                <w:sz w:val="16"/>
                <w:szCs w:val="16"/>
              </w:rPr>
            </w:pPr>
          </w:p>
        </w:tc>
        <w:tc>
          <w:tcPr>
            <w:tcW w:w="850" w:type="dxa"/>
            <w:tcBorders>
              <w:left w:val="single" w:sz="4" w:space="0" w:color="auto"/>
              <w:right w:val="single" w:sz="4" w:space="0" w:color="auto"/>
            </w:tcBorders>
          </w:tcPr>
          <w:p w14:paraId="33F4A621" w14:textId="77777777" w:rsidR="00067BED" w:rsidRPr="003A7009" w:rsidRDefault="00067BED" w:rsidP="00F71FE3">
            <w:pPr>
              <w:rPr>
                <w:rFonts w:ascii="Times New Roman" w:hAnsi="Times New Roman" w:cs="Times New Roman"/>
                <w:b/>
                <w:bCs/>
                <w:sz w:val="16"/>
                <w:szCs w:val="16"/>
              </w:rPr>
            </w:pPr>
          </w:p>
        </w:tc>
        <w:tc>
          <w:tcPr>
            <w:tcW w:w="2182" w:type="dxa"/>
            <w:gridSpan w:val="2"/>
            <w:tcBorders>
              <w:left w:val="single" w:sz="4" w:space="0" w:color="auto"/>
            </w:tcBorders>
          </w:tcPr>
          <w:p w14:paraId="4B960C91" w14:textId="77777777" w:rsidR="00067BED" w:rsidRPr="003A7009" w:rsidRDefault="00067BED" w:rsidP="00F71FE3">
            <w:pPr>
              <w:rPr>
                <w:rFonts w:ascii="Times New Roman" w:hAnsi="Times New Roman" w:cs="Times New Roman"/>
                <w:b/>
                <w:bCs/>
                <w:sz w:val="16"/>
                <w:szCs w:val="16"/>
              </w:rPr>
            </w:pPr>
          </w:p>
        </w:tc>
      </w:tr>
      <w:tr w:rsidR="00067BED" w:rsidRPr="003A7009" w14:paraId="57622868" w14:textId="77777777" w:rsidTr="00F71FE3">
        <w:tc>
          <w:tcPr>
            <w:tcW w:w="392" w:type="dxa"/>
            <w:tcBorders>
              <w:right w:val="single" w:sz="4" w:space="0" w:color="auto"/>
            </w:tcBorders>
          </w:tcPr>
          <w:p w14:paraId="2A3D21AE"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2</w:t>
            </w:r>
          </w:p>
        </w:tc>
        <w:tc>
          <w:tcPr>
            <w:tcW w:w="4402" w:type="dxa"/>
            <w:tcBorders>
              <w:right w:val="single" w:sz="4" w:space="0" w:color="auto"/>
            </w:tcBorders>
          </w:tcPr>
          <w:p w14:paraId="0641E8DB" w14:textId="77777777" w:rsidR="00067BED" w:rsidRPr="003A7009" w:rsidRDefault="00067BED" w:rsidP="00F71FE3">
            <w:pPr>
              <w:jc w:val="both"/>
              <w:rPr>
                <w:rFonts w:ascii="Times New Roman" w:hAnsi="Times New Roman" w:cs="Times New Roman"/>
                <w:b/>
                <w:bCs/>
                <w:sz w:val="16"/>
                <w:szCs w:val="16"/>
              </w:rPr>
            </w:pPr>
            <w:r w:rsidRPr="003A7009">
              <w:rPr>
                <w:rFonts w:ascii="Times New Roman" w:hAnsi="Times New Roman" w:cs="Times New Roman"/>
                <w:sz w:val="16"/>
                <w:szCs w:val="16"/>
              </w:rPr>
              <w:t>O prazo de xx dias da obrigação y foi cumprida? (Em caso negativo, indicar o atraso em dias ou informar se ainda não foi concluída)</w:t>
            </w:r>
          </w:p>
        </w:tc>
        <w:tc>
          <w:tcPr>
            <w:tcW w:w="851" w:type="dxa"/>
            <w:tcBorders>
              <w:left w:val="single" w:sz="4" w:space="0" w:color="auto"/>
              <w:right w:val="single" w:sz="4" w:space="0" w:color="auto"/>
            </w:tcBorders>
          </w:tcPr>
          <w:p w14:paraId="298EC877" w14:textId="77777777" w:rsidR="00067BED" w:rsidRPr="003A7009" w:rsidRDefault="00067BED" w:rsidP="00F71FE3">
            <w:pPr>
              <w:rPr>
                <w:rFonts w:ascii="Times New Roman" w:hAnsi="Times New Roman" w:cs="Times New Roman"/>
                <w:b/>
                <w:bCs/>
                <w:sz w:val="16"/>
                <w:szCs w:val="16"/>
              </w:rPr>
            </w:pPr>
          </w:p>
        </w:tc>
        <w:tc>
          <w:tcPr>
            <w:tcW w:w="850" w:type="dxa"/>
            <w:tcBorders>
              <w:left w:val="single" w:sz="4" w:space="0" w:color="auto"/>
              <w:right w:val="single" w:sz="4" w:space="0" w:color="auto"/>
            </w:tcBorders>
          </w:tcPr>
          <w:p w14:paraId="65AD4BD4" w14:textId="77777777" w:rsidR="00067BED" w:rsidRPr="003A7009" w:rsidRDefault="00067BED" w:rsidP="00F71FE3">
            <w:pPr>
              <w:rPr>
                <w:rFonts w:ascii="Times New Roman" w:hAnsi="Times New Roman" w:cs="Times New Roman"/>
                <w:b/>
                <w:bCs/>
                <w:sz w:val="16"/>
                <w:szCs w:val="16"/>
              </w:rPr>
            </w:pPr>
          </w:p>
        </w:tc>
        <w:tc>
          <w:tcPr>
            <w:tcW w:w="2182" w:type="dxa"/>
            <w:gridSpan w:val="2"/>
            <w:tcBorders>
              <w:left w:val="single" w:sz="4" w:space="0" w:color="auto"/>
            </w:tcBorders>
          </w:tcPr>
          <w:p w14:paraId="4442F29C" w14:textId="77777777" w:rsidR="00067BED" w:rsidRPr="003A7009" w:rsidRDefault="00067BED" w:rsidP="00F71FE3">
            <w:pPr>
              <w:rPr>
                <w:rFonts w:ascii="Times New Roman" w:hAnsi="Times New Roman" w:cs="Times New Roman"/>
                <w:b/>
                <w:bCs/>
                <w:sz w:val="16"/>
                <w:szCs w:val="16"/>
              </w:rPr>
            </w:pPr>
          </w:p>
        </w:tc>
      </w:tr>
      <w:tr w:rsidR="00067BED" w:rsidRPr="003A7009" w14:paraId="51A56146" w14:textId="77777777" w:rsidTr="00F71FE3">
        <w:tc>
          <w:tcPr>
            <w:tcW w:w="392" w:type="dxa"/>
            <w:tcBorders>
              <w:right w:val="single" w:sz="4" w:space="0" w:color="auto"/>
            </w:tcBorders>
          </w:tcPr>
          <w:p w14:paraId="6BB50089"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3</w:t>
            </w:r>
          </w:p>
        </w:tc>
        <w:tc>
          <w:tcPr>
            <w:tcW w:w="4402" w:type="dxa"/>
            <w:tcBorders>
              <w:right w:val="single" w:sz="4" w:space="0" w:color="auto"/>
            </w:tcBorders>
          </w:tcPr>
          <w:p w14:paraId="19E2710C" w14:textId="77777777" w:rsidR="00067BED" w:rsidRPr="003A7009" w:rsidRDefault="00067BED" w:rsidP="00F71FE3">
            <w:pPr>
              <w:jc w:val="both"/>
              <w:rPr>
                <w:rFonts w:ascii="Times New Roman" w:hAnsi="Times New Roman" w:cs="Times New Roman"/>
                <w:sz w:val="16"/>
                <w:szCs w:val="16"/>
              </w:rPr>
            </w:pPr>
            <w:r w:rsidRPr="003A7009">
              <w:rPr>
                <w:rFonts w:ascii="Times New Roman" w:hAnsi="Times New Roman" w:cs="Times New Roman"/>
                <w:sz w:val="16"/>
                <w:szCs w:val="16"/>
              </w:rPr>
              <w:t>O prazo de xx dias da obrigação n foi cumprida? (Em caso negativo, indicar o atraso em dias ou informar se ainda não foi concluída)</w:t>
            </w:r>
          </w:p>
        </w:tc>
        <w:tc>
          <w:tcPr>
            <w:tcW w:w="851" w:type="dxa"/>
            <w:tcBorders>
              <w:left w:val="single" w:sz="4" w:space="0" w:color="auto"/>
              <w:right w:val="single" w:sz="4" w:space="0" w:color="auto"/>
            </w:tcBorders>
          </w:tcPr>
          <w:p w14:paraId="1F1794C8" w14:textId="77777777" w:rsidR="00067BED" w:rsidRPr="003A7009" w:rsidRDefault="00067BED" w:rsidP="00F71FE3">
            <w:pPr>
              <w:rPr>
                <w:rFonts w:ascii="Times New Roman" w:hAnsi="Times New Roman" w:cs="Times New Roman"/>
                <w:b/>
                <w:bCs/>
                <w:sz w:val="16"/>
                <w:szCs w:val="16"/>
              </w:rPr>
            </w:pPr>
          </w:p>
        </w:tc>
        <w:tc>
          <w:tcPr>
            <w:tcW w:w="850" w:type="dxa"/>
            <w:tcBorders>
              <w:left w:val="single" w:sz="4" w:space="0" w:color="auto"/>
              <w:right w:val="single" w:sz="4" w:space="0" w:color="auto"/>
            </w:tcBorders>
          </w:tcPr>
          <w:p w14:paraId="66B371B4" w14:textId="77777777" w:rsidR="00067BED" w:rsidRPr="003A7009" w:rsidRDefault="00067BED" w:rsidP="00F71FE3">
            <w:pPr>
              <w:rPr>
                <w:rFonts w:ascii="Times New Roman" w:hAnsi="Times New Roman" w:cs="Times New Roman"/>
                <w:b/>
                <w:bCs/>
                <w:sz w:val="16"/>
                <w:szCs w:val="16"/>
              </w:rPr>
            </w:pPr>
          </w:p>
        </w:tc>
        <w:tc>
          <w:tcPr>
            <w:tcW w:w="2182" w:type="dxa"/>
            <w:gridSpan w:val="2"/>
            <w:tcBorders>
              <w:left w:val="single" w:sz="4" w:space="0" w:color="auto"/>
            </w:tcBorders>
          </w:tcPr>
          <w:p w14:paraId="0D1DF750" w14:textId="77777777" w:rsidR="00067BED" w:rsidRPr="003A7009" w:rsidRDefault="00067BED" w:rsidP="00F71FE3">
            <w:pPr>
              <w:rPr>
                <w:rFonts w:ascii="Times New Roman" w:hAnsi="Times New Roman" w:cs="Times New Roman"/>
                <w:b/>
                <w:bCs/>
                <w:sz w:val="16"/>
                <w:szCs w:val="16"/>
              </w:rPr>
            </w:pPr>
          </w:p>
        </w:tc>
      </w:tr>
    </w:tbl>
    <w:p w14:paraId="50919086" w14:textId="77777777" w:rsidR="00067BED" w:rsidRPr="003A7009" w:rsidRDefault="00067BED" w:rsidP="00067BED">
      <w:pPr>
        <w:rPr>
          <w:rFonts w:ascii="Times New Roman" w:hAnsi="Times New Roman" w:cs="Times New Roman"/>
          <w:b/>
          <w:bCs/>
        </w:rPr>
      </w:pPr>
    </w:p>
    <w:p w14:paraId="7B623334" w14:textId="77777777" w:rsidR="00067BED" w:rsidRPr="003A7009" w:rsidRDefault="00067BED" w:rsidP="00067BED">
      <w:pPr>
        <w:jc w:val="both"/>
        <w:rPr>
          <w:rFonts w:ascii="Times New Roman" w:hAnsi="Times New Roman" w:cs="Times New Roman"/>
          <w:sz w:val="16"/>
          <w:szCs w:val="16"/>
        </w:rPr>
      </w:pPr>
      <w:r w:rsidRPr="003A7009">
        <w:rPr>
          <w:rFonts w:ascii="Times New Roman" w:hAnsi="Times New Roman" w:cs="Times New Roman"/>
          <w:sz w:val="16"/>
          <w:szCs w:val="16"/>
        </w:rPr>
        <w:t>Observação: Os critérios ora indicados são meramente exemplificativos e serão adaptados conforme o plano de fiscalização. O ideal é que a lista de verificação preveja, em forma de questões, as ações típicas da fiscalização para obter informações relacionadas à comprovação de manutenção dos requisitos de habilitação e cumprimento das obrigações dentro do prazo.</w:t>
      </w:r>
    </w:p>
    <w:p w14:paraId="01533985" w14:textId="77777777" w:rsidR="00067BED" w:rsidRPr="003A7009" w:rsidRDefault="00067BED" w:rsidP="00067BED">
      <w:pPr>
        <w:rPr>
          <w:rFonts w:ascii="Times New Roman" w:hAnsi="Times New Roman" w:cs="Times New Roman"/>
          <w:b/>
          <w:bCs/>
        </w:rPr>
      </w:pPr>
    </w:p>
    <w:p w14:paraId="70D25EE2" w14:textId="77777777" w:rsidR="00067BED" w:rsidRPr="003A7009" w:rsidRDefault="00067BED" w:rsidP="00067BED">
      <w:pPr>
        <w:rPr>
          <w:rFonts w:ascii="Times New Roman" w:hAnsi="Times New Roman" w:cs="Times New Roman"/>
          <w:b/>
          <w:bCs/>
        </w:rPr>
      </w:pPr>
    </w:p>
    <w:p w14:paraId="518EED73" w14:textId="77777777" w:rsidR="00067BED" w:rsidRPr="003A7009" w:rsidRDefault="00067BED" w:rsidP="00067BED">
      <w:pPr>
        <w:jc w:val="right"/>
        <w:rPr>
          <w:rFonts w:ascii="Times New Roman" w:hAnsi="Times New Roman" w:cs="Times New Roman"/>
          <w:sz w:val="16"/>
          <w:szCs w:val="16"/>
        </w:rPr>
      </w:pPr>
    </w:p>
    <w:p w14:paraId="733848FD"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Niterói, na data de assinatura</w:t>
      </w:r>
    </w:p>
    <w:p w14:paraId="5155078C"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Responsável pela aplicação da lista de verificação:</w:t>
      </w:r>
    </w:p>
    <w:p w14:paraId="460F6697"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Nome da servidora ou servidor</w:t>
      </w:r>
    </w:p>
    <w:p w14:paraId="57DF9BCD" w14:textId="77777777" w:rsidR="00067BED" w:rsidRPr="003A7009" w:rsidRDefault="00067BED" w:rsidP="00067BED">
      <w:pPr>
        <w:jc w:val="right"/>
        <w:rPr>
          <w:rFonts w:ascii="Times New Roman" w:hAnsi="Times New Roman" w:cs="Times New Roman"/>
          <w:sz w:val="16"/>
          <w:szCs w:val="16"/>
        </w:rPr>
      </w:pPr>
      <w:r w:rsidRPr="003A7009">
        <w:rPr>
          <w:rFonts w:ascii="Times New Roman" w:hAnsi="Times New Roman" w:cs="Times New Roman"/>
          <w:sz w:val="16"/>
          <w:szCs w:val="16"/>
        </w:rPr>
        <w:t>Portaria nº XX/XXXX</w:t>
      </w:r>
    </w:p>
    <w:p w14:paraId="3868E55C" w14:textId="77777777" w:rsidR="00067BED" w:rsidRPr="003A7009" w:rsidRDefault="00067BED" w:rsidP="00067BED">
      <w:pPr>
        <w:jc w:val="both"/>
        <w:rPr>
          <w:rFonts w:ascii="Times New Roman" w:hAnsi="Times New Roman" w:cs="Times New Roman"/>
        </w:rPr>
      </w:pPr>
    </w:p>
    <w:p w14:paraId="2B33C4C1" w14:textId="77777777" w:rsidR="00067BED" w:rsidRPr="00556D5D" w:rsidRDefault="00067BED" w:rsidP="00067BED"/>
    <w:p w14:paraId="7C0FDAC7" w14:textId="77777777" w:rsidR="00067BED" w:rsidRPr="00556D5D" w:rsidRDefault="00067BED" w:rsidP="00067BED">
      <w:pPr>
        <w:rPr>
          <w:rFonts w:eastAsia="SimSun"/>
          <w:lang w:eastAsia="en-US"/>
        </w:rPr>
      </w:pPr>
      <w:r w:rsidRPr="00556D5D">
        <w:br w:type="page"/>
      </w:r>
    </w:p>
    <w:p w14:paraId="07490D1E"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1888DF17" w14:textId="77777777" w:rsidR="00067BED" w:rsidRPr="00556D5D" w:rsidRDefault="00067BED" w:rsidP="00067BED">
      <w:pPr>
        <w:pStyle w:val="SemEspaamento"/>
        <w:jc w:val="center"/>
        <w:rPr>
          <w:rFonts w:ascii="Times New Roman" w:hAnsi="Times New Roman" w:cs="Times New Roman"/>
          <w:b/>
          <w:bCs/>
          <w:sz w:val="40"/>
          <w:szCs w:val="40"/>
        </w:rPr>
      </w:pPr>
    </w:p>
    <w:p w14:paraId="55E328C1" w14:textId="77777777" w:rsidR="00067BED" w:rsidRPr="00556D5D" w:rsidRDefault="00067BED" w:rsidP="00067BED">
      <w:pPr>
        <w:pStyle w:val="SemEspaamento"/>
        <w:jc w:val="center"/>
        <w:rPr>
          <w:rFonts w:ascii="Times New Roman" w:hAnsi="Times New Roman" w:cs="Times New Roman"/>
          <w:b/>
          <w:bCs/>
          <w:sz w:val="40"/>
          <w:szCs w:val="40"/>
        </w:rPr>
      </w:pPr>
    </w:p>
    <w:p w14:paraId="069F652F" w14:textId="77777777" w:rsidR="00067BED" w:rsidRPr="00556D5D" w:rsidRDefault="00067BED" w:rsidP="00067BED">
      <w:pPr>
        <w:pStyle w:val="SemEspaamento"/>
        <w:jc w:val="center"/>
        <w:rPr>
          <w:rFonts w:ascii="Times New Roman" w:hAnsi="Times New Roman" w:cs="Times New Roman"/>
          <w:b/>
          <w:bCs/>
          <w:sz w:val="40"/>
          <w:szCs w:val="40"/>
        </w:rPr>
      </w:pPr>
    </w:p>
    <w:p w14:paraId="2BF97339" w14:textId="77777777" w:rsidR="00067BED" w:rsidRPr="00556D5D" w:rsidRDefault="00067BED" w:rsidP="00067BED">
      <w:pPr>
        <w:pStyle w:val="SemEspaamento"/>
        <w:jc w:val="center"/>
        <w:rPr>
          <w:rFonts w:ascii="Times New Roman" w:hAnsi="Times New Roman" w:cs="Times New Roman"/>
          <w:b/>
          <w:bCs/>
          <w:sz w:val="40"/>
          <w:szCs w:val="40"/>
        </w:rPr>
      </w:pPr>
    </w:p>
    <w:p w14:paraId="1BC61F8F" w14:textId="77777777" w:rsidR="00067BED" w:rsidRPr="00556D5D" w:rsidRDefault="00067BED" w:rsidP="00067BED">
      <w:pPr>
        <w:pStyle w:val="SemEspaamento"/>
        <w:jc w:val="center"/>
        <w:rPr>
          <w:rFonts w:ascii="Times New Roman" w:hAnsi="Times New Roman" w:cs="Times New Roman"/>
          <w:b/>
          <w:bCs/>
          <w:sz w:val="40"/>
          <w:szCs w:val="40"/>
        </w:rPr>
      </w:pPr>
    </w:p>
    <w:p w14:paraId="1AB5803A"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TR-7</w:t>
      </w:r>
    </w:p>
    <w:p w14:paraId="4004EB4A" w14:textId="77777777" w:rsidR="00067BED" w:rsidRPr="00556D5D" w:rsidRDefault="00067BED" w:rsidP="00067BED">
      <w:pPr>
        <w:pStyle w:val="SemEspaamento"/>
        <w:jc w:val="center"/>
        <w:rPr>
          <w:rFonts w:ascii="Times New Roman" w:hAnsi="Times New Roman" w:cs="Times New Roman"/>
          <w:b/>
          <w:bCs/>
          <w:sz w:val="40"/>
          <w:szCs w:val="40"/>
        </w:rPr>
      </w:pPr>
    </w:p>
    <w:p w14:paraId="17C354E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Termo de Recebimento Definitivo</w:t>
      </w:r>
    </w:p>
    <w:p w14:paraId="3B9C94F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Gestão do Contrato</w:t>
      </w:r>
    </w:p>
    <w:p w14:paraId="010B4496" w14:textId="77777777" w:rsidR="00067BED" w:rsidRPr="00556D5D" w:rsidRDefault="00067BED" w:rsidP="00067BED">
      <w:pPr>
        <w:pStyle w:val="SemEspaamento"/>
        <w:jc w:val="center"/>
        <w:rPr>
          <w:rFonts w:ascii="Times New Roman" w:hAnsi="Times New Roman" w:cs="Times New Roman"/>
          <w:b/>
          <w:bCs/>
          <w:sz w:val="24"/>
          <w:szCs w:val="24"/>
        </w:rPr>
      </w:pPr>
    </w:p>
    <w:p w14:paraId="2852F035" w14:textId="77777777" w:rsidR="00067BED" w:rsidRPr="00556D5D" w:rsidRDefault="00067BED" w:rsidP="00067BED">
      <w:pPr>
        <w:pStyle w:val="SemEspaamento"/>
        <w:jc w:val="center"/>
        <w:rPr>
          <w:rFonts w:ascii="Times New Roman" w:hAnsi="Times New Roman" w:cs="Times New Roman"/>
          <w:b/>
          <w:bCs/>
          <w:sz w:val="24"/>
          <w:szCs w:val="24"/>
        </w:rPr>
      </w:pPr>
    </w:p>
    <w:p w14:paraId="10D5E033" w14:textId="77777777" w:rsidR="00067BED" w:rsidRPr="00556D5D" w:rsidRDefault="00067BED" w:rsidP="00067BED">
      <w:pPr>
        <w:pStyle w:val="SemEspaamento"/>
        <w:jc w:val="center"/>
        <w:rPr>
          <w:rFonts w:ascii="Times New Roman" w:hAnsi="Times New Roman" w:cs="Times New Roman"/>
          <w:b/>
          <w:bCs/>
          <w:sz w:val="24"/>
          <w:szCs w:val="24"/>
        </w:rPr>
      </w:pPr>
    </w:p>
    <w:p w14:paraId="7806B351" w14:textId="77777777" w:rsidR="00067BED" w:rsidRPr="00556D5D" w:rsidRDefault="00067BED" w:rsidP="00067BED">
      <w:pPr>
        <w:pStyle w:val="SemEspaamento"/>
        <w:jc w:val="center"/>
        <w:rPr>
          <w:rFonts w:ascii="Times New Roman" w:hAnsi="Times New Roman" w:cs="Times New Roman"/>
          <w:b/>
          <w:bCs/>
          <w:sz w:val="24"/>
          <w:szCs w:val="24"/>
        </w:rPr>
      </w:pPr>
    </w:p>
    <w:p w14:paraId="341A281E" w14:textId="77777777" w:rsidR="00067BED" w:rsidRPr="00556D5D" w:rsidRDefault="00067BED" w:rsidP="00067BED">
      <w:pPr>
        <w:pStyle w:val="SemEspaamento"/>
        <w:jc w:val="center"/>
        <w:rPr>
          <w:rFonts w:ascii="Times New Roman" w:hAnsi="Times New Roman" w:cs="Times New Roman"/>
          <w:b/>
          <w:bCs/>
          <w:sz w:val="24"/>
          <w:szCs w:val="24"/>
        </w:rPr>
      </w:pPr>
    </w:p>
    <w:p w14:paraId="6A81E887" w14:textId="77777777" w:rsidR="00067BED" w:rsidRPr="00556D5D" w:rsidRDefault="00067BED" w:rsidP="00067BED">
      <w:pPr>
        <w:pStyle w:val="SemEspaamento"/>
        <w:jc w:val="center"/>
        <w:rPr>
          <w:rFonts w:ascii="Times New Roman" w:hAnsi="Times New Roman" w:cs="Times New Roman"/>
          <w:b/>
          <w:bCs/>
          <w:sz w:val="24"/>
          <w:szCs w:val="24"/>
        </w:rPr>
      </w:pPr>
    </w:p>
    <w:p w14:paraId="14C276E3" w14:textId="77777777" w:rsidR="00067BED" w:rsidRPr="00556D5D" w:rsidRDefault="00067BED" w:rsidP="00067BED">
      <w:pPr>
        <w:pStyle w:val="SemEspaamento"/>
        <w:jc w:val="center"/>
        <w:rPr>
          <w:rFonts w:ascii="Times New Roman" w:hAnsi="Times New Roman" w:cs="Times New Roman"/>
          <w:b/>
          <w:bCs/>
          <w:sz w:val="24"/>
          <w:szCs w:val="24"/>
        </w:rPr>
      </w:pPr>
    </w:p>
    <w:p w14:paraId="03578EE7" w14:textId="77777777" w:rsidR="00067BED" w:rsidRPr="00556D5D" w:rsidRDefault="00067BED" w:rsidP="00067BED">
      <w:pPr>
        <w:pStyle w:val="SemEspaamento"/>
        <w:jc w:val="center"/>
        <w:rPr>
          <w:rFonts w:ascii="Times New Roman" w:hAnsi="Times New Roman" w:cs="Times New Roman"/>
          <w:b/>
          <w:bCs/>
          <w:sz w:val="24"/>
          <w:szCs w:val="24"/>
        </w:rPr>
      </w:pPr>
    </w:p>
    <w:p w14:paraId="5111DC61" w14:textId="77777777" w:rsidR="00067BED" w:rsidRPr="00556D5D" w:rsidRDefault="00067BED" w:rsidP="00067BED">
      <w:pPr>
        <w:pStyle w:val="SemEspaamento"/>
        <w:jc w:val="center"/>
        <w:rPr>
          <w:rFonts w:ascii="Times New Roman" w:hAnsi="Times New Roman" w:cs="Times New Roman"/>
          <w:b/>
          <w:bCs/>
          <w:sz w:val="24"/>
          <w:szCs w:val="24"/>
        </w:rPr>
      </w:pPr>
    </w:p>
    <w:p w14:paraId="35405260" w14:textId="77777777" w:rsidR="00067BED" w:rsidRPr="00556D5D" w:rsidRDefault="00067BED" w:rsidP="00067BED">
      <w:pPr>
        <w:pStyle w:val="SemEspaamento"/>
        <w:jc w:val="center"/>
        <w:rPr>
          <w:rFonts w:ascii="Times New Roman" w:hAnsi="Times New Roman" w:cs="Times New Roman"/>
          <w:b/>
          <w:bCs/>
          <w:sz w:val="24"/>
          <w:szCs w:val="24"/>
        </w:rPr>
      </w:pPr>
    </w:p>
    <w:p w14:paraId="7FA4FE3E" w14:textId="77777777" w:rsidR="00067BED" w:rsidRPr="00556D5D" w:rsidRDefault="00067BED" w:rsidP="00067BED">
      <w:pPr>
        <w:pStyle w:val="SemEspaamento"/>
        <w:jc w:val="center"/>
        <w:rPr>
          <w:rFonts w:ascii="Times New Roman" w:hAnsi="Times New Roman" w:cs="Times New Roman"/>
          <w:b/>
          <w:bCs/>
          <w:sz w:val="24"/>
          <w:szCs w:val="24"/>
        </w:rPr>
      </w:pPr>
    </w:p>
    <w:p w14:paraId="77BA9AC3" w14:textId="77777777" w:rsidR="00067BED" w:rsidRPr="00556D5D" w:rsidRDefault="00067BED" w:rsidP="00067BED">
      <w:pPr>
        <w:pStyle w:val="SemEspaamento"/>
        <w:jc w:val="center"/>
        <w:rPr>
          <w:rFonts w:ascii="Times New Roman" w:hAnsi="Times New Roman" w:cs="Times New Roman"/>
          <w:b/>
          <w:bCs/>
          <w:sz w:val="24"/>
          <w:szCs w:val="24"/>
        </w:rPr>
      </w:pPr>
    </w:p>
    <w:p w14:paraId="4CD02FFD" w14:textId="77777777" w:rsidR="00067BED" w:rsidRPr="00556D5D" w:rsidRDefault="00067BED" w:rsidP="00067BED">
      <w:pPr>
        <w:pStyle w:val="SemEspaamento"/>
        <w:jc w:val="center"/>
        <w:rPr>
          <w:rFonts w:ascii="Times New Roman" w:hAnsi="Times New Roman" w:cs="Times New Roman"/>
          <w:b/>
          <w:bCs/>
          <w:sz w:val="24"/>
          <w:szCs w:val="24"/>
        </w:rPr>
      </w:pPr>
    </w:p>
    <w:p w14:paraId="69CDCE35" w14:textId="77777777" w:rsidR="00067BED" w:rsidRPr="00556D5D" w:rsidRDefault="00067BED" w:rsidP="00067BED">
      <w:pPr>
        <w:pStyle w:val="SemEspaamento"/>
        <w:jc w:val="center"/>
        <w:rPr>
          <w:rFonts w:ascii="Times New Roman" w:hAnsi="Times New Roman" w:cs="Times New Roman"/>
          <w:b/>
          <w:bCs/>
          <w:sz w:val="24"/>
          <w:szCs w:val="24"/>
        </w:rPr>
      </w:pPr>
    </w:p>
    <w:p w14:paraId="176CA42B" w14:textId="77777777" w:rsidR="00067BED" w:rsidRPr="00556D5D" w:rsidRDefault="00067BED" w:rsidP="00067BED">
      <w:pPr>
        <w:pStyle w:val="SemEspaamento"/>
        <w:jc w:val="center"/>
        <w:rPr>
          <w:rFonts w:ascii="Times New Roman" w:hAnsi="Times New Roman" w:cs="Times New Roman"/>
          <w:b/>
          <w:bCs/>
          <w:sz w:val="24"/>
          <w:szCs w:val="24"/>
        </w:rPr>
      </w:pPr>
    </w:p>
    <w:p w14:paraId="3DE2C217" w14:textId="77777777" w:rsidR="00067BED" w:rsidRPr="00556D5D" w:rsidRDefault="00067BED" w:rsidP="00067BED">
      <w:pPr>
        <w:pStyle w:val="SemEspaamento"/>
        <w:jc w:val="center"/>
        <w:rPr>
          <w:rFonts w:ascii="Times New Roman" w:hAnsi="Times New Roman" w:cs="Times New Roman"/>
          <w:b/>
          <w:bCs/>
          <w:sz w:val="24"/>
          <w:szCs w:val="24"/>
        </w:rPr>
      </w:pPr>
    </w:p>
    <w:p w14:paraId="3F3CB63C" w14:textId="77777777" w:rsidR="00067BED" w:rsidRPr="00556D5D" w:rsidRDefault="00067BED" w:rsidP="00067BED">
      <w:pPr>
        <w:pStyle w:val="SemEspaamento"/>
        <w:jc w:val="center"/>
        <w:rPr>
          <w:rFonts w:ascii="Times New Roman" w:hAnsi="Times New Roman" w:cs="Times New Roman"/>
          <w:b/>
          <w:bCs/>
          <w:sz w:val="24"/>
          <w:szCs w:val="24"/>
        </w:rPr>
      </w:pPr>
    </w:p>
    <w:p w14:paraId="1727F963" w14:textId="77777777" w:rsidR="00067BED" w:rsidRPr="00556D5D" w:rsidRDefault="00067BED" w:rsidP="00067BED">
      <w:pPr>
        <w:pStyle w:val="SemEspaamento"/>
        <w:jc w:val="center"/>
        <w:rPr>
          <w:rFonts w:ascii="Times New Roman" w:hAnsi="Times New Roman" w:cs="Times New Roman"/>
          <w:b/>
          <w:bCs/>
          <w:sz w:val="24"/>
          <w:szCs w:val="24"/>
        </w:rPr>
      </w:pPr>
    </w:p>
    <w:p w14:paraId="7396F96B" w14:textId="77777777" w:rsidR="00067BED" w:rsidRPr="00556D5D" w:rsidRDefault="00067BED" w:rsidP="00067BED">
      <w:pPr>
        <w:pStyle w:val="SemEspaamento"/>
        <w:jc w:val="center"/>
        <w:rPr>
          <w:rFonts w:ascii="Times New Roman" w:hAnsi="Times New Roman" w:cs="Times New Roman"/>
          <w:b/>
          <w:bCs/>
          <w:sz w:val="24"/>
          <w:szCs w:val="24"/>
        </w:rPr>
      </w:pPr>
    </w:p>
    <w:p w14:paraId="01EB6F64" w14:textId="77777777" w:rsidR="00067BED" w:rsidRPr="00556D5D" w:rsidRDefault="00067BED" w:rsidP="00067BED">
      <w:pPr>
        <w:pStyle w:val="SemEspaamento"/>
        <w:jc w:val="center"/>
        <w:rPr>
          <w:rFonts w:ascii="Times New Roman" w:hAnsi="Times New Roman" w:cs="Times New Roman"/>
          <w:b/>
          <w:bCs/>
          <w:sz w:val="24"/>
          <w:szCs w:val="24"/>
        </w:rPr>
      </w:pPr>
    </w:p>
    <w:p w14:paraId="401D09FF" w14:textId="77777777" w:rsidR="00067BED" w:rsidRPr="00556D5D" w:rsidRDefault="00067BED" w:rsidP="00067BED">
      <w:pPr>
        <w:pStyle w:val="SemEspaamento"/>
        <w:jc w:val="center"/>
        <w:rPr>
          <w:rFonts w:ascii="Times New Roman" w:hAnsi="Times New Roman" w:cs="Times New Roman"/>
          <w:b/>
          <w:bCs/>
          <w:sz w:val="24"/>
          <w:szCs w:val="24"/>
        </w:rPr>
      </w:pPr>
    </w:p>
    <w:p w14:paraId="35155E19" w14:textId="77777777" w:rsidR="00067BED" w:rsidRPr="00556D5D" w:rsidRDefault="00067BED" w:rsidP="00067BED">
      <w:pPr>
        <w:pStyle w:val="SemEspaamento"/>
        <w:jc w:val="center"/>
        <w:rPr>
          <w:rFonts w:ascii="Times New Roman" w:hAnsi="Times New Roman" w:cs="Times New Roman"/>
          <w:b/>
          <w:bCs/>
          <w:sz w:val="24"/>
          <w:szCs w:val="24"/>
        </w:rPr>
      </w:pPr>
    </w:p>
    <w:p w14:paraId="0FC7A320" w14:textId="77777777" w:rsidR="00067BED" w:rsidRPr="00556D5D" w:rsidRDefault="00067BED" w:rsidP="00067BED">
      <w:pPr>
        <w:pStyle w:val="SemEspaamento"/>
        <w:jc w:val="center"/>
        <w:rPr>
          <w:rFonts w:ascii="Times New Roman" w:hAnsi="Times New Roman" w:cs="Times New Roman"/>
          <w:b/>
          <w:bCs/>
          <w:sz w:val="24"/>
          <w:szCs w:val="24"/>
        </w:rPr>
      </w:pPr>
    </w:p>
    <w:p w14:paraId="78C9C562" w14:textId="77777777" w:rsidR="00067BED" w:rsidRPr="00556D5D" w:rsidRDefault="00067BED" w:rsidP="00067BED">
      <w:pPr>
        <w:pStyle w:val="SemEspaamento"/>
        <w:jc w:val="center"/>
        <w:rPr>
          <w:rFonts w:ascii="Times New Roman" w:hAnsi="Times New Roman" w:cs="Times New Roman"/>
          <w:b/>
          <w:bCs/>
          <w:sz w:val="24"/>
          <w:szCs w:val="24"/>
        </w:rPr>
      </w:pPr>
    </w:p>
    <w:p w14:paraId="6FA63ABB" w14:textId="77777777" w:rsidR="00067BED" w:rsidRPr="00556D5D" w:rsidRDefault="00067BED" w:rsidP="00067BED">
      <w:pPr>
        <w:pStyle w:val="SemEspaamento"/>
        <w:jc w:val="center"/>
        <w:rPr>
          <w:rFonts w:ascii="Times New Roman" w:hAnsi="Times New Roman" w:cs="Times New Roman"/>
          <w:b/>
          <w:bCs/>
          <w:sz w:val="24"/>
          <w:szCs w:val="24"/>
        </w:rPr>
      </w:pPr>
    </w:p>
    <w:p w14:paraId="57281B22" w14:textId="77777777" w:rsidR="00067BED" w:rsidRPr="00556D5D" w:rsidRDefault="00067BED" w:rsidP="00067BED">
      <w:pPr>
        <w:pStyle w:val="SemEspaamento"/>
        <w:jc w:val="center"/>
        <w:rPr>
          <w:rFonts w:ascii="Times New Roman" w:hAnsi="Times New Roman" w:cs="Times New Roman"/>
          <w:b/>
          <w:bCs/>
          <w:sz w:val="24"/>
          <w:szCs w:val="24"/>
        </w:rPr>
      </w:pPr>
    </w:p>
    <w:p w14:paraId="38A5C34A" w14:textId="77777777" w:rsidR="00067BED" w:rsidRPr="00556D5D" w:rsidRDefault="00067BED" w:rsidP="00067BED">
      <w:pPr>
        <w:pStyle w:val="SemEspaamento"/>
        <w:jc w:val="center"/>
        <w:rPr>
          <w:rFonts w:ascii="Times New Roman" w:hAnsi="Times New Roman" w:cs="Times New Roman"/>
          <w:b/>
          <w:bCs/>
          <w:sz w:val="24"/>
          <w:szCs w:val="24"/>
        </w:rPr>
      </w:pPr>
    </w:p>
    <w:p w14:paraId="4A41C2DA" w14:textId="77777777" w:rsidR="00067BED" w:rsidRPr="00556D5D" w:rsidRDefault="00067BED" w:rsidP="00067BED">
      <w:pPr>
        <w:pStyle w:val="SemEspaamento"/>
        <w:jc w:val="center"/>
        <w:rPr>
          <w:rFonts w:ascii="Times New Roman" w:hAnsi="Times New Roman" w:cs="Times New Roman"/>
          <w:b/>
          <w:bCs/>
          <w:sz w:val="24"/>
          <w:szCs w:val="24"/>
        </w:rPr>
      </w:pPr>
    </w:p>
    <w:p w14:paraId="57DCFE4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54140F3C"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Termo de Recebimento Definitivo</w:t>
      </w:r>
    </w:p>
    <w:p w14:paraId="20994D09" w14:textId="77777777" w:rsidR="00067BED" w:rsidRPr="003A7009" w:rsidRDefault="00067BED" w:rsidP="00067BED">
      <w:pPr>
        <w:jc w:val="center"/>
        <w:rPr>
          <w:rFonts w:ascii="Times New Roman" w:hAnsi="Times New Roman" w:cs="Times New Roman"/>
          <w:b/>
          <w:bCs/>
          <w:sz w:val="20"/>
          <w:szCs w:val="20"/>
        </w:rPr>
      </w:pPr>
      <w:r w:rsidRPr="003A7009">
        <w:rPr>
          <w:rFonts w:ascii="Times New Roman" w:hAnsi="Times New Roman" w:cs="Times New Roman"/>
          <w:b/>
          <w:bCs/>
          <w:sz w:val="20"/>
          <w:szCs w:val="20"/>
        </w:rPr>
        <w:t>TRD Nº XX/20XX</w:t>
      </w:r>
    </w:p>
    <w:p w14:paraId="342D1CC0" w14:textId="77777777" w:rsidR="00067BED" w:rsidRPr="003A7009" w:rsidRDefault="00067BED" w:rsidP="00067BED">
      <w:pPr>
        <w:jc w:val="cente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1337"/>
        <w:gridCol w:w="2273"/>
        <w:gridCol w:w="942"/>
        <w:gridCol w:w="488"/>
        <w:gridCol w:w="3454"/>
      </w:tblGrid>
      <w:tr w:rsidR="00067BED" w:rsidRPr="003A7009" w14:paraId="4D5E0F46" w14:textId="77777777" w:rsidTr="00F71FE3">
        <w:tc>
          <w:tcPr>
            <w:tcW w:w="8644" w:type="dxa"/>
            <w:gridSpan w:val="5"/>
          </w:tcPr>
          <w:p w14:paraId="41B4BA5B"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Contrato nº</w:t>
            </w:r>
          </w:p>
        </w:tc>
      </w:tr>
      <w:tr w:rsidR="00067BED" w:rsidRPr="003A7009" w14:paraId="48A81EEA" w14:textId="77777777" w:rsidTr="00F71FE3">
        <w:tc>
          <w:tcPr>
            <w:tcW w:w="8644" w:type="dxa"/>
            <w:gridSpan w:val="5"/>
          </w:tcPr>
          <w:p w14:paraId="2C7CBE9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Objeto:</w:t>
            </w:r>
          </w:p>
        </w:tc>
      </w:tr>
      <w:tr w:rsidR="00067BED" w:rsidRPr="003A7009" w14:paraId="00B3F679" w14:textId="77777777" w:rsidTr="00F71FE3">
        <w:tc>
          <w:tcPr>
            <w:tcW w:w="5120" w:type="dxa"/>
            <w:gridSpan w:val="4"/>
            <w:tcBorders>
              <w:right w:val="single" w:sz="4" w:space="0" w:color="auto"/>
            </w:tcBorders>
          </w:tcPr>
          <w:p w14:paraId="74B6C71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Contratante:</w:t>
            </w:r>
          </w:p>
        </w:tc>
        <w:tc>
          <w:tcPr>
            <w:tcW w:w="3524" w:type="dxa"/>
            <w:tcBorders>
              <w:left w:val="single" w:sz="4" w:space="0" w:color="auto"/>
            </w:tcBorders>
          </w:tcPr>
          <w:p w14:paraId="2301375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748ABB8F" w14:textId="77777777" w:rsidTr="00F71FE3">
        <w:tc>
          <w:tcPr>
            <w:tcW w:w="5120" w:type="dxa"/>
            <w:gridSpan w:val="4"/>
            <w:tcBorders>
              <w:right w:val="single" w:sz="4" w:space="0" w:color="auto"/>
            </w:tcBorders>
          </w:tcPr>
          <w:p w14:paraId="13031D7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tcBorders>
              <w:left w:val="single" w:sz="4" w:space="0" w:color="auto"/>
            </w:tcBorders>
          </w:tcPr>
          <w:p w14:paraId="798EC0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09E7AF20" w14:textId="77777777" w:rsidTr="00F71FE3">
        <w:tc>
          <w:tcPr>
            <w:tcW w:w="4620" w:type="dxa"/>
            <w:gridSpan w:val="3"/>
            <w:tcBorders>
              <w:right w:val="single" w:sz="4" w:space="0" w:color="auto"/>
            </w:tcBorders>
          </w:tcPr>
          <w:p w14:paraId="094A658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2"/>
            <w:tcBorders>
              <w:left w:val="single" w:sz="4" w:space="0" w:color="auto"/>
            </w:tcBorders>
          </w:tcPr>
          <w:p w14:paraId="0626646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r w:rsidR="00067BED" w:rsidRPr="003A7009" w14:paraId="6B8F9611" w14:textId="77777777" w:rsidTr="00F71FE3">
        <w:tc>
          <w:tcPr>
            <w:tcW w:w="8644" w:type="dxa"/>
            <w:gridSpan w:val="5"/>
          </w:tcPr>
          <w:p w14:paraId="183605F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Período de Referência:</w:t>
            </w:r>
          </w:p>
        </w:tc>
      </w:tr>
      <w:tr w:rsidR="00067BED" w:rsidRPr="003A7009" w14:paraId="1A832556" w14:textId="77777777" w:rsidTr="00F71FE3">
        <w:tc>
          <w:tcPr>
            <w:tcW w:w="8644" w:type="dxa"/>
            <w:gridSpan w:val="5"/>
          </w:tcPr>
          <w:p w14:paraId="7E7CF2F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Ordens de Serviço ou Fornecimento Válidas para o Período</w:t>
            </w:r>
          </w:p>
        </w:tc>
      </w:tr>
      <w:tr w:rsidR="00067BED" w:rsidRPr="003A7009" w14:paraId="46F76992" w14:textId="77777777" w:rsidTr="00F71FE3">
        <w:tc>
          <w:tcPr>
            <w:tcW w:w="1350" w:type="dxa"/>
            <w:tcBorders>
              <w:right w:val="single" w:sz="4" w:space="0" w:color="auto"/>
            </w:tcBorders>
          </w:tcPr>
          <w:p w14:paraId="343C2218"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Número</w:t>
            </w:r>
          </w:p>
        </w:tc>
        <w:tc>
          <w:tcPr>
            <w:tcW w:w="2302" w:type="dxa"/>
            <w:tcBorders>
              <w:left w:val="single" w:sz="4" w:space="0" w:color="auto"/>
              <w:right w:val="single" w:sz="4" w:space="0" w:color="auto"/>
            </w:tcBorders>
          </w:tcPr>
          <w:p w14:paraId="01F4C1F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Data de Recebimento</w:t>
            </w:r>
          </w:p>
        </w:tc>
        <w:tc>
          <w:tcPr>
            <w:tcW w:w="4992" w:type="dxa"/>
            <w:gridSpan w:val="3"/>
            <w:tcBorders>
              <w:left w:val="single" w:sz="4" w:space="0" w:color="auto"/>
            </w:tcBorders>
          </w:tcPr>
          <w:p w14:paraId="25C30DDC"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Cenário de Referência (Outras Observações)</w:t>
            </w:r>
          </w:p>
        </w:tc>
      </w:tr>
      <w:tr w:rsidR="00067BED" w:rsidRPr="003A7009" w14:paraId="27508AAF" w14:textId="77777777" w:rsidTr="00F71FE3">
        <w:tc>
          <w:tcPr>
            <w:tcW w:w="1350" w:type="dxa"/>
            <w:tcBorders>
              <w:right w:val="single" w:sz="4" w:space="0" w:color="auto"/>
            </w:tcBorders>
          </w:tcPr>
          <w:p w14:paraId="1C99DCCF" w14:textId="77777777" w:rsidR="00067BED" w:rsidRPr="003A7009" w:rsidRDefault="00067BED" w:rsidP="00F71FE3">
            <w:pPr>
              <w:rPr>
                <w:rFonts w:ascii="Times New Roman" w:hAnsi="Times New Roman" w:cs="Times New Roman"/>
                <w:b/>
                <w:bCs/>
                <w:sz w:val="20"/>
                <w:szCs w:val="20"/>
              </w:rPr>
            </w:pPr>
          </w:p>
        </w:tc>
        <w:tc>
          <w:tcPr>
            <w:tcW w:w="2302" w:type="dxa"/>
            <w:tcBorders>
              <w:left w:val="single" w:sz="4" w:space="0" w:color="auto"/>
              <w:right w:val="single" w:sz="4" w:space="0" w:color="auto"/>
            </w:tcBorders>
          </w:tcPr>
          <w:p w14:paraId="55B8B1B6" w14:textId="77777777" w:rsidR="00067BED" w:rsidRPr="003A7009" w:rsidRDefault="00067BED" w:rsidP="00F71FE3">
            <w:pPr>
              <w:rPr>
                <w:rFonts w:ascii="Times New Roman" w:hAnsi="Times New Roman" w:cs="Times New Roman"/>
                <w:b/>
                <w:bCs/>
                <w:sz w:val="20"/>
                <w:szCs w:val="20"/>
              </w:rPr>
            </w:pPr>
          </w:p>
        </w:tc>
        <w:tc>
          <w:tcPr>
            <w:tcW w:w="4992" w:type="dxa"/>
            <w:gridSpan w:val="3"/>
            <w:tcBorders>
              <w:left w:val="single" w:sz="4" w:space="0" w:color="auto"/>
            </w:tcBorders>
          </w:tcPr>
          <w:p w14:paraId="29867C05" w14:textId="77777777" w:rsidR="00067BED" w:rsidRPr="003A7009" w:rsidRDefault="00067BED" w:rsidP="00F71FE3">
            <w:pPr>
              <w:rPr>
                <w:rFonts w:ascii="Times New Roman" w:hAnsi="Times New Roman" w:cs="Times New Roman"/>
                <w:b/>
                <w:bCs/>
                <w:sz w:val="20"/>
                <w:szCs w:val="20"/>
              </w:rPr>
            </w:pPr>
          </w:p>
        </w:tc>
      </w:tr>
      <w:tr w:rsidR="00067BED" w:rsidRPr="003A7009" w14:paraId="22A34805" w14:textId="77777777" w:rsidTr="00F71FE3">
        <w:tc>
          <w:tcPr>
            <w:tcW w:w="1350" w:type="dxa"/>
            <w:tcBorders>
              <w:right w:val="single" w:sz="4" w:space="0" w:color="auto"/>
            </w:tcBorders>
          </w:tcPr>
          <w:p w14:paraId="57E51E42" w14:textId="77777777" w:rsidR="00067BED" w:rsidRPr="003A7009" w:rsidRDefault="00067BED" w:rsidP="00F71FE3">
            <w:pPr>
              <w:rPr>
                <w:rFonts w:ascii="Times New Roman" w:hAnsi="Times New Roman" w:cs="Times New Roman"/>
                <w:b/>
                <w:bCs/>
                <w:sz w:val="20"/>
                <w:szCs w:val="20"/>
              </w:rPr>
            </w:pPr>
          </w:p>
        </w:tc>
        <w:tc>
          <w:tcPr>
            <w:tcW w:w="2302" w:type="dxa"/>
            <w:tcBorders>
              <w:left w:val="single" w:sz="4" w:space="0" w:color="auto"/>
              <w:right w:val="single" w:sz="4" w:space="0" w:color="auto"/>
            </w:tcBorders>
          </w:tcPr>
          <w:p w14:paraId="0BC6BD25" w14:textId="77777777" w:rsidR="00067BED" w:rsidRPr="003A7009" w:rsidRDefault="00067BED" w:rsidP="00F71FE3">
            <w:pPr>
              <w:rPr>
                <w:rFonts w:ascii="Times New Roman" w:hAnsi="Times New Roman" w:cs="Times New Roman"/>
                <w:b/>
                <w:bCs/>
                <w:sz w:val="20"/>
                <w:szCs w:val="20"/>
              </w:rPr>
            </w:pPr>
          </w:p>
        </w:tc>
        <w:tc>
          <w:tcPr>
            <w:tcW w:w="4992" w:type="dxa"/>
            <w:gridSpan w:val="3"/>
            <w:tcBorders>
              <w:left w:val="single" w:sz="4" w:space="0" w:color="auto"/>
            </w:tcBorders>
          </w:tcPr>
          <w:p w14:paraId="6252EEE2" w14:textId="77777777" w:rsidR="00067BED" w:rsidRPr="003A7009" w:rsidRDefault="00067BED" w:rsidP="00F71FE3">
            <w:pPr>
              <w:rPr>
                <w:rFonts w:ascii="Times New Roman" w:hAnsi="Times New Roman" w:cs="Times New Roman"/>
                <w:b/>
                <w:bCs/>
                <w:sz w:val="20"/>
                <w:szCs w:val="20"/>
              </w:rPr>
            </w:pPr>
          </w:p>
        </w:tc>
      </w:tr>
    </w:tbl>
    <w:p w14:paraId="6D0E9B37" w14:textId="77777777" w:rsidR="00067BED" w:rsidRPr="003A7009" w:rsidRDefault="00067BED" w:rsidP="00067BED">
      <w:pPr>
        <w:jc w:val="center"/>
        <w:rPr>
          <w:rFonts w:ascii="Times New Roman" w:hAnsi="Times New Roman" w:cs="Times New Roman"/>
          <w:b/>
          <w:bCs/>
          <w:sz w:val="20"/>
          <w:szCs w:val="20"/>
        </w:rPr>
      </w:pPr>
    </w:p>
    <w:p w14:paraId="64657E0C"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Por este instrumento, na forma do art. 18, XVII do Decreto Municipal nº 14.730, de 2023, a gestão contratual declara o recebimento definitivo dos bens e serviços a seguir detalhados, que foram requeridos pelas ordens de serviço ou fornecimentos acima identificadas para o período em epígrafe:</w:t>
      </w:r>
    </w:p>
    <w:p w14:paraId="24A16FF2"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0841D674" w14:textId="77777777" w:rsidTr="00F71FE3">
        <w:tc>
          <w:tcPr>
            <w:tcW w:w="8644" w:type="dxa"/>
            <w:gridSpan w:val="6"/>
          </w:tcPr>
          <w:p w14:paraId="60506BBB"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Recebimento Definitivo</w:t>
            </w:r>
          </w:p>
        </w:tc>
      </w:tr>
      <w:tr w:rsidR="00067BED" w:rsidRPr="003A7009" w14:paraId="7FD3CB3C" w14:textId="77777777" w:rsidTr="00F71FE3">
        <w:tc>
          <w:tcPr>
            <w:tcW w:w="850" w:type="dxa"/>
            <w:tcBorders>
              <w:right w:val="single" w:sz="4" w:space="0" w:color="auto"/>
            </w:tcBorders>
          </w:tcPr>
          <w:p w14:paraId="60CCDAB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2DF039C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73E5A58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1000" w:type="dxa"/>
            <w:tcBorders>
              <w:left w:val="single" w:sz="4" w:space="0" w:color="auto"/>
              <w:right w:val="single" w:sz="4" w:space="0" w:color="auto"/>
            </w:tcBorders>
          </w:tcPr>
          <w:p w14:paraId="4C0C90F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Qntd.</w:t>
            </w:r>
          </w:p>
        </w:tc>
        <w:tc>
          <w:tcPr>
            <w:tcW w:w="990" w:type="dxa"/>
            <w:tcBorders>
              <w:left w:val="single" w:sz="4" w:space="0" w:color="auto"/>
              <w:right w:val="single" w:sz="4" w:space="0" w:color="auto"/>
            </w:tcBorders>
          </w:tcPr>
          <w:p w14:paraId="192190D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1154" w:type="dxa"/>
            <w:tcBorders>
              <w:left w:val="single" w:sz="4" w:space="0" w:color="auto"/>
            </w:tcBorders>
          </w:tcPr>
          <w:p w14:paraId="37BD9A4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621929C6" w14:textId="77777777" w:rsidTr="00F71FE3">
        <w:tc>
          <w:tcPr>
            <w:tcW w:w="850" w:type="dxa"/>
            <w:tcBorders>
              <w:right w:val="single" w:sz="4" w:space="0" w:color="auto"/>
            </w:tcBorders>
          </w:tcPr>
          <w:p w14:paraId="7B28C74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667148F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23089CF9"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C7AB841"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2AFB4724"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04E50C65" w14:textId="77777777" w:rsidR="00067BED" w:rsidRPr="003A7009" w:rsidRDefault="00067BED" w:rsidP="00F71FE3">
            <w:pPr>
              <w:rPr>
                <w:rFonts w:ascii="Times New Roman" w:hAnsi="Times New Roman" w:cs="Times New Roman"/>
                <w:sz w:val="20"/>
                <w:szCs w:val="20"/>
              </w:rPr>
            </w:pPr>
          </w:p>
        </w:tc>
      </w:tr>
      <w:tr w:rsidR="00067BED" w:rsidRPr="003A7009" w14:paraId="580E1031" w14:textId="77777777" w:rsidTr="00F71FE3">
        <w:tc>
          <w:tcPr>
            <w:tcW w:w="850" w:type="dxa"/>
            <w:tcBorders>
              <w:right w:val="single" w:sz="4" w:space="0" w:color="auto"/>
            </w:tcBorders>
          </w:tcPr>
          <w:p w14:paraId="7A647BC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7BED5BE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5BEAB7CE"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69A376C"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754CFF0D"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5E1873E" w14:textId="77777777" w:rsidR="00067BED" w:rsidRPr="003A7009" w:rsidRDefault="00067BED" w:rsidP="00F71FE3">
            <w:pPr>
              <w:rPr>
                <w:rFonts w:ascii="Times New Roman" w:hAnsi="Times New Roman" w:cs="Times New Roman"/>
                <w:sz w:val="20"/>
                <w:szCs w:val="20"/>
              </w:rPr>
            </w:pPr>
          </w:p>
        </w:tc>
      </w:tr>
      <w:tr w:rsidR="00067BED" w:rsidRPr="003A7009" w14:paraId="0DBEC31A" w14:textId="77777777" w:rsidTr="00F71FE3">
        <w:tc>
          <w:tcPr>
            <w:tcW w:w="850" w:type="dxa"/>
            <w:tcBorders>
              <w:right w:val="single" w:sz="4" w:space="0" w:color="auto"/>
            </w:tcBorders>
          </w:tcPr>
          <w:p w14:paraId="2E900A4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66E65360"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2D197C11"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45B96B1F"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754F6105"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0149F814" w14:textId="77777777" w:rsidR="00067BED" w:rsidRPr="003A7009" w:rsidRDefault="00067BED" w:rsidP="00F71FE3">
            <w:pPr>
              <w:rPr>
                <w:rFonts w:ascii="Times New Roman" w:hAnsi="Times New Roman" w:cs="Times New Roman"/>
                <w:sz w:val="20"/>
                <w:szCs w:val="20"/>
              </w:rPr>
            </w:pPr>
          </w:p>
        </w:tc>
      </w:tr>
      <w:tr w:rsidR="00067BED" w:rsidRPr="003A7009" w14:paraId="5D36E8D0" w14:textId="77777777" w:rsidTr="00F71FE3">
        <w:tc>
          <w:tcPr>
            <w:tcW w:w="7490" w:type="dxa"/>
            <w:gridSpan w:val="5"/>
            <w:tcBorders>
              <w:right w:val="single" w:sz="4" w:space="0" w:color="auto"/>
            </w:tcBorders>
          </w:tcPr>
          <w:p w14:paraId="6A4F79E3"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0603DCB6" w14:textId="77777777" w:rsidR="00067BED" w:rsidRPr="003A7009" w:rsidRDefault="00067BED" w:rsidP="00F71FE3">
            <w:pPr>
              <w:rPr>
                <w:rFonts w:ascii="Times New Roman" w:hAnsi="Times New Roman" w:cs="Times New Roman"/>
                <w:sz w:val="20"/>
                <w:szCs w:val="20"/>
              </w:rPr>
            </w:pPr>
          </w:p>
        </w:tc>
      </w:tr>
    </w:tbl>
    <w:p w14:paraId="1E8E6455"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e efetivamente recebidos pela fiscalização, constituindo o valor de referência para o pagamento. Os valores desta tabela já incluem, quando cabíveis, descontos e glosas realizadas pela fiscalização, que estão detalhadas na tabela seguinte.</w:t>
      </w:r>
    </w:p>
    <w:p w14:paraId="57ABD284" w14:textId="77777777" w:rsidR="00067BED" w:rsidRPr="003A7009" w:rsidRDefault="00067BED" w:rsidP="00067BED">
      <w:pPr>
        <w:rPr>
          <w:rFonts w:ascii="Times New Roman" w:hAnsi="Times New Roman" w:cs="Times New Roman"/>
          <w:b/>
          <w:bCs/>
          <w:sz w:val="20"/>
          <w:szCs w:val="20"/>
        </w:rPr>
      </w:pPr>
    </w:p>
    <w:p w14:paraId="75B7F049"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 xml:space="preserve">Registra-se que, de acordo com os critérios de aceitação descritos no termo de referência e no contrato em epígrafe, </w:t>
      </w:r>
      <w:r w:rsidRPr="003A7009">
        <w:rPr>
          <w:rFonts w:ascii="Times New Roman" w:hAnsi="Times New Roman" w:cs="Times New Roman"/>
          <w:b/>
          <w:bCs/>
          <w:sz w:val="20"/>
          <w:szCs w:val="20"/>
        </w:rPr>
        <w:t>que não foram recebidos os seguintes bens ou serviços cobrados pela contratada:</w:t>
      </w:r>
    </w:p>
    <w:p w14:paraId="2C8A14A9" w14:textId="77777777" w:rsidR="00067BED" w:rsidRPr="003A7009" w:rsidRDefault="00067BED" w:rsidP="00067BED">
      <w:pPr>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841"/>
        <w:gridCol w:w="3506"/>
        <w:gridCol w:w="1045"/>
        <w:gridCol w:w="989"/>
        <w:gridCol w:w="976"/>
        <w:gridCol w:w="1137"/>
      </w:tblGrid>
      <w:tr w:rsidR="00067BED" w:rsidRPr="003A7009" w14:paraId="7534FA78" w14:textId="77777777" w:rsidTr="00F71FE3">
        <w:tc>
          <w:tcPr>
            <w:tcW w:w="8644" w:type="dxa"/>
            <w:gridSpan w:val="6"/>
          </w:tcPr>
          <w:p w14:paraId="48475FD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Bens e Serviços Recusados</w:t>
            </w:r>
          </w:p>
        </w:tc>
      </w:tr>
      <w:tr w:rsidR="00067BED" w:rsidRPr="003A7009" w14:paraId="00959CF9" w14:textId="77777777" w:rsidTr="00F71FE3">
        <w:tc>
          <w:tcPr>
            <w:tcW w:w="850" w:type="dxa"/>
            <w:tcBorders>
              <w:right w:val="single" w:sz="4" w:space="0" w:color="auto"/>
            </w:tcBorders>
          </w:tcPr>
          <w:p w14:paraId="0C79CA5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3754A2C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44F696F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1000" w:type="dxa"/>
            <w:tcBorders>
              <w:left w:val="single" w:sz="4" w:space="0" w:color="auto"/>
              <w:right w:val="single" w:sz="4" w:space="0" w:color="auto"/>
            </w:tcBorders>
          </w:tcPr>
          <w:p w14:paraId="4309A12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Qntd.</w:t>
            </w:r>
          </w:p>
        </w:tc>
        <w:tc>
          <w:tcPr>
            <w:tcW w:w="990" w:type="dxa"/>
            <w:tcBorders>
              <w:left w:val="single" w:sz="4" w:space="0" w:color="auto"/>
              <w:right w:val="single" w:sz="4" w:space="0" w:color="auto"/>
            </w:tcBorders>
          </w:tcPr>
          <w:p w14:paraId="6378037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1154" w:type="dxa"/>
            <w:tcBorders>
              <w:left w:val="single" w:sz="4" w:space="0" w:color="auto"/>
            </w:tcBorders>
          </w:tcPr>
          <w:p w14:paraId="0E2A1C8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2D8CB3AF" w14:textId="77777777" w:rsidTr="00F71FE3">
        <w:tc>
          <w:tcPr>
            <w:tcW w:w="850" w:type="dxa"/>
            <w:tcBorders>
              <w:right w:val="single" w:sz="4" w:space="0" w:color="auto"/>
            </w:tcBorders>
          </w:tcPr>
          <w:p w14:paraId="06B3B0D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3693B3F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5B6B24B7"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386C61E3"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30F42066"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208BC837" w14:textId="77777777" w:rsidR="00067BED" w:rsidRPr="003A7009" w:rsidRDefault="00067BED" w:rsidP="00F71FE3">
            <w:pPr>
              <w:rPr>
                <w:rFonts w:ascii="Times New Roman" w:hAnsi="Times New Roman" w:cs="Times New Roman"/>
                <w:sz w:val="20"/>
                <w:szCs w:val="20"/>
              </w:rPr>
            </w:pPr>
          </w:p>
        </w:tc>
      </w:tr>
      <w:tr w:rsidR="00067BED" w:rsidRPr="003A7009" w14:paraId="175AEA7F" w14:textId="77777777" w:rsidTr="00F71FE3">
        <w:tc>
          <w:tcPr>
            <w:tcW w:w="850" w:type="dxa"/>
            <w:tcBorders>
              <w:right w:val="single" w:sz="4" w:space="0" w:color="auto"/>
            </w:tcBorders>
          </w:tcPr>
          <w:p w14:paraId="09D601E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7214307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0B9449DB"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2E21D84"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7932B5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3F19E83" w14:textId="77777777" w:rsidR="00067BED" w:rsidRPr="003A7009" w:rsidRDefault="00067BED" w:rsidP="00F71FE3">
            <w:pPr>
              <w:rPr>
                <w:rFonts w:ascii="Times New Roman" w:hAnsi="Times New Roman" w:cs="Times New Roman"/>
                <w:sz w:val="20"/>
                <w:szCs w:val="20"/>
              </w:rPr>
            </w:pPr>
          </w:p>
        </w:tc>
      </w:tr>
      <w:tr w:rsidR="00067BED" w:rsidRPr="003A7009" w14:paraId="1F5E5921" w14:textId="77777777" w:rsidTr="00F71FE3">
        <w:tc>
          <w:tcPr>
            <w:tcW w:w="850" w:type="dxa"/>
            <w:tcBorders>
              <w:right w:val="single" w:sz="4" w:space="0" w:color="auto"/>
            </w:tcBorders>
          </w:tcPr>
          <w:p w14:paraId="15E2DAF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3AF7CF03"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FCD7B48"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8FF6727"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19250F86"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3DD13EAD" w14:textId="77777777" w:rsidR="00067BED" w:rsidRPr="003A7009" w:rsidRDefault="00067BED" w:rsidP="00F71FE3">
            <w:pPr>
              <w:rPr>
                <w:rFonts w:ascii="Times New Roman" w:hAnsi="Times New Roman" w:cs="Times New Roman"/>
                <w:sz w:val="20"/>
                <w:szCs w:val="20"/>
              </w:rPr>
            </w:pPr>
          </w:p>
        </w:tc>
      </w:tr>
      <w:tr w:rsidR="00067BED" w:rsidRPr="003A7009" w14:paraId="377A3CB3" w14:textId="77777777" w:rsidTr="00F71FE3">
        <w:tc>
          <w:tcPr>
            <w:tcW w:w="7490" w:type="dxa"/>
            <w:gridSpan w:val="5"/>
            <w:tcBorders>
              <w:right w:val="single" w:sz="4" w:space="0" w:color="auto"/>
            </w:tcBorders>
          </w:tcPr>
          <w:p w14:paraId="018DF825"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3E755CE9" w14:textId="77777777" w:rsidR="00067BED" w:rsidRPr="003A7009" w:rsidRDefault="00067BED" w:rsidP="00F71FE3">
            <w:pPr>
              <w:rPr>
                <w:rFonts w:ascii="Times New Roman" w:hAnsi="Times New Roman" w:cs="Times New Roman"/>
                <w:sz w:val="20"/>
                <w:szCs w:val="20"/>
              </w:rPr>
            </w:pPr>
          </w:p>
        </w:tc>
      </w:tr>
    </w:tbl>
    <w:p w14:paraId="67776D1A"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Observação: O objetivo desta tabela é elencar todos os valores que foram cobrados pela Contratada, porém não foram recebidos pela fiscalização, em razão de ausência de evidência, glosas por níveis de serviço ou outras impropriedades que justifiquem o não atesto. Importa anotar que as reduções ora discriminadas, para fins dos valores finais a serem pagos, já estão computadas nos cálculos da tabela anterior.</w:t>
      </w:r>
    </w:p>
    <w:p w14:paraId="6BA1629F" w14:textId="77777777" w:rsidR="00067BED" w:rsidRPr="003A7009" w:rsidRDefault="00067BED" w:rsidP="00067BED">
      <w:pPr>
        <w:spacing w:line="276" w:lineRule="auto"/>
        <w:jc w:val="both"/>
        <w:rPr>
          <w:rFonts w:ascii="Times New Roman" w:hAnsi="Times New Roman" w:cs="Times New Roman"/>
          <w:sz w:val="20"/>
          <w:szCs w:val="20"/>
        </w:rPr>
      </w:pPr>
    </w:p>
    <w:p w14:paraId="29516859" w14:textId="77777777" w:rsidR="00067BED" w:rsidRPr="003A7009" w:rsidRDefault="00067BED" w:rsidP="00067BED">
      <w:pPr>
        <w:spacing w:line="276" w:lineRule="auto"/>
        <w:jc w:val="both"/>
        <w:rPr>
          <w:rFonts w:ascii="Times New Roman" w:hAnsi="Times New Roman" w:cs="Times New Roman"/>
          <w:sz w:val="20"/>
          <w:szCs w:val="20"/>
        </w:rPr>
      </w:pPr>
    </w:p>
    <w:p w14:paraId="331CD81A"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A gestão contratual informa que foram apurados os seguintes níveis mínimos de serviços dos indicadores previstos no termo de referência e no contrato em epígrafe para o período avaliado:</w:t>
      </w:r>
    </w:p>
    <w:p w14:paraId="749B3901" w14:textId="77777777" w:rsidR="00067BED" w:rsidRPr="003A7009" w:rsidRDefault="00067BED" w:rsidP="00067BED">
      <w:pPr>
        <w:spacing w:line="276" w:lineRule="auto"/>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4436"/>
        <w:gridCol w:w="1959"/>
        <w:gridCol w:w="2099"/>
      </w:tblGrid>
      <w:tr w:rsidR="00067BED" w:rsidRPr="003A7009" w14:paraId="32A4AAAD" w14:textId="77777777" w:rsidTr="00F71FE3">
        <w:tc>
          <w:tcPr>
            <w:tcW w:w="4503" w:type="dxa"/>
            <w:tcBorders>
              <w:left w:val="single" w:sz="4" w:space="0" w:color="auto"/>
              <w:right w:val="single" w:sz="4" w:space="0" w:color="auto"/>
            </w:tcBorders>
          </w:tcPr>
          <w:p w14:paraId="01E6DA39"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Nome do Indicador</w:t>
            </w:r>
          </w:p>
        </w:tc>
        <w:tc>
          <w:tcPr>
            <w:tcW w:w="1984" w:type="dxa"/>
            <w:tcBorders>
              <w:left w:val="single" w:sz="4" w:space="0" w:color="auto"/>
              <w:right w:val="single" w:sz="4" w:space="0" w:color="auto"/>
            </w:tcBorders>
          </w:tcPr>
          <w:p w14:paraId="104E5DC1"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Nível</w:t>
            </w:r>
          </w:p>
        </w:tc>
        <w:tc>
          <w:tcPr>
            <w:tcW w:w="2126" w:type="dxa"/>
            <w:tcBorders>
              <w:left w:val="single" w:sz="4" w:space="0" w:color="auto"/>
            </w:tcBorders>
          </w:tcPr>
          <w:p w14:paraId="296F6C90"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Faixa</w:t>
            </w:r>
          </w:p>
        </w:tc>
      </w:tr>
      <w:tr w:rsidR="00067BED" w:rsidRPr="003A7009" w14:paraId="67FECD1E" w14:textId="77777777" w:rsidTr="00F71FE3">
        <w:tc>
          <w:tcPr>
            <w:tcW w:w="4503" w:type="dxa"/>
            <w:tcBorders>
              <w:left w:val="single" w:sz="4" w:space="0" w:color="auto"/>
              <w:right w:val="single" w:sz="4" w:space="0" w:color="auto"/>
            </w:tcBorders>
          </w:tcPr>
          <w:p w14:paraId="72348AE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64C2D5BA"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218E37C9" w14:textId="77777777" w:rsidR="00067BED" w:rsidRPr="003A7009" w:rsidRDefault="00067BED" w:rsidP="00F71FE3">
            <w:pPr>
              <w:rPr>
                <w:rFonts w:ascii="Times New Roman" w:hAnsi="Times New Roman" w:cs="Times New Roman"/>
                <w:sz w:val="20"/>
                <w:szCs w:val="20"/>
              </w:rPr>
            </w:pPr>
          </w:p>
        </w:tc>
      </w:tr>
      <w:tr w:rsidR="00067BED" w:rsidRPr="003A7009" w14:paraId="4243F789" w14:textId="77777777" w:rsidTr="00F71FE3">
        <w:tc>
          <w:tcPr>
            <w:tcW w:w="4503" w:type="dxa"/>
            <w:tcBorders>
              <w:left w:val="single" w:sz="4" w:space="0" w:color="auto"/>
              <w:right w:val="single" w:sz="4" w:space="0" w:color="auto"/>
            </w:tcBorders>
          </w:tcPr>
          <w:p w14:paraId="350FF37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984" w:type="dxa"/>
            <w:tcBorders>
              <w:left w:val="single" w:sz="4" w:space="0" w:color="auto"/>
              <w:right w:val="single" w:sz="4" w:space="0" w:color="auto"/>
            </w:tcBorders>
          </w:tcPr>
          <w:p w14:paraId="3FFB9723"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31E1E611" w14:textId="77777777" w:rsidR="00067BED" w:rsidRPr="003A7009" w:rsidRDefault="00067BED" w:rsidP="00F71FE3">
            <w:pPr>
              <w:rPr>
                <w:rFonts w:ascii="Times New Roman" w:hAnsi="Times New Roman" w:cs="Times New Roman"/>
                <w:sz w:val="20"/>
                <w:szCs w:val="20"/>
              </w:rPr>
            </w:pPr>
          </w:p>
        </w:tc>
      </w:tr>
      <w:tr w:rsidR="00067BED" w:rsidRPr="003A7009" w14:paraId="2B03AC4F" w14:textId="77777777" w:rsidTr="00F71FE3">
        <w:tc>
          <w:tcPr>
            <w:tcW w:w="4503" w:type="dxa"/>
            <w:tcBorders>
              <w:left w:val="single" w:sz="4" w:space="0" w:color="auto"/>
              <w:right w:val="single" w:sz="4" w:space="0" w:color="auto"/>
            </w:tcBorders>
          </w:tcPr>
          <w:p w14:paraId="447C290C" w14:textId="77777777" w:rsidR="00067BED" w:rsidRPr="003A7009" w:rsidRDefault="00067BED" w:rsidP="00F71FE3">
            <w:pPr>
              <w:rPr>
                <w:rFonts w:ascii="Times New Roman" w:hAnsi="Times New Roman" w:cs="Times New Roman"/>
                <w:sz w:val="20"/>
                <w:szCs w:val="20"/>
              </w:rPr>
            </w:pPr>
          </w:p>
        </w:tc>
        <w:tc>
          <w:tcPr>
            <w:tcW w:w="1984" w:type="dxa"/>
            <w:tcBorders>
              <w:left w:val="single" w:sz="4" w:space="0" w:color="auto"/>
              <w:right w:val="single" w:sz="4" w:space="0" w:color="auto"/>
            </w:tcBorders>
          </w:tcPr>
          <w:p w14:paraId="6A3F88E0" w14:textId="77777777" w:rsidR="00067BED" w:rsidRPr="003A7009" w:rsidRDefault="00067BED" w:rsidP="00F71FE3">
            <w:pPr>
              <w:rPr>
                <w:rFonts w:ascii="Times New Roman" w:hAnsi="Times New Roman" w:cs="Times New Roman"/>
                <w:sz w:val="20"/>
                <w:szCs w:val="20"/>
              </w:rPr>
            </w:pPr>
          </w:p>
        </w:tc>
        <w:tc>
          <w:tcPr>
            <w:tcW w:w="2126" w:type="dxa"/>
            <w:tcBorders>
              <w:left w:val="single" w:sz="4" w:space="0" w:color="auto"/>
            </w:tcBorders>
          </w:tcPr>
          <w:p w14:paraId="2272D936" w14:textId="77777777" w:rsidR="00067BED" w:rsidRPr="003A7009" w:rsidRDefault="00067BED" w:rsidP="00F71FE3">
            <w:pPr>
              <w:rPr>
                <w:rFonts w:ascii="Times New Roman" w:hAnsi="Times New Roman" w:cs="Times New Roman"/>
                <w:sz w:val="20"/>
                <w:szCs w:val="20"/>
              </w:rPr>
            </w:pPr>
          </w:p>
        </w:tc>
      </w:tr>
    </w:tbl>
    <w:p w14:paraId="46F6154F" w14:textId="77777777" w:rsidR="00067BED" w:rsidRPr="003A7009" w:rsidRDefault="00067BED" w:rsidP="00067BED">
      <w:pPr>
        <w:spacing w:line="276" w:lineRule="auto"/>
        <w:jc w:val="both"/>
        <w:rPr>
          <w:rFonts w:ascii="Times New Roman" w:hAnsi="Times New Roman" w:cs="Times New Roman"/>
          <w:sz w:val="20"/>
          <w:szCs w:val="20"/>
        </w:rPr>
      </w:pPr>
    </w:p>
    <w:p w14:paraId="699C63E5" w14:textId="77777777" w:rsidR="00067BED" w:rsidRPr="003A7009" w:rsidRDefault="00067BED" w:rsidP="00067BED">
      <w:pPr>
        <w:rPr>
          <w:rFonts w:ascii="Times New Roman" w:hAnsi="Times New Roman" w:cs="Times New Roman"/>
          <w:sz w:val="20"/>
          <w:szCs w:val="20"/>
        </w:rPr>
      </w:pPr>
    </w:p>
    <w:p w14:paraId="2FB12D1F"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4.</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Em razão dos indicadores obtidos, o valor final a ser cobrado deverá ser (glosado em xx%, reduzindo-o em R$xxx,xx | ou | pago em valor integral referente aos serviços e bens recebidos). Acompanham este termo de recebimento definitivo as análises da fiscalização técnica e administrativa, que (foram adotados como fundamento para a decisão pelo recebimento | ou | que foram parcialmente adotados como fundamento para a decisão pelo recebimento, com as seguintes ressalvas: a)....b)...c)....).</w:t>
      </w:r>
    </w:p>
    <w:p w14:paraId="3B1CCB70" w14:textId="77777777" w:rsidR="00067BED" w:rsidRPr="003A7009" w:rsidRDefault="00067BED" w:rsidP="00067BED">
      <w:pPr>
        <w:spacing w:line="276" w:lineRule="auto"/>
        <w:jc w:val="both"/>
        <w:rPr>
          <w:rFonts w:ascii="Times New Roman" w:hAnsi="Times New Roman" w:cs="Times New Roman"/>
          <w:sz w:val="20"/>
          <w:szCs w:val="20"/>
        </w:rPr>
      </w:pPr>
    </w:p>
    <w:p w14:paraId="5AB564F9" w14:textId="77777777" w:rsidR="00067BED" w:rsidRPr="003A7009" w:rsidRDefault="00067BED" w:rsidP="00067BED">
      <w:pPr>
        <w:spacing w:line="276" w:lineRule="auto"/>
        <w:jc w:val="both"/>
        <w:rPr>
          <w:rFonts w:ascii="Times New Roman" w:hAnsi="Times New Roman" w:cs="Times New Roman"/>
          <w:sz w:val="20"/>
          <w:szCs w:val="20"/>
        </w:rPr>
      </w:pPr>
    </w:p>
    <w:p w14:paraId="7BEF83C3"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5.</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Por todo exposto, fica autorizada a emissão de Nota Fiscal no valor total de R$xx.xxx,xx (por extenso), na forma descrita no contrato e no termo de referência, a ser encaminhada acompanhada da comprovação atualizada da regularidade fiscal e a carta de cobrança.</w:t>
      </w:r>
    </w:p>
    <w:p w14:paraId="2E9ED1D8" w14:textId="77777777" w:rsidR="00067BED" w:rsidRPr="003A7009" w:rsidRDefault="00067BED" w:rsidP="00067BED">
      <w:pPr>
        <w:spacing w:line="276" w:lineRule="auto"/>
        <w:jc w:val="both"/>
        <w:rPr>
          <w:rFonts w:ascii="Times New Roman" w:hAnsi="Times New Roman" w:cs="Times New Roman"/>
          <w:sz w:val="20"/>
          <w:szCs w:val="20"/>
        </w:rPr>
      </w:pPr>
    </w:p>
    <w:p w14:paraId="1DE504A4" w14:textId="77777777" w:rsidR="00067BED" w:rsidRPr="003A7009" w:rsidRDefault="00067BED" w:rsidP="00067BED">
      <w:pPr>
        <w:spacing w:line="276" w:lineRule="auto"/>
        <w:jc w:val="both"/>
        <w:rPr>
          <w:rFonts w:ascii="Times New Roman" w:hAnsi="Times New Roman" w:cs="Times New Roman"/>
          <w:sz w:val="20"/>
          <w:szCs w:val="20"/>
        </w:rPr>
      </w:pPr>
    </w:p>
    <w:p w14:paraId="75EFD1C1" w14:textId="77777777" w:rsidR="00067BED" w:rsidRPr="003A7009" w:rsidRDefault="00067BED" w:rsidP="00067BED">
      <w:pPr>
        <w:spacing w:line="276" w:lineRule="auto"/>
        <w:jc w:val="both"/>
        <w:rPr>
          <w:rFonts w:ascii="Times New Roman" w:hAnsi="Times New Roman" w:cs="Times New Roman"/>
          <w:sz w:val="20"/>
          <w:szCs w:val="20"/>
        </w:rPr>
      </w:pPr>
      <w:r w:rsidRPr="003A7009">
        <w:rPr>
          <w:rFonts w:ascii="Times New Roman" w:hAnsi="Times New Roman" w:cs="Times New Roman"/>
          <w:sz w:val="20"/>
          <w:szCs w:val="20"/>
        </w:rPr>
        <w:t>6.</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Em caso de discordância com o teor deste termo de recebimento, a contratada deverá, no prazo de xx dias, apresentar manifestação com as razões de defesa por intermédio (descrever meio para apresentar recurso, como e-mail ou protocolo), sob pena de ter-se por aceita a glosa aplicada.</w:t>
      </w:r>
    </w:p>
    <w:p w14:paraId="0C4ED293" w14:textId="77777777" w:rsidR="00067BED" w:rsidRPr="003A7009" w:rsidRDefault="00067BED" w:rsidP="00067BED">
      <w:pPr>
        <w:jc w:val="right"/>
        <w:rPr>
          <w:rFonts w:ascii="Times New Roman" w:hAnsi="Times New Roman" w:cs="Times New Roman"/>
          <w:sz w:val="20"/>
          <w:szCs w:val="20"/>
        </w:rPr>
      </w:pPr>
    </w:p>
    <w:p w14:paraId="46F115D0"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29DEA02F" w14:textId="77777777" w:rsidR="00067BED" w:rsidRPr="003A7009" w:rsidRDefault="00067BED" w:rsidP="00067BED">
      <w:pPr>
        <w:jc w:val="right"/>
        <w:rPr>
          <w:rFonts w:ascii="Times New Roman" w:hAnsi="Times New Roman" w:cs="Times New Roman"/>
          <w:sz w:val="20"/>
          <w:szCs w:val="20"/>
        </w:rPr>
      </w:pPr>
    </w:p>
    <w:p w14:paraId="5CB3F9D3"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gestão contratual</w:t>
      </w:r>
    </w:p>
    <w:p w14:paraId="7F83E9D1" w14:textId="77777777" w:rsidR="00067BED" w:rsidRPr="003A7009" w:rsidRDefault="00067BED" w:rsidP="00067BED">
      <w:pPr>
        <w:jc w:val="right"/>
        <w:rPr>
          <w:rFonts w:ascii="Times New Roman" w:hAnsi="Times New Roman" w:cs="Times New Roman"/>
          <w:b/>
          <w:bCs/>
          <w:sz w:val="20"/>
          <w:szCs w:val="20"/>
        </w:rPr>
      </w:pPr>
      <w:r w:rsidRPr="003A7009">
        <w:rPr>
          <w:rFonts w:ascii="Times New Roman" w:hAnsi="Times New Roman" w:cs="Times New Roman"/>
          <w:sz w:val="20"/>
          <w:szCs w:val="20"/>
        </w:rPr>
        <w:t>Portaria nº XX/XXXX</w:t>
      </w:r>
    </w:p>
    <w:p w14:paraId="02ADF2C9" w14:textId="77777777" w:rsidR="00067BED" w:rsidRPr="00556D5D" w:rsidRDefault="00067BED" w:rsidP="00067BED">
      <w:pPr>
        <w:rPr>
          <w:rFonts w:eastAsia="SimSun"/>
          <w:lang w:eastAsia="en-US"/>
        </w:rPr>
      </w:pPr>
      <w:r w:rsidRPr="00556D5D">
        <w:br w:type="page"/>
      </w:r>
    </w:p>
    <w:p w14:paraId="6647C63C"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6A8CD4FF" w14:textId="77777777" w:rsidR="00067BED" w:rsidRPr="00556D5D" w:rsidRDefault="00067BED" w:rsidP="00067BED">
      <w:pPr>
        <w:pStyle w:val="SemEspaamento"/>
        <w:jc w:val="center"/>
        <w:rPr>
          <w:rFonts w:ascii="Times New Roman" w:hAnsi="Times New Roman" w:cs="Times New Roman"/>
          <w:b/>
          <w:bCs/>
          <w:sz w:val="40"/>
          <w:szCs w:val="40"/>
        </w:rPr>
      </w:pPr>
    </w:p>
    <w:p w14:paraId="37D42C61" w14:textId="77777777" w:rsidR="00067BED" w:rsidRPr="00556D5D" w:rsidRDefault="00067BED" w:rsidP="00067BED">
      <w:pPr>
        <w:pStyle w:val="SemEspaamento"/>
        <w:jc w:val="center"/>
        <w:rPr>
          <w:rFonts w:ascii="Times New Roman" w:hAnsi="Times New Roman" w:cs="Times New Roman"/>
          <w:b/>
          <w:bCs/>
          <w:sz w:val="40"/>
          <w:szCs w:val="40"/>
        </w:rPr>
      </w:pPr>
    </w:p>
    <w:p w14:paraId="61B754BC" w14:textId="77777777" w:rsidR="00067BED" w:rsidRPr="00556D5D" w:rsidRDefault="00067BED" w:rsidP="00067BED">
      <w:pPr>
        <w:pStyle w:val="SemEspaamento"/>
        <w:jc w:val="center"/>
        <w:rPr>
          <w:rFonts w:ascii="Times New Roman" w:hAnsi="Times New Roman" w:cs="Times New Roman"/>
          <w:b/>
          <w:bCs/>
          <w:sz w:val="40"/>
          <w:szCs w:val="40"/>
        </w:rPr>
      </w:pPr>
    </w:p>
    <w:p w14:paraId="513AA5C9" w14:textId="77777777" w:rsidR="00067BED" w:rsidRPr="00556D5D" w:rsidRDefault="00067BED" w:rsidP="00067BED">
      <w:pPr>
        <w:pStyle w:val="SemEspaamento"/>
        <w:jc w:val="center"/>
        <w:rPr>
          <w:rFonts w:ascii="Times New Roman" w:hAnsi="Times New Roman" w:cs="Times New Roman"/>
          <w:b/>
          <w:bCs/>
          <w:sz w:val="40"/>
          <w:szCs w:val="40"/>
        </w:rPr>
      </w:pPr>
    </w:p>
    <w:p w14:paraId="51F6E2AA" w14:textId="77777777" w:rsidR="00067BED" w:rsidRPr="00556D5D" w:rsidRDefault="00067BED" w:rsidP="00067BED">
      <w:pPr>
        <w:pStyle w:val="SemEspaamento"/>
        <w:jc w:val="center"/>
        <w:rPr>
          <w:rFonts w:ascii="Times New Roman" w:hAnsi="Times New Roman" w:cs="Times New Roman"/>
          <w:b/>
          <w:bCs/>
          <w:sz w:val="40"/>
          <w:szCs w:val="40"/>
        </w:rPr>
      </w:pPr>
    </w:p>
    <w:p w14:paraId="07627B03"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TR-8</w:t>
      </w:r>
    </w:p>
    <w:p w14:paraId="6815E11A" w14:textId="77777777" w:rsidR="00067BED" w:rsidRPr="00556D5D" w:rsidRDefault="00067BED" w:rsidP="00067BED">
      <w:pPr>
        <w:pStyle w:val="SemEspaamento"/>
        <w:jc w:val="center"/>
        <w:rPr>
          <w:rFonts w:ascii="Times New Roman" w:hAnsi="Times New Roman" w:cs="Times New Roman"/>
          <w:b/>
          <w:bCs/>
          <w:sz w:val="40"/>
          <w:szCs w:val="40"/>
        </w:rPr>
      </w:pPr>
    </w:p>
    <w:p w14:paraId="2A69996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Notificação</w:t>
      </w:r>
    </w:p>
    <w:p w14:paraId="302FFBE3" w14:textId="77777777" w:rsidR="00067BED" w:rsidRPr="00556D5D" w:rsidRDefault="00067BED" w:rsidP="00067BED">
      <w:pPr>
        <w:pStyle w:val="SemEspaamento"/>
        <w:jc w:val="center"/>
        <w:rPr>
          <w:rFonts w:ascii="Times New Roman" w:hAnsi="Times New Roman" w:cs="Times New Roman"/>
          <w:b/>
          <w:bCs/>
          <w:sz w:val="24"/>
          <w:szCs w:val="24"/>
        </w:rPr>
      </w:pPr>
    </w:p>
    <w:p w14:paraId="3BDEEEA9" w14:textId="77777777" w:rsidR="00067BED" w:rsidRPr="00556D5D" w:rsidRDefault="00067BED" w:rsidP="00067BED">
      <w:pPr>
        <w:pStyle w:val="SemEspaamento"/>
        <w:jc w:val="center"/>
        <w:rPr>
          <w:rFonts w:ascii="Times New Roman" w:hAnsi="Times New Roman" w:cs="Times New Roman"/>
          <w:b/>
          <w:bCs/>
          <w:sz w:val="24"/>
          <w:szCs w:val="24"/>
        </w:rPr>
      </w:pPr>
    </w:p>
    <w:p w14:paraId="72768FE6" w14:textId="77777777" w:rsidR="00067BED" w:rsidRPr="00556D5D" w:rsidRDefault="00067BED" w:rsidP="00067BED">
      <w:pPr>
        <w:pStyle w:val="SemEspaamento"/>
        <w:jc w:val="center"/>
        <w:rPr>
          <w:rFonts w:ascii="Times New Roman" w:hAnsi="Times New Roman" w:cs="Times New Roman"/>
          <w:b/>
          <w:bCs/>
          <w:sz w:val="24"/>
          <w:szCs w:val="24"/>
        </w:rPr>
      </w:pPr>
    </w:p>
    <w:p w14:paraId="497B67D6" w14:textId="77777777" w:rsidR="00067BED" w:rsidRPr="00556D5D" w:rsidRDefault="00067BED" w:rsidP="00067BED">
      <w:pPr>
        <w:pStyle w:val="SemEspaamento"/>
        <w:jc w:val="center"/>
        <w:rPr>
          <w:rFonts w:ascii="Times New Roman" w:hAnsi="Times New Roman" w:cs="Times New Roman"/>
          <w:b/>
          <w:bCs/>
          <w:sz w:val="24"/>
          <w:szCs w:val="24"/>
        </w:rPr>
      </w:pPr>
    </w:p>
    <w:p w14:paraId="1E4B4B32" w14:textId="77777777" w:rsidR="00067BED" w:rsidRPr="00556D5D" w:rsidRDefault="00067BED" w:rsidP="00067BED">
      <w:pPr>
        <w:pStyle w:val="SemEspaamento"/>
        <w:jc w:val="center"/>
        <w:rPr>
          <w:rFonts w:ascii="Times New Roman" w:hAnsi="Times New Roman" w:cs="Times New Roman"/>
          <w:b/>
          <w:bCs/>
          <w:sz w:val="24"/>
          <w:szCs w:val="24"/>
        </w:rPr>
      </w:pPr>
    </w:p>
    <w:p w14:paraId="49907775" w14:textId="77777777" w:rsidR="00067BED" w:rsidRPr="00556D5D" w:rsidRDefault="00067BED" w:rsidP="00067BED">
      <w:pPr>
        <w:pStyle w:val="SemEspaamento"/>
        <w:jc w:val="center"/>
        <w:rPr>
          <w:rFonts w:ascii="Times New Roman" w:hAnsi="Times New Roman" w:cs="Times New Roman"/>
          <w:b/>
          <w:bCs/>
          <w:sz w:val="24"/>
          <w:szCs w:val="24"/>
        </w:rPr>
      </w:pPr>
    </w:p>
    <w:p w14:paraId="4643A97B" w14:textId="77777777" w:rsidR="00067BED" w:rsidRPr="00556D5D" w:rsidRDefault="00067BED" w:rsidP="00067BED">
      <w:pPr>
        <w:pStyle w:val="SemEspaamento"/>
        <w:jc w:val="center"/>
        <w:rPr>
          <w:rFonts w:ascii="Times New Roman" w:hAnsi="Times New Roman" w:cs="Times New Roman"/>
          <w:b/>
          <w:bCs/>
          <w:sz w:val="24"/>
          <w:szCs w:val="24"/>
        </w:rPr>
      </w:pPr>
    </w:p>
    <w:p w14:paraId="2CC9B5B1" w14:textId="77777777" w:rsidR="00067BED" w:rsidRPr="00556D5D" w:rsidRDefault="00067BED" w:rsidP="00067BED">
      <w:pPr>
        <w:pStyle w:val="SemEspaamento"/>
        <w:jc w:val="center"/>
        <w:rPr>
          <w:rFonts w:ascii="Times New Roman" w:hAnsi="Times New Roman" w:cs="Times New Roman"/>
          <w:b/>
          <w:bCs/>
          <w:sz w:val="24"/>
          <w:szCs w:val="24"/>
        </w:rPr>
      </w:pPr>
    </w:p>
    <w:p w14:paraId="514C1141" w14:textId="77777777" w:rsidR="00067BED" w:rsidRPr="00556D5D" w:rsidRDefault="00067BED" w:rsidP="00067BED">
      <w:pPr>
        <w:pStyle w:val="SemEspaamento"/>
        <w:jc w:val="center"/>
        <w:rPr>
          <w:rFonts w:ascii="Times New Roman" w:hAnsi="Times New Roman" w:cs="Times New Roman"/>
          <w:b/>
          <w:bCs/>
          <w:sz w:val="24"/>
          <w:szCs w:val="24"/>
        </w:rPr>
      </w:pPr>
    </w:p>
    <w:p w14:paraId="6E3ECF2A" w14:textId="77777777" w:rsidR="00067BED" w:rsidRPr="00556D5D" w:rsidRDefault="00067BED" w:rsidP="00067BED">
      <w:pPr>
        <w:pStyle w:val="SemEspaamento"/>
        <w:jc w:val="center"/>
        <w:rPr>
          <w:rFonts w:ascii="Times New Roman" w:hAnsi="Times New Roman" w:cs="Times New Roman"/>
          <w:b/>
          <w:bCs/>
          <w:sz w:val="24"/>
          <w:szCs w:val="24"/>
        </w:rPr>
      </w:pPr>
    </w:p>
    <w:p w14:paraId="7A9E7551" w14:textId="77777777" w:rsidR="00067BED" w:rsidRPr="00556D5D" w:rsidRDefault="00067BED" w:rsidP="00067BED">
      <w:pPr>
        <w:pStyle w:val="SemEspaamento"/>
        <w:jc w:val="center"/>
        <w:rPr>
          <w:rFonts w:ascii="Times New Roman" w:hAnsi="Times New Roman" w:cs="Times New Roman"/>
          <w:b/>
          <w:bCs/>
          <w:sz w:val="24"/>
          <w:szCs w:val="24"/>
        </w:rPr>
      </w:pPr>
    </w:p>
    <w:p w14:paraId="2C079665" w14:textId="77777777" w:rsidR="00067BED" w:rsidRPr="00556D5D" w:rsidRDefault="00067BED" w:rsidP="00067BED">
      <w:pPr>
        <w:pStyle w:val="SemEspaamento"/>
        <w:jc w:val="center"/>
        <w:rPr>
          <w:rFonts w:ascii="Times New Roman" w:hAnsi="Times New Roman" w:cs="Times New Roman"/>
          <w:b/>
          <w:bCs/>
          <w:sz w:val="24"/>
          <w:szCs w:val="24"/>
        </w:rPr>
      </w:pPr>
    </w:p>
    <w:p w14:paraId="3A215ECF" w14:textId="77777777" w:rsidR="00067BED" w:rsidRPr="00556D5D" w:rsidRDefault="00067BED" w:rsidP="00067BED">
      <w:pPr>
        <w:pStyle w:val="SemEspaamento"/>
        <w:jc w:val="center"/>
        <w:rPr>
          <w:rFonts w:ascii="Times New Roman" w:hAnsi="Times New Roman" w:cs="Times New Roman"/>
          <w:b/>
          <w:bCs/>
          <w:sz w:val="24"/>
          <w:szCs w:val="24"/>
        </w:rPr>
      </w:pPr>
    </w:p>
    <w:p w14:paraId="2D3EF4EE" w14:textId="77777777" w:rsidR="00067BED" w:rsidRPr="00556D5D" w:rsidRDefault="00067BED" w:rsidP="00067BED">
      <w:pPr>
        <w:pStyle w:val="SemEspaamento"/>
        <w:jc w:val="center"/>
        <w:rPr>
          <w:rFonts w:ascii="Times New Roman" w:hAnsi="Times New Roman" w:cs="Times New Roman"/>
          <w:b/>
          <w:bCs/>
          <w:sz w:val="24"/>
          <w:szCs w:val="24"/>
        </w:rPr>
      </w:pPr>
    </w:p>
    <w:p w14:paraId="63471E1C" w14:textId="77777777" w:rsidR="00067BED" w:rsidRPr="00556D5D" w:rsidRDefault="00067BED" w:rsidP="00067BED">
      <w:pPr>
        <w:pStyle w:val="SemEspaamento"/>
        <w:jc w:val="center"/>
        <w:rPr>
          <w:rFonts w:ascii="Times New Roman" w:hAnsi="Times New Roman" w:cs="Times New Roman"/>
          <w:b/>
          <w:bCs/>
          <w:sz w:val="24"/>
          <w:szCs w:val="24"/>
        </w:rPr>
      </w:pPr>
    </w:p>
    <w:p w14:paraId="3A5AF53C" w14:textId="77777777" w:rsidR="00067BED" w:rsidRPr="00556D5D" w:rsidRDefault="00067BED" w:rsidP="00067BED">
      <w:pPr>
        <w:pStyle w:val="SemEspaamento"/>
        <w:jc w:val="center"/>
        <w:rPr>
          <w:rFonts w:ascii="Times New Roman" w:hAnsi="Times New Roman" w:cs="Times New Roman"/>
          <w:b/>
          <w:bCs/>
          <w:sz w:val="24"/>
          <w:szCs w:val="24"/>
        </w:rPr>
      </w:pPr>
    </w:p>
    <w:p w14:paraId="4E7EC933" w14:textId="77777777" w:rsidR="00067BED" w:rsidRPr="00556D5D" w:rsidRDefault="00067BED" w:rsidP="00067BED">
      <w:pPr>
        <w:pStyle w:val="SemEspaamento"/>
        <w:jc w:val="center"/>
        <w:rPr>
          <w:rFonts w:ascii="Times New Roman" w:hAnsi="Times New Roman" w:cs="Times New Roman"/>
          <w:b/>
          <w:bCs/>
          <w:sz w:val="24"/>
          <w:szCs w:val="24"/>
        </w:rPr>
      </w:pPr>
    </w:p>
    <w:p w14:paraId="70F99186" w14:textId="77777777" w:rsidR="00067BED" w:rsidRPr="00556D5D" w:rsidRDefault="00067BED" w:rsidP="00067BED">
      <w:pPr>
        <w:pStyle w:val="SemEspaamento"/>
        <w:jc w:val="center"/>
        <w:rPr>
          <w:rFonts w:ascii="Times New Roman" w:hAnsi="Times New Roman" w:cs="Times New Roman"/>
          <w:b/>
          <w:bCs/>
          <w:sz w:val="24"/>
          <w:szCs w:val="24"/>
        </w:rPr>
      </w:pPr>
    </w:p>
    <w:p w14:paraId="3150C661" w14:textId="77777777" w:rsidR="00067BED" w:rsidRPr="00556D5D" w:rsidRDefault="00067BED" w:rsidP="00067BED">
      <w:pPr>
        <w:pStyle w:val="SemEspaamento"/>
        <w:jc w:val="center"/>
        <w:rPr>
          <w:rFonts w:ascii="Times New Roman" w:hAnsi="Times New Roman" w:cs="Times New Roman"/>
          <w:b/>
          <w:bCs/>
          <w:sz w:val="24"/>
          <w:szCs w:val="24"/>
        </w:rPr>
      </w:pPr>
    </w:p>
    <w:p w14:paraId="02D74518" w14:textId="77777777" w:rsidR="00067BED" w:rsidRPr="00556D5D" w:rsidRDefault="00067BED" w:rsidP="00067BED">
      <w:pPr>
        <w:pStyle w:val="SemEspaamento"/>
        <w:jc w:val="center"/>
        <w:rPr>
          <w:rFonts w:ascii="Times New Roman" w:hAnsi="Times New Roman" w:cs="Times New Roman"/>
          <w:b/>
          <w:bCs/>
          <w:sz w:val="24"/>
          <w:szCs w:val="24"/>
        </w:rPr>
      </w:pPr>
    </w:p>
    <w:p w14:paraId="178252A2" w14:textId="77777777" w:rsidR="00067BED" w:rsidRPr="00556D5D" w:rsidRDefault="00067BED" w:rsidP="00067BED">
      <w:pPr>
        <w:pStyle w:val="SemEspaamento"/>
        <w:jc w:val="center"/>
        <w:rPr>
          <w:rFonts w:ascii="Times New Roman" w:hAnsi="Times New Roman" w:cs="Times New Roman"/>
          <w:b/>
          <w:bCs/>
          <w:sz w:val="24"/>
          <w:szCs w:val="24"/>
        </w:rPr>
      </w:pPr>
    </w:p>
    <w:p w14:paraId="7DA8CB12" w14:textId="77777777" w:rsidR="00067BED" w:rsidRPr="00556D5D" w:rsidRDefault="00067BED" w:rsidP="00067BED">
      <w:pPr>
        <w:pStyle w:val="SemEspaamento"/>
        <w:jc w:val="center"/>
        <w:rPr>
          <w:rFonts w:ascii="Times New Roman" w:hAnsi="Times New Roman" w:cs="Times New Roman"/>
          <w:b/>
          <w:bCs/>
          <w:sz w:val="24"/>
          <w:szCs w:val="24"/>
        </w:rPr>
      </w:pPr>
    </w:p>
    <w:p w14:paraId="4F83678D" w14:textId="77777777" w:rsidR="00067BED" w:rsidRPr="00556D5D" w:rsidRDefault="00067BED" w:rsidP="00067BED">
      <w:pPr>
        <w:pStyle w:val="SemEspaamento"/>
        <w:jc w:val="center"/>
        <w:rPr>
          <w:rFonts w:ascii="Times New Roman" w:hAnsi="Times New Roman" w:cs="Times New Roman"/>
          <w:b/>
          <w:bCs/>
          <w:sz w:val="24"/>
          <w:szCs w:val="24"/>
        </w:rPr>
      </w:pPr>
    </w:p>
    <w:p w14:paraId="7F28695B" w14:textId="77777777" w:rsidR="00067BED" w:rsidRPr="00556D5D" w:rsidRDefault="00067BED" w:rsidP="00067BED">
      <w:pPr>
        <w:pStyle w:val="SemEspaamento"/>
        <w:jc w:val="center"/>
        <w:rPr>
          <w:rFonts w:ascii="Times New Roman" w:hAnsi="Times New Roman" w:cs="Times New Roman"/>
          <w:b/>
          <w:bCs/>
          <w:sz w:val="24"/>
          <w:szCs w:val="24"/>
        </w:rPr>
      </w:pPr>
    </w:p>
    <w:p w14:paraId="4C5EBFCB" w14:textId="77777777" w:rsidR="00067BED" w:rsidRPr="00556D5D" w:rsidRDefault="00067BED" w:rsidP="00067BED">
      <w:pPr>
        <w:pStyle w:val="SemEspaamento"/>
        <w:jc w:val="center"/>
        <w:rPr>
          <w:rFonts w:ascii="Times New Roman" w:hAnsi="Times New Roman" w:cs="Times New Roman"/>
          <w:b/>
          <w:bCs/>
          <w:sz w:val="24"/>
          <w:szCs w:val="24"/>
        </w:rPr>
      </w:pPr>
    </w:p>
    <w:p w14:paraId="69F0B2C6" w14:textId="77777777" w:rsidR="00067BED" w:rsidRPr="00556D5D" w:rsidRDefault="00067BED" w:rsidP="00067BED">
      <w:pPr>
        <w:pStyle w:val="SemEspaamento"/>
        <w:jc w:val="center"/>
        <w:rPr>
          <w:rFonts w:ascii="Times New Roman" w:hAnsi="Times New Roman" w:cs="Times New Roman"/>
          <w:b/>
          <w:bCs/>
          <w:sz w:val="24"/>
          <w:szCs w:val="24"/>
        </w:rPr>
      </w:pPr>
    </w:p>
    <w:p w14:paraId="52074293" w14:textId="77777777" w:rsidR="00067BED" w:rsidRPr="00556D5D" w:rsidRDefault="00067BED" w:rsidP="00067BED">
      <w:pPr>
        <w:pStyle w:val="SemEspaamento"/>
        <w:jc w:val="center"/>
        <w:rPr>
          <w:rFonts w:ascii="Times New Roman" w:hAnsi="Times New Roman" w:cs="Times New Roman"/>
          <w:b/>
          <w:bCs/>
          <w:sz w:val="24"/>
          <w:szCs w:val="24"/>
        </w:rPr>
      </w:pPr>
    </w:p>
    <w:p w14:paraId="7B91E9C6" w14:textId="77777777" w:rsidR="00067BED" w:rsidRPr="00556D5D" w:rsidRDefault="00067BED" w:rsidP="00067BED">
      <w:pPr>
        <w:pStyle w:val="SemEspaamento"/>
        <w:jc w:val="center"/>
        <w:rPr>
          <w:rFonts w:ascii="Times New Roman" w:hAnsi="Times New Roman" w:cs="Times New Roman"/>
          <w:b/>
          <w:bCs/>
          <w:sz w:val="24"/>
          <w:szCs w:val="24"/>
        </w:rPr>
      </w:pPr>
    </w:p>
    <w:p w14:paraId="27C2521C"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4D4B557" w14:textId="77777777" w:rsidR="00067BED" w:rsidRPr="003A7009" w:rsidRDefault="00067BED" w:rsidP="00067BED">
      <w:pPr>
        <w:jc w:val="center"/>
        <w:rPr>
          <w:rFonts w:ascii="Times New Roman" w:hAnsi="Times New Roman" w:cs="Times New Roman"/>
          <w:b/>
          <w:bCs/>
          <w:sz w:val="20"/>
          <w:szCs w:val="20"/>
        </w:rPr>
      </w:pPr>
      <w:r w:rsidRPr="00556D5D">
        <w:br w:type="page"/>
      </w:r>
      <w:r w:rsidRPr="003A7009">
        <w:rPr>
          <w:rFonts w:ascii="Times New Roman" w:hAnsi="Times New Roman" w:cs="Times New Roman"/>
          <w:b/>
          <w:bCs/>
          <w:sz w:val="20"/>
          <w:szCs w:val="20"/>
        </w:rPr>
        <w:lastRenderedPageBreak/>
        <w:t>Notificação nº XX/20XX</w:t>
      </w:r>
    </w:p>
    <w:p w14:paraId="4F3DBB26" w14:textId="77777777" w:rsidR="00067BED" w:rsidRPr="003A7009" w:rsidRDefault="00067BED" w:rsidP="00067BED">
      <w:pPr>
        <w:jc w:val="center"/>
        <w:rPr>
          <w:rFonts w:ascii="Times New Roman" w:hAnsi="Times New Roman" w:cs="Times New Roman"/>
          <w:b/>
          <w:bCs/>
          <w:sz w:val="20"/>
          <w:szCs w:val="20"/>
        </w:rPr>
      </w:pPr>
    </w:p>
    <w:p w14:paraId="0E4173E7"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Contrato nº xx/xxxx</w:t>
      </w:r>
    </w:p>
    <w:p w14:paraId="00082942"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b/>
          <w:bCs/>
          <w:sz w:val="20"/>
          <w:szCs w:val="20"/>
        </w:rPr>
        <w:t xml:space="preserve">Contratante: </w:t>
      </w:r>
      <w:r w:rsidRPr="003A7009">
        <w:rPr>
          <w:rFonts w:ascii="Times New Roman" w:hAnsi="Times New Roman" w:cs="Times New Roman"/>
          <w:sz w:val="20"/>
          <w:szCs w:val="20"/>
        </w:rPr>
        <w:t>Município de Niterói | SEPLAG</w:t>
      </w:r>
    </w:p>
    <w:p w14:paraId="54236F44"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Contratada | CNPJ | Endereço:</w:t>
      </w:r>
    </w:p>
    <w:p w14:paraId="6E705693" w14:textId="77777777" w:rsidR="00067BED" w:rsidRPr="003A7009" w:rsidRDefault="00067BED" w:rsidP="00067BED">
      <w:pPr>
        <w:jc w:val="both"/>
        <w:rPr>
          <w:rFonts w:ascii="Times New Roman" w:hAnsi="Times New Roman" w:cs="Times New Roman"/>
          <w:b/>
          <w:bCs/>
          <w:sz w:val="20"/>
          <w:szCs w:val="20"/>
        </w:rPr>
      </w:pPr>
    </w:p>
    <w:p w14:paraId="66B628D5" w14:textId="77777777" w:rsidR="00067BED" w:rsidRPr="003A7009" w:rsidRDefault="00067BED" w:rsidP="00067BED">
      <w:pPr>
        <w:jc w:val="both"/>
        <w:rPr>
          <w:rFonts w:ascii="Times New Roman" w:hAnsi="Times New Roman" w:cs="Times New Roman"/>
          <w:b/>
          <w:bCs/>
          <w:sz w:val="20"/>
          <w:szCs w:val="20"/>
        </w:rPr>
      </w:pPr>
      <w:r w:rsidRPr="003A7009">
        <w:rPr>
          <w:rFonts w:ascii="Times New Roman" w:hAnsi="Times New Roman" w:cs="Times New Roman"/>
          <w:b/>
          <w:bCs/>
          <w:sz w:val="20"/>
          <w:szCs w:val="20"/>
        </w:rPr>
        <w:t>Ao Preposta da Empresa,</w:t>
      </w:r>
    </w:p>
    <w:p w14:paraId="75494EB7" w14:textId="77777777" w:rsidR="00067BED" w:rsidRPr="003A7009" w:rsidRDefault="00067BED" w:rsidP="00067BED">
      <w:pPr>
        <w:jc w:val="both"/>
        <w:rPr>
          <w:rFonts w:ascii="Times New Roman" w:hAnsi="Times New Roman" w:cs="Times New Roman"/>
          <w:b/>
          <w:bCs/>
          <w:sz w:val="20"/>
          <w:szCs w:val="20"/>
        </w:rPr>
      </w:pPr>
    </w:p>
    <w:p w14:paraId="185DAC6F"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1.</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O Município de Niterói, pessoa jurídica de direito público interno, através da Sec. Mun. de Planejamento, Orçamento e Modernização da Gestão, vem por intermédio deste termo, com fulcro no art. 21, III (ou art. 22, II, se for a fiscalização administrativa ou art. 18, VII, se for a gestão contratual) do Decreto Municipal nº 14.730, de 2023 apontar as seguintes incorreções e ausências detectadas durante o (recebimento provisório/definitivo ou pagamento):</w:t>
      </w:r>
    </w:p>
    <w:p w14:paraId="5CACCBCE" w14:textId="77777777" w:rsidR="00067BED" w:rsidRPr="003A7009" w:rsidRDefault="00067BED" w:rsidP="00067BED">
      <w:pPr>
        <w:jc w:val="both"/>
        <w:rPr>
          <w:rFonts w:ascii="Times New Roman" w:hAnsi="Times New Roman" w:cs="Times New Roman"/>
          <w:sz w:val="20"/>
          <w:szCs w:val="20"/>
        </w:rPr>
      </w:pPr>
    </w:p>
    <w:p w14:paraId="6C13817D" w14:textId="77777777" w:rsidR="00067BED" w:rsidRPr="003A7009" w:rsidRDefault="00067BED" w:rsidP="00067BED">
      <w:pPr>
        <w:jc w:val="both"/>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5167"/>
        <w:gridCol w:w="1549"/>
        <w:gridCol w:w="1778"/>
      </w:tblGrid>
      <w:tr w:rsidR="00067BED" w:rsidRPr="003A7009" w14:paraId="08143D2B" w14:textId="77777777" w:rsidTr="00F71FE3">
        <w:tc>
          <w:tcPr>
            <w:tcW w:w="5353" w:type="dxa"/>
          </w:tcPr>
          <w:p w14:paraId="435B8894" w14:textId="77777777" w:rsidR="00067BED" w:rsidRPr="003A7009" w:rsidRDefault="00067BED" w:rsidP="00F71FE3">
            <w:pPr>
              <w:jc w:val="both"/>
              <w:rPr>
                <w:rFonts w:ascii="Times New Roman" w:hAnsi="Times New Roman" w:cs="Times New Roman"/>
                <w:b/>
                <w:bCs/>
                <w:sz w:val="20"/>
                <w:szCs w:val="20"/>
              </w:rPr>
            </w:pPr>
            <w:r w:rsidRPr="003A7009">
              <w:rPr>
                <w:rFonts w:ascii="Times New Roman" w:hAnsi="Times New Roman" w:cs="Times New Roman"/>
                <w:b/>
                <w:bCs/>
                <w:sz w:val="20"/>
                <w:szCs w:val="20"/>
              </w:rPr>
              <w:t>Descrição do fato</w:t>
            </w:r>
          </w:p>
        </w:tc>
        <w:tc>
          <w:tcPr>
            <w:tcW w:w="1559" w:type="dxa"/>
          </w:tcPr>
          <w:p w14:paraId="29936C76" w14:textId="77777777" w:rsidR="00067BED" w:rsidRPr="003A7009" w:rsidRDefault="00067BED" w:rsidP="00F71FE3">
            <w:pPr>
              <w:jc w:val="both"/>
              <w:rPr>
                <w:rFonts w:ascii="Times New Roman" w:hAnsi="Times New Roman" w:cs="Times New Roman"/>
                <w:b/>
                <w:bCs/>
                <w:sz w:val="20"/>
                <w:szCs w:val="20"/>
              </w:rPr>
            </w:pPr>
            <w:r w:rsidRPr="003A7009">
              <w:rPr>
                <w:rFonts w:ascii="Times New Roman" w:hAnsi="Times New Roman" w:cs="Times New Roman"/>
                <w:b/>
                <w:bCs/>
                <w:sz w:val="20"/>
                <w:szCs w:val="20"/>
              </w:rPr>
              <w:t>Item TR/Contrato</w:t>
            </w:r>
          </w:p>
        </w:tc>
        <w:tc>
          <w:tcPr>
            <w:tcW w:w="1808" w:type="dxa"/>
          </w:tcPr>
          <w:p w14:paraId="17B4A46A" w14:textId="77777777" w:rsidR="00067BED" w:rsidRPr="003A7009" w:rsidRDefault="00067BED" w:rsidP="00F71FE3">
            <w:pPr>
              <w:jc w:val="both"/>
              <w:rPr>
                <w:rFonts w:ascii="Times New Roman" w:hAnsi="Times New Roman" w:cs="Times New Roman"/>
                <w:b/>
                <w:bCs/>
                <w:sz w:val="20"/>
                <w:szCs w:val="20"/>
              </w:rPr>
            </w:pPr>
            <w:r w:rsidRPr="003A7009">
              <w:rPr>
                <w:rFonts w:ascii="Times New Roman" w:hAnsi="Times New Roman" w:cs="Times New Roman"/>
                <w:b/>
                <w:bCs/>
                <w:sz w:val="20"/>
                <w:szCs w:val="20"/>
              </w:rPr>
              <w:t>Prazo para correção</w:t>
            </w:r>
          </w:p>
        </w:tc>
      </w:tr>
      <w:tr w:rsidR="00067BED" w:rsidRPr="003A7009" w14:paraId="540657E5" w14:textId="77777777" w:rsidTr="00F71FE3">
        <w:tc>
          <w:tcPr>
            <w:tcW w:w="5353" w:type="dxa"/>
          </w:tcPr>
          <w:p w14:paraId="0B7B591D" w14:textId="77777777" w:rsidR="00067BED" w:rsidRPr="003A7009" w:rsidRDefault="00067BED" w:rsidP="00F71FE3">
            <w:pPr>
              <w:jc w:val="both"/>
              <w:rPr>
                <w:rFonts w:ascii="Times New Roman" w:hAnsi="Times New Roman" w:cs="Times New Roman"/>
                <w:sz w:val="20"/>
                <w:szCs w:val="20"/>
                <w:lang w:val="en-US"/>
              </w:rPr>
            </w:pPr>
            <w:r w:rsidRPr="003A7009">
              <w:rPr>
                <w:rFonts w:ascii="Times New Roman" w:hAnsi="Times New Roman" w:cs="Times New Roman"/>
                <w:sz w:val="20"/>
                <w:szCs w:val="20"/>
                <w:lang w:val="en-US"/>
              </w:rPr>
              <w:t>Lorem ispum dolor sit amet, consectetur adispiscing elit (...)</w:t>
            </w:r>
          </w:p>
        </w:tc>
        <w:tc>
          <w:tcPr>
            <w:tcW w:w="1559" w:type="dxa"/>
          </w:tcPr>
          <w:p w14:paraId="161673BF" w14:textId="77777777" w:rsidR="00067BED" w:rsidRPr="003A7009" w:rsidRDefault="00067BED" w:rsidP="00F71FE3">
            <w:pPr>
              <w:jc w:val="both"/>
              <w:rPr>
                <w:rFonts w:ascii="Times New Roman" w:hAnsi="Times New Roman" w:cs="Times New Roman"/>
                <w:sz w:val="20"/>
                <w:szCs w:val="20"/>
              </w:rPr>
            </w:pPr>
            <w:r w:rsidRPr="003A7009">
              <w:rPr>
                <w:rFonts w:ascii="Times New Roman" w:hAnsi="Times New Roman" w:cs="Times New Roman"/>
                <w:sz w:val="20"/>
                <w:szCs w:val="20"/>
              </w:rPr>
              <w:t>Xxxx</w:t>
            </w:r>
          </w:p>
        </w:tc>
        <w:tc>
          <w:tcPr>
            <w:tcW w:w="1808" w:type="dxa"/>
          </w:tcPr>
          <w:p w14:paraId="7663216D" w14:textId="77777777" w:rsidR="00067BED" w:rsidRPr="003A7009" w:rsidRDefault="00067BED" w:rsidP="00F71FE3">
            <w:pPr>
              <w:jc w:val="both"/>
              <w:rPr>
                <w:rFonts w:ascii="Times New Roman" w:hAnsi="Times New Roman" w:cs="Times New Roman"/>
                <w:sz w:val="20"/>
                <w:szCs w:val="20"/>
              </w:rPr>
            </w:pPr>
            <w:r w:rsidRPr="003A7009">
              <w:rPr>
                <w:rFonts w:ascii="Times New Roman" w:hAnsi="Times New Roman" w:cs="Times New Roman"/>
                <w:sz w:val="20"/>
                <w:szCs w:val="20"/>
              </w:rPr>
              <w:t>xx/xx/xxxx</w:t>
            </w:r>
          </w:p>
        </w:tc>
      </w:tr>
      <w:tr w:rsidR="00067BED" w:rsidRPr="003A7009" w14:paraId="02F3E85C" w14:textId="77777777" w:rsidTr="00F71FE3">
        <w:tc>
          <w:tcPr>
            <w:tcW w:w="5353" w:type="dxa"/>
          </w:tcPr>
          <w:p w14:paraId="1266CB6E" w14:textId="77777777" w:rsidR="00067BED" w:rsidRPr="003A7009" w:rsidRDefault="00067BED" w:rsidP="00F71FE3">
            <w:pPr>
              <w:jc w:val="both"/>
              <w:rPr>
                <w:rFonts w:ascii="Times New Roman" w:hAnsi="Times New Roman" w:cs="Times New Roman"/>
                <w:sz w:val="20"/>
                <w:szCs w:val="20"/>
              </w:rPr>
            </w:pPr>
          </w:p>
        </w:tc>
        <w:tc>
          <w:tcPr>
            <w:tcW w:w="1559" w:type="dxa"/>
          </w:tcPr>
          <w:p w14:paraId="0C96E945" w14:textId="77777777" w:rsidR="00067BED" w:rsidRPr="003A7009" w:rsidRDefault="00067BED" w:rsidP="00F71FE3">
            <w:pPr>
              <w:jc w:val="both"/>
              <w:rPr>
                <w:rFonts w:ascii="Times New Roman" w:hAnsi="Times New Roman" w:cs="Times New Roman"/>
                <w:sz w:val="20"/>
                <w:szCs w:val="20"/>
              </w:rPr>
            </w:pPr>
          </w:p>
        </w:tc>
        <w:tc>
          <w:tcPr>
            <w:tcW w:w="1808" w:type="dxa"/>
          </w:tcPr>
          <w:p w14:paraId="147FB949" w14:textId="77777777" w:rsidR="00067BED" w:rsidRPr="003A7009" w:rsidRDefault="00067BED" w:rsidP="00F71FE3">
            <w:pPr>
              <w:jc w:val="both"/>
              <w:rPr>
                <w:rFonts w:ascii="Times New Roman" w:hAnsi="Times New Roman" w:cs="Times New Roman"/>
                <w:sz w:val="20"/>
                <w:szCs w:val="20"/>
              </w:rPr>
            </w:pPr>
          </w:p>
        </w:tc>
      </w:tr>
    </w:tbl>
    <w:p w14:paraId="6225C5CC" w14:textId="77777777" w:rsidR="00067BED" w:rsidRPr="003A7009" w:rsidRDefault="00067BED" w:rsidP="00067BED">
      <w:pPr>
        <w:jc w:val="both"/>
        <w:rPr>
          <w:rFonts w:ascii="Times New Roman" w:hAnsi="Times New Roman" w:cs="Times New Roman"/>
          <w:sz w:val="20"/>
          <w:szCs w:val="20"/>
        </w:rPr>
      </w:pPr>
    </w:p>
    <w:p w14:paraId="5E21FBAD" w14:textId="77777777" w:rsidR="00067BED" w:rsidRPr="003A7009" w:rsidRDefault="00067BED" w:rsidP="00067BED">
      <w:pPr>
        <w:jc w:val="both"/>
        <w:rPr>
          <w:rFonts w:ascii="Times New Roman" w:hAnsi="Times New Roman" w:cs="Times New Roman"/>
          <w:sz w:val="20"/>
          <w:szCs w:val="20"/>
        </w:rPr>
      </w:pPr>
    </w:p>
    <w:p w14:paraId="58C10126"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2.</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Este termo interrompe o prazo de recebimento provisório (ou de recebimento definitivo ou para pagamento) até o saneamento das pendências apontadas, na forma do art. 12, I e parágrafo único do Decreto Municipal nº 13.281, de 2019.</w:t>
      </w:r>
    </w:p>
    <w:p w14:paraId="7F55FED2" w14:textId="77777777" w:rsidR="00067BED" w:rsidRPr="003A7009" w:rsidRDefault="00067BED" w:rsidP="00067BED">
      <w:pPr>
        <w:jc w:val="both"/>
        <w:rPr>
          <w:rFonts w:ascii="Times New Roman" w:hAnsi="Times New Roman" w:cs="Times New Roman"/>
          <w:sz w:val="20"/>
          <w:szCs w:val="20"/>
        </w:rPr>
      </w:pPr>
    </w:p>
    <w:p w14:paraId="211DAD56" w14:textId="77777777" w:rsidR="00067BED" w:rsidRPr="003A7009" w:rsidRDefault="00067BED" w:rsidP="00067BED">
      <w:pPr>
        <w:jc w:val="both"/>
        <w:rPr>
          <w:rFonts w:ascii="Times New Roman" w:hAnsi="Times New Roman" w:cs="Times New Roman"/>
          <w:sz w:val="20"/>
          <w:szCs w:val="20"/>
        </w:rPr>
      </w:pPr>
    </w:p>
    <w:p w14:paraId="0A8F7737" w14:textId="77777777" w:rsidR="00067BED" w:rsidRPr="003A7009" w:rsidRDefault="00067BED" w:rsidP="00067BED">
      <w:pPr>
        <w:jc w:val="both"/>
        <w:rPr>
          <w:rFonts w:ascii="Times New Roman" w:hAnsi="Times New Roman" w:cs="Times New Roman"/>
          <w:sz w:val="20"/>
          <w:szCs w:val="20"/>
        </w:rPr>
      </w:pPr>
      <w:r w:rsidRPr="003A7009">
        <w:rPr>
          <w:rFonts w:ascii="Times New Roman" w:hAnsi="Times New Roman" w:cs="Times New Roman"/>
          <w:sz w:val="20"/>
          <w:szCs w:val="20"/>
        </w:rPr>
        <w:t>3.</w:t>
      </w:r>
      <w:r w:rsidRPr="003A7009">
        <w:rPr>
          <w:rFonts w:ascii="Times New Roman" w:hAnsi="Times New Roman" w:cs="Times New Roman"/>
          <w:sz w:val="20"/>
          <w:szCs w:val="20"/>
        </w:rPr>
        <w:tab/>
      </w:r>
      <w:r w:rsidRPr="003A7009">
        <w:rPr>
          <w:rFonts w:ascii="Times New Roman" w:hAnsi="Times New Roman" w:cs="Times New Roman"/>
          <w:sz w:val="20"/>
          <w:szCs w:val="20"/>
        </w:rPr>
        <w:tab/>
      </w:r>
      <w:r w:rsidRPr="003A7009">
        <w:rPr>
          <w:rFonts w:ascii="Times New Roman" w:hAnsi="Times New Roman" w:cs="Times New Roman"/>
          <w:sz w:val="20"/>
          <w:szCs w:val="20"/>
        </w:rPr>
        <w:tab/>
        <w:t>Solicitamos gentilmente que Vossa Senhoria acuse recebimento do presente, encaminhando, assim que possível, as respostas, esclarecimentos e evidências por intermédio de (incluir forma de contato: geralmente e-mail ou protocolo no e-CIGA).</w:t>
      </w:r>
    </w:p>
    <w:p w14:paraId="3CDD2A95" w14:textId="77777777" w:rsidR="00067BED" w:rsidRPr="003A7009" w:rsidRDefault="00067BED" w:rsidP="00067BED">
      <w:pPr>
        <w:jc w:val="both"/>
        <w:rPr>
          <w:rFonts w:ascii="Times New Roman" w:hAnsi="Times New Roman" w:cs="Times New Roman"/>
          <w:sz w:val="20"/>
          <w:szCs w:val="20"/>
        </w:rPr>
      </w:pPr>
    </w:p>
    <w:p w14:paraId="0BB7796A" w14:textId="77777777" w:rsidR="00067BED" w:rsidRPr="003A7009" w:rsidRDefault="00067BED" w:rsidP="00067BED">
      <w:pPr>
        <w:jc w:val="both"/>
        <w:rPr>
          <w:rFonts w:ascii="Times New Roman" w:hAnsi="Times New Roman" w:cs="Times New Roman"/>
          <w:sz w:val="20"/>
          <w:szCs w:val="20"/>
        </w:rPr>
      </w:pPr>
    </w:p>
    <w:p w14:paraId="18B97E79" w14:textId="77777777" w:rsidR="00067BED" w:rsidRPr="003A7009" w:rsidRDefault="00067BED" w:rsidP="00067BED">
      <w:pPr>
        <w:jc w:val="both"/>
        <w:rPr>
          <w:rFonts w:ascii="Times New Roman" w:hAnsi="Times New Roman" w:cs="Times New Roman"/>
          <w:sz w:val="20"/>
          <w:szCs w:val="20"/>
        </w:rPr>
      </w:pPr>
    </w:p>
    <w:p w14:paraId="1F35ACD2" w14:textId="77777777" w:rsidR="00067BED" w:rsidRPr="003A7009" w:rsidRDefault="00067BED" w:rsidP="00067BED">
      <w:pPr>
        <w:jc w:val="both"/>
        <w:rPr>
          <w:rFonts w:ascii="Times New Roman" w:hAnsi="Times New Roman" w:cs="Times New Roman"/>
          <w:sz w:val="20"/>
          <w:szCs w:val="20"/>
        </w:rPr>
      </w:pPr>
    </w:p>
    <w:p w14:paraId="6933A4FE"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 xml:space="preserve"> Niterói, na data de assinatura</w:t>
      </w:r>
    </w:p>
    <w:p w14:paraId="7D4D80A8"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emissão</w:t>
      </w:r>
    </w:p>
    <w:p w14:paraId="214DABD0"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3BC50AED" w14:textId="77777777" w:rsidR="00067BED" w:rsidRPr="003A7009" w:rsidRDefault="00067BED" w:rsidP="00067BED">
      <w:pPr>
        <w:rPr>
          <w:rFonts w:ascii="Times New Roman" w:hAnsi="Times New Roman" w:cs="Times New Roman"/>
          <w:sz w:val="20"/>
          <w:szCs w:val="20"/>
        </w:rPr>
      </w:pPr>
      <w:r w:rsidRPr="003A7009">
        <w:rPr>
          <w:rFonts w:ascii="Times New Roman" w:hAnsi="Times New Roman" w:cs="Times New Roman"/>
          <w:sz w:val="20"/>
          <w:szCs w:val="20"/>
        </w:rPr>
        <w:br w:type="page"/>
      </w:r>
    </w:p>
    <w:p w14:paraId="11410110" w14:textId="77777777" w:rsidR="00067BED" w:rsidRPr="003A7009" w:rsidRDefault="00067BED" w:rsidP="00067BED">
      <w:pPr>
        <w:ind w:left="2835"/>
        <w:jc w:val="right"/>
        <w:rPr>
          <w:rFonts w:ascii="Times New Roman" w:hAnsi="Times New Roman" w:cs="Times New Roman"/>
          <w:sz w:val="20"/>
          <w:szCs w:val="20"/>
        </w:rPr>
      </w:pPr>
      <w:r w:rsidRPr="003A7009">
        <w:rPr>
          <w:rFonts w:ascii="Times New Roman" w:hAnsi="Times New Roman" w:cs="Times New Roman"/>
          <w:sz w:val="20"/>
          <w:szCs w:val="20"/>
        </w:rPr>
        <w:lastRenderedPageBreak/>
        <w:t>Recibo de Documentos</w:t>
      </w:r>
    </w:p>
    <w:p w14:paraId="05D289EC" w14:textId="77777777" w:rsidR="00067BED" w:rsidRPr="003A7009" w:rsidRDefault="00067BED" w:rsidP="00067BED">
      <w:pPr>
        <w:ind w:left="2835"/>
        <w:jc w:val="right"/>
        <w:rPr>
          <w:rFonts w:ascii="Times New Roman" w:hAnsi="Times New Roman" w:cs="Times New Roman"/>
          <w:sz w:val="20"/>
          <w:szCs w:val="20"/>
        </w:rPr>
      </w:pPr>
      <w:r w:rsidRPr="003A7009">
        <w:rPr>
          <w:rFonts w:ascii="Times New Roman" w:hAnsi="Times New Roman" w:cs="Times New Roman"/>
          <w:sz w:val="20"/>
          <w:szCs w:val="20"/>
        </w:rPr>
        <w:t>Notificação nº xx/xxxx</w:t>
      </w:r>
    </w:p>
    <w:p w14:paraId="7901E4AB" w14:textId="77777777" w:rsidR="00067BED" w:rsidRPr="003A7009" w:rsidRDefault="00067BED" w:rsidP="00067BED">
      <w:pPr>
        <w:ind w:left="2835"/>
        <w:jc w:val="center"/>
        <w:rPr>
          <w:rFonts w:ascii="Times New Roman" w:hAnsi="Times New Roman" w:cs="Times New Roman"/>
          <w:sz w:val="20"/>
          <w:szCs w:val="20"/>
        </w:rPr>
      </w:pPr>
    </w:p>
    <w:p w14:paraId="58AE6E54" w14:textId="77777777" w:rsidR="00067BED" w:rsidRPr="003A7009" w:rsidRDefault="00067BED" w:rsidP="00067BED">
      <w:pPr>
        <w:ind w:left="2835"/>
        <w:jc w:val="both"/>
        <w:rPr>
          <w:rFonts w:ascii="Times New Roman" w:hAnsi="Times New Roman" w:cs="Times New Roman"/>
          <w:sz w:val="20"/>
          <w:szCs w:val="20"/>
        </w:rPr>
      </w:pPr>
      <w:r w:rsidRPr="003A7009">
        <w:rPr>
          <w:rFonts w:ascii="Times New Roman" w:hAnsi="Times New Roman" w:cs="Times New Roman"/>
          <w:sz w:val="20"/>
          <w:szCs w:val="20"/>
        </w:rPr>
        <w:t>Atesto, para os devidos fins, que a empresa xxxxxx apresentou, em xx/xx/xxxx, os documentos e esclarecimentos relativos à notificação em epígrafe, reiniciando a partir da data de recebimento o prazo para análise pela fiscalização.</w:t>
      </w:r>
    </w:p>
    <w:p w14:paraId="36CB703F" w14:textId="77777777" w:rsidR="00067BED" w:rsidRPr="003A7009" w:rsidRDefault="00067BED" w:rsidP="00067BED">
      <w:pPr>
        <w:ind w:left="2835"/>
        <w:jc w:val="both"/>
        <w:rPr>
          <w:rFonts w:ascii="Times New Roman" w:hAnsi="Times New Roman" w:cs="Times New Roman"/>
          <w:sz w:val="20"/>
          <w:szCs w:val="20"/>
        </w:rPr>
      </w:pPr>
    </w:p>
    <w:p w14:paraId="359DF1A9"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074CB2E5"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Nome da servidora ou servidor responsável pela emissão</w:t>
      </w:r>
    </w:p>
    <w:p w14:paraId="2477AE25"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Portaria nº XX/XXXX</w:t>
      </w:r>
    </w:p>
    <w:p w14:paraId="1E6088B3" w14:textId="77777777" w:rsidR="00067BED" w:rsidRPr="00556D5D" w:rsidRDefault="00067BED" w:rsidP="00067BED">
      <w:pPr>
        <w:jc w:val="center"/>
        <w:rPr>
          <w:b/>
          <w:bCs/>
        </w:rPr>
      </w:pPr>
    </w:p>
    <w:p w14:paraId="78690AE6" w14:textId="77777777" w:rsidR="00067BED" w:rsidRPr="00556D5D" w:rsidRDefault="00067BED" w:rsidP="00067BED">
      <w:pPr>
        <w:rPr>
          <w:rFonts w:eastAsia="SimSun"/>
          <w:lang w:eastAsia="en-US"/>
        </w:rPr>
      </w:pPr>
      <w:r w:rsidRPr="00556D5D">
        <w:br w:type="page"/>
      </w:r>
    </w:p>
    <w:p w14:paraId="70D40B85"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lastRenderedPageBreak/>
        <w:tab/>
      </w:r>
    </w:p>
    <w:p w14:paraId="11CAD1CC" w14:textId="77777777" w:rsidR="00067BED" w:rsidRPr="00556D5D" w:rsidRDefault="00067BED" w:rsidP="00067BED">
      <w:pPr>
        <w:pStyle w:val="SemEspaamento"/>
        <w:jc w:val="center"/>
        <w:rPr>
          <w:rFonts w:ascii="Times New Roman" w:hAnsi="Times New Roman" w:cs="Times New Roman"/>
          <w:b/>
          <w:bCs/>
          <w:sz w:val="40"/>
          <w:szCs w:val="40"/>
        </w:rPr>
      </w:pPr>
    </w:p>
    <w:p w14:paraId="2CDF48EA" w14:textId="77777777" w:rsidR="00067BED" w:rsidRPr="00556D5D" w:rsidRDefault="00067BED" w:rsidP="00067BED">
      <w:pPr>
        <w:pStyle w:val="SemEspaamento"/>
        <w:jc w:val="center"/>
        <w:rPr>
          <w:rFonts w:ascii="Times New Roman" w:hAnsi="Times New Roman" w:cs="Times New Roman"/>
          <w:b/>
          <w:bCs/>
          <w:sz w:val="40"/>
          <w:szCs w:val="40"/>
        </w:rPr>
      </w:pPr>
    </w:p>
    <w:p w14:paraId="0CFD0FA1" w14:textId="77777777" w:rsidR="00067BED" w:rsidRPr="00556D5D" w:rsidRDefault="00067BED" w:rsidP="00067BED">
      <w:pPr>
        <w:pStyle w:val="SemEspaamento"/>
        <w:jc w:val="center"/>
        <w:rPr>
          <w:rFonts w:ascii="Times New Roman" w:hAnsi="Times New Roman" w:cs="Times New Roman"/>
          <w:b/>
          <w:bCs/>
          <w:sz w:val="40"/>
          <w:szCs w:val="40"/>
        </w:rPr>
      </w:pPr>
    </w:p>
    <w:p w14:paraId="634D4610" w14:textId="77777777" w:rsidR="00067BED" w:rsidRPr="00556D5D" w:rsidRDefault="00067BED" w:rsidP="00067BED">
      <w:pPr>
        <w:pStyle w:val="SemEspaamento"/>
        <w:jc w:val="center"/>
        <w:rPr>
          <w:rFonts w:ascii="Times New Roman" w:hAnsi="Times New Roman" w:cs="Times New Roman"/>
          <w:b/>
          <w:bCs/>
          <w:sz w:val="40"/>
          <w:szCs w:val="40"/>
        </w:rPr>
      </w:pPr>
    </w:p>
    <w:p w14:paraId="2685C4F5" w14:textId="77777777" w:rsidR="00067BED" w:rsidRPr="00556D5D" w:rsidRDefault="00067BED" w:rsidP="00067BED">
      <w:pPr>
        <w:pStyle w:val="SemEspaamento"/>
        <w:jc w:val="center"/>
        <w:rPr>
          <w:rFonts w:ascii="Times New Roman" w:hAnsi="Times New Roman" w:cs="Times New Roman"/>
          <w:b/>
          <w:bCs/>
          <w:sz w:val="40"/>
          <w:szCs w:val="40"/>
        </w:rPr>
      </w:pPr>
    </w:p>
    <w:p w14:paraId="74E1A91E"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TR-9</w:t>
      </w:r>
    </w:p>
    <w:p w14:paraId="1021D3FF" w14:textId="77777777" w:rsidR="00067BED" w:rsidRPr="00556D5D" w:rsidRDefault="00067BED" w:rsidP="00067BED">
      <w:pPr>
        <w:pStyle w:val="SemEspaamento"/>
        <w:jc w:val="center"/>
        <w:rPr>
          <w:rFonts w:ascii="Times New Roman" w:hAnsi="Times New Roman" w:cs="Times New Roman"/>
          <w:b/>
          <w:bCs/>
          <w:sz w:val="40"/>
          <w:szCs w:val="40"/>
        </w:rPr>
      </w:pPr>
    </w:p>
    <w:p w14:paraId="7CCE86EB"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Mapa de Controle da Execução</w:t>
      </w:r>
    </w:p>
    <w:p w14:paraId="1A1AE8CC" w14:textId="77777777" w:rsidR="00067BED" w:rsidRPr="00556D5D" w:rsidRDefault="00067BED" w:rsidP="00067BED">
      <w:pPr>
        <w:pStyle w:val="SemEspaamento"/>
        <w:jc w:val="center"/>
        <w:rPr>
          <w:rFonts w:ascii="Times New Roman" w:hAnsi="Times New Roman" w:cs="Times New Roman"/>
          <w:b/>
          <w:bCs/>
          <w:sz w:val="24"/>
          <w:szCs w:val="24"/>
        </w:rPr>
      </w:pPr>
    </w:p>
    <w:p w14:paraId="1561A4AA" w14:textId="77777777" w:rsidR="00067BED" w:rsidRPr="00556D5D" w:rsidRDefault="00067BED" w:rsidP="00067BED">
      <w:pPr>
        <w:pStyle w:val="SemEspaamento"/>
        <w:jc w:val="center"/>
        <w:rPr>
          <w:rFonts w:ascii="Times New Roman" w:hAnsi="Times New Roman" w:cs="Times New Roman"/>
          <w:b/>
          <w:bCs/>
          <w:sz w:val="24"/>
          <w:szCs w:val="24"/>
        </w:rPr>
      </w:pPr>
    </w:p>
    <w:p w14:paraId="5DF6DD55" w14:textId="77777777" w:rsidR="00067BED" w:rsidRPr="00556D5D" w:rsidRDefault="00067BED" w:rsidP="00067BED">
      <w:pPr>
        <w:pStyle w:val="SemEspaamento"/>
        <w:jc w:val="center"/>
        <w:rPr>
          <w:rFonts w:ascii="Times New Roman" w:hAnsi="Times New Roman" w:cs="Times New Roman"/>
          <w:b/>
          <w:bCs/>
          <w:sz w:val="24"/>
          <w:szCs w:val="24"/>
        </w:rPr>
      </w:pPr>
    </w:p>
    <w:p w14:paraId="6295DBF8" w14:textId="77777777" w:rsidR="00067BED" w:rsidRPr="00556D5D" w:rsidRDefault="00067BED" w:rsidP="00067BED">
      <w:pPr>
        <w:pStyle w:val="SemEspaamento"/>
        <w:jc w:val="center"/>
        <w:rPr>
          <w:rFonts w:ascii="Times New Roman" w:hAnsi="Times New Roman" w:cs="Times New Roman"/>
          <w:b/>
          <w:bCs/>
          <w:sz w:val="24"/>
          <w:szCs w:val="24"/>
        </w:rPr>
      </w:pPr>
    </w:p>
    <w:p w14:paraId="2A24ADFC" w14:textId="77777777" w:rsidR="00067BED" w:rsidRPr="00556D5D" w:rsidRDefault="00067BED" w:rsidP="00067BED">
      <w:pPr>
        <w:pStyle w:val="SemEspaamento"/>
        <w:jc w:val="center"/>
        <w:rPr>
          <w:rFonts w:ascii="Times New Roman" w:hAnsi="Times New Roman" w:cs="Times New Roman"/>
          <w:b/>
          <w:bCs/>
          <w:sz w:val="24"/>
          <w:szCs w:val="24"/>
        </w:rPr>
      </w:pPr>
    </w:p>
    <w:p w14:paraId="5C335DCF" w14:textId="77777777" w:rsidR="00067BED" w:rsidRPr="00556D5D" w:rsidRDefault="00067BED" w:rsidP="00067BED">
      <w:pPr>
        <w:pStyle w:val="SemEspaamento"/>
        <w:jc w:val="center"/>
        <w:rPr>
          <w:rFonts w:ascii="Times New Roman" w:hAnsi="Times New Roman" w:cs="Times New Roman"/>
          <w:b/>
          <w:bCs/>
          <w:sz w:val="24"/>
          <w:szCs w:val="24"/>
        </w:rPr>
      </w:pPr>
    </w:p>
    <w:p w14:paraId="39A2B00E" w14:textId="77777777" w:rsidR="00067BED" w:rsidRPr="00556D5D" w:rsidRDefault="00067BED" w:rsidP="00067BED">
      <w:pPr>
        <w:pStyle w:val="SemEspaamento"/>
        <w:jc w:val="center"/>
        <w:rPr>
          <w:rFonts w:ascii="Times New Roman" w:hAnsi="Times New Roman" w:cs="Times New Roman"/>
          <w:b/>
          <w:bCs/>
          <w:sz w:val="24"/>
          <w:szCs w:val="24"/>
        </w:rPr>
      </w:pPr>
    </w:p>
    <w:p w14:paraId="3148EB78" w14:textId="77777777" w:rsidR="00067BED" w:rsidRPr="00556D5D" w:rsidRDefault="00067BED" w:rsidP="00067BED">
      <w:pPr>
        <w:pStyle w:val="SemEspaamento"/>
        <w:jc w:val="center"/>
        <w:rPr>
          <w:rFonts w:ascii="Times New Roman" w:hAnsi="Times New Roman" w:cs="Times New Roman"/>
          <w:b/>
          <w:bCs/>
          <w:sz w:val="24"/>
          <w:szCs w:val="24"/>
        </w:rPr>
      </w:pPr>
    </w:p>
    <w:p w14:paraId="557E2106" w14:textId="77777777" w:rsidR="00067BED" w:rsidRPr="00556D5D" w:rsidRDefault="00067BED" w:rsidP="00067BED">
      <w:pPr>
        <w:pStyle w:val="SemEspaamento"/>
        <w:jc w:val="center"/>
        <w:rPr>
          <w:rFonts w:ascii="Times New Roman" w:hAnsi="Times New Roman" w:cs="Times New Roman"/>
          <w:b/>
          <w:bCs/>
          <w:sz w:val="24"/>
          <w:szCs w:val="24"/>
        </w:rPr>
      </w:pPr>
    </w:p>
    <w:p w14:paraId="62C5D97D" w14:textId="77777777" w:rsidR="00067BED" w:rsidRPr="00556D5D" w:rsidRDefault="00067BED" w:rsidP="00067BED">
      <w:pPr>
        <w:pStyle w:val="SemEspaamento"/>
        <w:jc w:val="center"/>
        <w:rPr>
          <w:rFonts w:ascii="Times New Roman" w:hAnsi="Times New Roman" w:cs="Times New Roman"/>
          <w:b/>
          <w:bCs/>
          <w:sz w:val="24"/>
          <w:szCs w:val="24"/>
        </w:rPr>
      </w:pPr>
    </w:p>
    <w:p w14:paraId="5B358958" w14:textId="77777777" w:rsidR="00067BED" w:rsidRPr="00556D5D" w:rsidRDefault="00067BED" w:rsidP="00067BED">
      <w:pPr>
        <w:pStyle w:val="SemEspaamento"/>
        <w:jc w:val="center"/>
        <w:rPr>
          <w:rFonts w:ascii="Times New Roman" w:hAnsi="Times New Roman" w:cs="Times New Roman"/>
          <w:b/>
          <w:bCs/>
          <w:sz w:val="24"/>
          <w:szCs w:val="24"/>
        </w:rPr>
      </w:pPr>
    </w:p>
    <w:p w14:paraId="2FE2D541"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2C1BE1C0" w14:textId="77777777" w:rsidR="00067BED" w:rsidRPr="00556D5D" w:rsidRDefault="00067BED" w:rsidP="00067BED">
      <w:pPr>
        <w:jc w:val="center"/>
        <w:sectPr w:rsidR="00067BED" w:rsidRPr="00556D5D" w:rsidSect="001F6DBF">
          <w:type w:val="continuous"/>
          <w:pgSz w:w="11906" w:h="16838"/>
          <w:pgMar w:top="1417" w:right="1701" w:bottom="1417" w:left="1701" w:header="708" w:footer="708" w:gutter="0"/>
          <w:cols w:space="708"/>
          <w:docGrid w:linePitch="360"/>
        </w:sectPr>
      </w:pPr>
      <w:r w:rsidRPr="00556D5D">
        <w:br w:type="page"/>
      </w:r>
    </w:p>
    <w:p w14:paraId="44B05300"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lastRenderedPageBreak/>
        <w:t>MAPA DE CONTROLE DA EXECUÇÃO CONTRATUAL</w:t>
      </w:r>
    </w:p>
    <w:p w14:paraId="3B6CEF15" w14:textId="77777777" w:rsidR="00067BED" w:rsidRPr="003A7009" w:rsidRDefault="00067BED" w:rsidP="00067BED">
      <w:pPr>
        <w:rPr>
          <w:rFonts w:ascii="Times New Roman" w:hAnsi="Times New Roman" w:cs="Times New Roman"/>
          <w:b/>
          <w:bCs/>
          <w:sz w:val="20"/>
          <w:szCs w:val="20"/>
        </w:rPr>
      </w:pPr>
      <w:r w:rsidRPr="003A7009">
        <w:rPr>
          <w:rFonts w:ascii="Times New Roman" w:hAnsi="Times New Roman" w:cs="Times New Roman"/>
          <w:b/>
          <w:bCs/>
          <w:sz w:val="20"/>
          <w:szCs w:val="20"/>
        </w:rPr>
        <w:t xml:space="preserve">Contrato nº xx/xxxx </w:t>
      </w:r>
      <w:r w:rsidRPr="003A7009">
        <w:rPr>
          <w:rFonts w:ascii="Times New Roman" w:hAnsi="Times New Roman" w:cs="Times New Roman"/>
          <w:b/>
          <w:bCs/>
          <w:sz w:val="20"/>
          <w:szCs w:val="20"/>
        </w:rPr>
        <w:tab/>
        <w:t xml:space="preserve">Contratada: </w:t>
      </w:r>
      <w:r w:rsidRPr="003A7009">
        <w:rPr>
          <w:rFonts w:ascii="Times New Roman" w:hAnsi="Times New Roman" w:cs="Times New Roman"/>
          <w:sz w:val="20"/>
          <w:szCs w:val="20"/>
        </w:rPr>
        <w:t>ipslum dolores</w:t>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 xml:space="preserve">CNPJ: </w:t>
      </w:r>
      <w:r w:rsidRPr="003A7009">
        <w:rPr>
          <w:rFonts w:ascii="Times New Roman" w:hAnsi="Times New Roman" w:cs="Times New Roman"/>
          <w:sz w:val="20"/>
          <w:szCs w:val="20"/>
        </w:rPr>
        <w:t>xx.xxx/xxxx-xx</w:t>
      </w:r>
      <w:r w:rsidRPr="003A7009">
        <w:rPr>
          <w:rFonts w:ascii="Times New Roman" w:hAnsi="Times New Roman" w:cs="Times New Roman"/>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 xml:space="preserve">Valor Contratual: R$ </w:t>
      </w:r>
      <w:r w:rsidRPr="003A7009">
        <w:rPr>
          <w:rFonts w:ascii="Times New Roman" w:hAnsi="Times New Roman" w:cs="Times New Roman"/>
          <w:sz w:val="20"/>
          <w:szCs w:val="20"/>
        </w:rPr>
        <w:t>xx.xxx,xx</w:t>
      </w:r>
      <w:r w:rsidRPr="003A7009">
        <w:rPr>
          <w:rFonts w:ascii="Times New Roman" w:hAnsi="Times New Roman" w:cs="Times New Roman"/>
          <w:b/>
          <w:bCs/>
          <w:sz w:val="20"/>
          <w:szCs w:val="20"/>
        </w:rPr>
        <w:tab/>
      </w:r>
    </w:p>
    <w:p w14:paraId="5D1CC86D" w14:textId="77777777" w:rsidR="00067BED" w:rsidRPr="003A7009" w:rsidRDefault="00067BED" w:rsidP="00067BED">
      <w:pPr>
        <w:rPr>
          <w:rFonts w:ascii="Times New Roman" w:hAnsi="Times New Roman" w:cs="Times New Roman"/>
          <w:b/>
          <w:bCs/>
          <w:sz w:val="20"/>
          <w:szCs w:val="20"/>
        </w:rPr>
      </w:pPr>
      <w:r w:rsidRPr="003A7009">
        <w:rPr>
          <w:rFonts w:ascii="Times New Roman" w:hAnsi="Times New Roman" w:cs="Times New Roman"/>
          <w:b/>
          <w:bCs/>
          <w:sz w:val="20"/>
          <w:szCs w:val="20"/>
        </w:rPr>
        <w:t>Portaria nº xx/xxxx</w:t>
      </w:r>
      <w:r w:rsidRPr="003A7009">
        <w:rPr>
          <w:rFonts w:ascii="Times New Roman" w:hAnsi="Times New Roman" w:cs="Times New Roman"/>
          <w:b/>
          <w:bCs/>
          <w:sz w:val="20"/>
          <w:szCs w:val="20"/>
        </w:rPr>
        <w:tab/>
        <w:t>Gestão Contratual:</w:t>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Fiscalização Técnica:</w:t>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t>Fiscalização Administrativa:</w:t>
      </w:r>
    </w:p>
    <w:p w14:paraId="3441E899" w14:textId="77777777" w:rsidR="00067BED" w:rsidRPr="003A7009" w:rsidRDefault="00067BED" w:rsidP="00067BED">
      <w:pPr>
        <w:rPr>
          <w:rFonts w:ascii="Times New Roman" w:hAnsi="Times New Roman" w:cs="Times New Roman"/>
          <w:b/>
          <w:bCs/>
          <w:sz w:val="20"/>
          <w:szCs w:val="20"/>
        </w:rPr>
      </w:pP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r w:rsidRPr="003A7009">
        <w:rPr>
          <w:rFonts w:ascii="Times New Roman" w:hAnsi="Times New Roman" w:cs="Times New Roman"/>
          <w:b/>
          <w:bCs/>
          <w:sz w:val="20"/>
          <w:szCs w:val="20"/>
        </w:rPr>
        <w:tab/>
      </w:r>
    </w:p>
    <w:p w14:paraId="5F84F7BE" w14:textId="77777777" w:rsidR="00067BED" w:rsidRPr="003A7009" w:rsidRDefault="00067BED" w:rsidP="00067BED">
      <w:pPr>
        <w:rPr>
          <w:rFonts w:ascii="Times New Roman" w:hAnsi="Times New Roman" w:cs="Times New Roman"/>
          <w:b/>
          <w:bCs/>
          <w:sz w:val="20"/>
          <w:szCs w:val="20"/>
        </w:rPr>
      </w:pPr>
    </w:p>
    <w:tbl>
      <w:tblPr>
        <w:tblStyle w:val="Tabelacomgrade"/>
        <w:tblW w:w="0" w:type="auto"/>
        <w:jc w:val="center"/>
        <w:tblLook w:val="04A0" w:firstRow="1" w:lastRow="0" w:firstColumn="1" w:lastColumn="0" w:noHBand="0" w:noVBand="1"/>
      </w:tblPr>
      <w:tblGrid>
        <w:gridCol w:w="850"/>
        <w:gridCol w:w="3590"/>
        <w:gridCol w:w="1060"/>
        <w:gridCol w:w="1000"/>
        <w:gridCol w:w="990"/>
        <w:gridCol w:w="1154"/>
      </w:tblGrid>
      <w:tr w:rsidR="00067BED" w:rsidRPr="003A7009" w14:paraId="1059AF39" w14:textId="77777777" w:rsidTr="00F71FE3">
        <w:trPr>
          <w:jc w:val="center"/>
        </w:trPr>
        <w:tc>
          <w:tcPr>
            <w:tcW w:w="8644" w:type="dxa"/>
            <w:gridSpan w:val="6"/>
          </w:tcPr>
          <w:p w14:paraId="0B211CC7"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Detalhamento do Contrato</w:t>
            </w:r>
          </w:p>
        </w:tc>
      </w:tr>
      <w:tr w:rsidR="00067BED" w:rsidRPr="003A7009" w14:paraId="5692962E" w14:textId="77777777" w:rsidTr="00F71FE3">
        <w:trPr>
          <w:jc w:val="center"/>
        </w:trPr>
        <w:tc>
          <w:tcPr>
            <w:tcW w:w="850" w:type="dxa"/>
            <w:tcBorders>
              <w:right w:val="single" w:sz="4" w:space="0" w:color="auto"/>
            </w:tcBorders>
          </w:tcPr>
          <w:p w14:paraId="5BA3E8A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3A20814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0C0BF58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1000" w:type="dxa"/>
            <w:tcBorders>
              <w:left w:val="single" w:sz="4" w:space="0" w:color="auto"/>
              <w:right w:val="single" w:sz="4" w:space="0" w:color="auto"/>
            </w:tcBorders>
          </w:tcPr>
          <w:p w14:paraId="41D818F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Qntd.</w:t>
            </w:r>
          </w:p>
        </w:tc>
        <w:tc>
          <w:tcPr>
            <w:tcW w:w="990" w:type="dxa"/>
            <w:tcBorders>
              <w:left w:val="single" w:sz="4" w:space="0" w:color="auto"/>
              <w:right w:val="single" w:sz="4" w:space="0" w:color="auto"/>
            </w:tcBorders>
          </w:tcPr>
          <w:p w14:paraId="1A43519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1154" w:type="dxa"/>
            <w:tcBorders>
              <w:left w:val="single" w:sz="4" w:space="0" w:color="auto"/>
            </w:tcBorders>
          </w:tcPr>
          <w:p w14:paraId="239CEF3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1AB561FA" w14:textId="77777777" w:rsidTr="00F71FE3">
        <w:trPr>
          <w:jc w:val="center"/>
        </w:trPr>
        <w:tc>
          <w:tcPr>
            <w:tcW w:w="850" w:type="dxa"/>
            <w:tcBorders>
              <w:right w:val="single" w:sz="4" w:space="0" w:color="auto"/>
            </w:tcBorders>
          </w:tcPr>
          <w:p w14:paraId="5098443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7C7CF1B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6051616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2D13871D"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6133285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029EA1E4" w14:textId="77777777" w:rsidR="00067BED" w:rsidRPr="003A7009" w:rsidRDefault="00067BED" w:rsidP="00F71FE3">
            <w:pPr>
              <w:rPr>
                <w:rFonts w:ascii="Times New Roman" w:hAnsi="Times New Roman" w:cs="Times New Roman"/>
                <w:sz w:val="20"/>
                <w:szCs w:val="20"/>
              </w:rPr>
            </w:pPr>
          </w:p>
        </w:tc>
      </w:tr>
      <w:tr w:rsidR="00067BED" w:rsidRPr="003A7009" w14:paraId="1213173E" w14:textId="77777777" w:rsidTr="00F71FE3">
        <w:trPr>
          <w:jc w:val="center"/>
        </w:trPr>
        <w:tc>
          <w:tcPr>
            <w:tcW w:w="850" w:type="dxa"/>
            <w:tcBorders>
              <w:right w:val="single" w:sz="4" w:space="0" w:color="auto"/>
            </w:tcBorders>
          </w:tcPr>
          <w:p w14:paraId="3B7C658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2E4EBA6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1D514E78"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33C17A7"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3643523"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65766E3" w14:textId="77777777" w:rsidR="00067BED" w:rsidRPr="003A7009" w:rsidRDefault="00067BED" w:rsidP="00F71FE3">
            <w:pPr>
              <w:rPr>
                <w:rFonts w:ascii="Times New Roman" w:hAnsi="Times New Roman" w:cs="Times New Roman"/>
                <w:sz w:val="20"/>
                <w:szCs w:val="20"/>
              </w:rPr>
            </w:pPr>
          </w:p>
        </w:tc>
      </w:tr>
      <w:tr w:rsidR="00067BED" w:rsidRPr="003A7009" w14:paraId="569E90FF" w14:textId="77777777" w:rsidTr="00F71FE3">
        <w:trPr>
          <w:jc w:val="center"/>
        </w:trPr>
        <w:tc>
          <w:tcPr>
            <w:tcW w:w="850" w:type="dxa"/>
            <w:tcBorders>
              <w:right w:val="single" w:sz="4" w:space="0" w:color="auto"/>
            </w:tcBorders>
          </w:tcPr>
          <w:p w14:paraId="016F53E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26F2AF78"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47424D4F"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559CB650"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780AFEB7"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58DAA2A6" w14:textId="77777777" w:rsidR="00067BED" w:rsidRPr="003A7009" w:rsidRDefault="00067BED" w:rsidP="00F71FE3">
            <w:pPr>
              <w:rPr>
                <w:rFonts w:ascii="Times New Roman" w:hAnsi="Times New Roman" w:cs="Times New Roman"/>
                <w:sz w:val="20"/>
                <w:szCs w:val="20"/>
              </w:rPr>
            </w:pPr>
          </w:p>
        </w:tc>
      </w:tr>
      <w:tr w:rsidR="00067BED" w:rsidRPr="003A7009" w14:paraId="36FCDFCF" w14:textId="77777777" w:rsidTr="00F71FE3">
        <w:trPr>
          <w:jc w:val="center"/>
        </w:trPr>
        <w:tc>
          <w:tcPr>
            <w:tcW w:w="7490" w:type="dxa"/>
            <w:gridSpan w:val="5"/>
            <w:tcBorders>
              <w:right w:val="single" w:sz="4" w:space="0" w:color="auto"/>
            </w:tcBorders>
          </w:tcPr>
          <w:p w14:paraId="1C2D668C"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14C3CF85" w14:textId="77777777" w:rsidR="00067BED" w:rsidRPr="003A7009" w:rsidRDefault="00067BED" w:rsidP="00F71FE3">
            <w:pPr>
              <w:rPr>
                <w:rFonts w:ascii="Times New Roman" w:hAnsi="Times New Roman" w:cs="Times New Roman"/>
                <w:sz w:val="20"/>
                <w:szCs w:val="20"/>
              </w:rPr>
            </w:pPr>
          </w:p>
        </w:tc>
      </w:tr>
    </w:tbl>
    <w:p w14:paraId="1E22CE69" w14:textId="77777777" w:rsidR="00067BED" w:rsidRPr="003A7009" w:rsidRDefault="00067BED" w:rsidP="00067BED">
      <w:pPr>
        <w:rPr>
          <w:rFonts w:ascii="Times New Roman" w:hAnsi="Times New Roman" w:cs="Times New Roman"/>
          <w:b/>
          <w:bCs/>
          <w:sz w:val="20"/>
          <w:szCs w:val="20"/>
        </w:rPr>
      </w:pPr>
    </w:p>
    <w:p w14:paraId="38554D30" w14:textId="77777777" w:rsidR="00067BED" w:rsidRPr="003A7009" w:rsidRDefault="00067BED" w:rsidP="00067BED">
      <w:pP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497"/>
        <w:gridCol w:w="1139"/>
        <w:gridCol w:w="890"/>
        <w:gridCol w:w="881"/>
        <w:gridCol w:w="883"/>
        <w:gridCol w:w="881"/>
        <w:gridCol w:w="881"/>
        <w:gridCol w:w="882"/>
        <w:gridCol w:w="881"/>
        <w:gridCol w:w="881"/>
        <w:gridCol w:w="882"/>
        <w:gridCol w:w="881"/>
        <w:gridCol w:w="881"/>
        <w:gridCol w:w="882"/>
        <w:gridCol w:w="881"/>
        <w:gridCol w:w="889"/>
      </w:tblGrid>
      <w:tr w:rsidR="00067BED" w:rsidRPr="003A7009" w14:paraId="139760AC" w14:textId="77777777" w:rsidTr="00F71FE3">
        <w:tc>
          <w:tcPr>
            <w:tcW w:w="14142" w:type="dxa"/>
            <w:gridSpan w:val="16"/>
          </w:tcPr>
          <w:p w14:paraId="3B7F095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Controle das Ordens de Serviço ou Fornecimento</w:t>
            </w:r>
          </w:p>
        </w:tc>
      </w:tr>
      <w:tr w:rsidR="00067BED" w:rsidRPr="003A7009" w14:paraId="1A102D3A" w14:textId="77777777" w:rsidTr="00F71FE3">
        <w:tc>
          <w:tcPr>
            <w:tcW w:w="499" w:type="dxa"/>
            <w:tcBorders>
              <w:right w:val="single" w:sz="4" w:space="0" w:color="auto"/>
            </w:tcBorders>
            <w:vAlign w:val="center"/>
          </w:tcPr>
          <w:p w14:paraId="31647430"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Nº</w:t>
            </w:r>
          </w:p>
        </w:tc>
        <w:tc>
          <w:tcPr>
            <w:tcW w:w="1150" w:type="dxa"/>
            <w:tcBorders>
              <w:left w:val="single" w:sz="4" w:space="0" w:color="auto"/>
              <w:right w:val="single" w:sz="4" w:space="0" w:color="auto"/>
            </w:tcBorders>
            <w:vAlign w:val="center"/>
          </w:tcPr>
          <w:p w14:paraId="75CA16C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Cenário</w:t>
            </w:r>
          </w:p>
        </w:tc>
        <w:tc>
          <w:tcPr>
            <w:tcW w:w="892" w:type="dxa"/>
            <w:tcBorders>
              <w:left w:val="single" w:sz="4" w:space="0" w:color="auto"/>
              <w:right w:val="single" w:sz="4" w:space="0" w:color="auto"/>
            </w:tcBorders>
            <w:vAlign w:val="center"/>
          </w:tcPr>
          <w:p w14:paraId="64D892C1"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w:t>
            </w:r>
          </w:p>
          <w:p w14:paraId="6382D47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Emissão</w:t>
            </w:r>
          </w:p>
        </w:tc>
        <w:tc>
          <w:tcPr>
            <w:tcW w:w="892" w:type="dxa"/>
            <w:tcBorders>
              <w:left w:val="single" w:sz="4" w:space="0" w:color="auto"/>
              <w:right w:val="single" w:sz="4" w:space="0" w:color="auto"/>
            </w:tcBorders>
            <w:vAlign w:val="center"/>
          </w:tcPr>
          <w:p w14:paraId="2D1D0D8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 Fim</w:t>
            </w:r>
          </w:p>
        </w:tc>
        <w:tc>
          <w:tcPr>
            <w:tcW w:w="893" w:type="dxa"/>
            <w:tcBorders>
              <w:left w:val="single" w:sz="4" w:space="0" w:color="auto"/>
              <w:right w:val="single" w:sz="4" w:space="0" w:color="auto"/>
            </w:tcBorders>
            <w:vAlign w:val="center"/>
          </w:tcPr>
          <w:p w14:paraId="4E9DC8E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Ciclo ou</w:t>
            </w:r>
          </w:p>
          <w:p w14:paraId="1630B78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Fase</w:t>
            </w:r>
          </w:p>
        </w:tc>
        <w:tc>
          <w:tcPr>
            <w:tcW w:w="892" w:type="dxa"/>
            <w:tcBorders>
              <w:left w:val="single" w:sz="4" w:space="0" w:color="auto"/>
              <w:right w:val="single" w:sz="4" w:space="0" w:color="auto"/>
            </w:tcBorders>
            <w:vAlign w:val="center"/>
          </w:tcPr>
          <w:p w14:paraId="65FDBB0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p w14:paraId="51FD584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w:t>
            </w:r>
          </w:p>
        </w:tc>
        <w:tc>
          <w:tcPr>
            <w:tcW w:w="892" w:type="dxa"/>
            <w:tcBorders>
              <w:left w:val="single" w:sz="4" w:space="0" w:color="auto"/>
              <w:right w:val="single" w:sz="4" w:space="0" w:color="auto"/>
            </w:tcBorders>
            <w:vAlign w:val="center"/>
          </w:tcPr>
          <w:p w14:paraId="7F30A05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p w14:paraId="07840FD0"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3" w:type="dxa"/>
            <w:tcBorders>
              <w:left w:val="single" w:sz="4" w:space="0" w:color="auto"/>
              <w:right w:val="single" w:sz="4" w:space="0" w:color="auto"/>
            </w:tcBorders>
            <w:vAlign w:val="center"/>
          </w:tcPr>
          <w:p w14:paraId="705F48BF"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p w14:paraId="1276AB5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w:t>
            </w:r>
          </w:p>
        </w:tc>
        <w:tc>
          <w:tcPr>
            <w:tcW w:w="892" w:type="dxa"/>
            <w:tcBorders>
              <w:left w:val="single" w:sz="4" w:space="0" w:color="auto"/>
              <w:right w:val="single" w:sz="4" w:space="0" w:color="auto"/>
            </w:tcBorders>
            <w:vAlign w:val="center"/>
          </w:tcPr>
          <w:p w14:paraId="6D980E6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p w14:paraId="7D6E8C6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2" w:type="dxa"/>
            <w:tcBorders>
              <w:left w:val="single" w:sz="4" w:space="0" w:color="auto"/>
              <w:right w:val="single" w:sz="4" w:space="0" w:color="auto"/>
            </w:tcBorders>
            <w:vAlign w:val="center"/>
          </w:tcPr>
          <w:p w14:paraId="150CD10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3</w:t>
            </w:r>
          </w:p>
          <w:p w14:paraId="27BC381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w:t>
            </w:r>
          </w:p>
        </w:tc>
        <w:tc>
          <w:tcPr>
            <w:tcW w:w="893" w:type="dxa"/>
            <w:tcBorders>
              <w:left w:val="single" w:sz="4" w:space="0" w:color="auto"/>
              <w:right w:val="single" w:sz="4" w:space="0" w:color="auto"/>
            </w:tcBorders>
            <w:vAlign w:val="center"/>
          </w:tcPr>
          <w:p w14:paraId="7AC07A75"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3</w:t>
            </w:r>
          </w:p>
          <w:p w14:paraId="4526CBDF"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2" w:type="dxa"/>
            <w:tcBorders>
              <w:left w:val="single" w:sz="4" w:space="0" w:color="auto"/>
              <w:right w:val="single" w:sz="4" w:space="0" w:color="auto"/>
            </w:tcBorders>
            <w:vAlign w:val="center"/>
          </w:tcPr>
          <w:p w14:paraId="7C67FD1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4</w:t>
            </w:r>
          </w:p>
          <w:p w14:paraId="3C65DF8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w:t>
            </w:r>
          </w:p>
        </w:tc>
        <w:tc>
          <w:tcPr>
            <w:tcW w:w="892" w:type="dxa"/>
            <w:tcBorders>
              <w:left w:val="single" w:sz="4" w:space="0" w:color="auto"/>
              <w:right w:val="single" w:sz="4" w:space="0" w:color="auto"/>
            </w:tcBorders>
            <w:vAlign w:val="center"/>
          </w:tcPr>
          <w:p w14:paraId="2B3C4AE1"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4</w:t>
            </w:r>
          </w:p>
          <w:p w14:paraId="43116C9C"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3" w:type="dxa"/>
            <w:tcBorders>
              <w:left w:val="single" w:sz="4" w:space="0" w:color="auto"/>
              <w:right w:val="single" w:sz="4" w:space="0" w:color="auto"/>
            </w:tcBorders>
            <w:vAlign w:val="center"/>
          </w:tcPr>
          <w:p w14:paraId="0E80727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5</w:t>
            </w:r>
          </w:p>
          <w:p w14:paraId="70B4183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w:t>
            </w:r>
          </w:p>
        </w:tc>
        <w:tc>
          <w:tcPr>
            <w:tcW w:w="892" w:type="dxa"/>
            <w:tcBorders>
              <w:left w:val="single" w:sz="4" w:space="0" w:color="auto"/>
              <w:right w:val="single" w:sz="4" w:space="0" w:color="auto"/>
            </w:tcBorders>
            <w:vAlign w:val="center"/>
          </w:tcPr>
          <w:p w14:paraId="4812FAA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5</w:t>
            </w:r>
          </w:p>
          <w:p w14:paraId="1B25F94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w:t>
            </w:r>
          </w:p>
        </w:tc>
        <w:tc>
          <w:tcPr>
            <w:tcW w:w="893" w:type="dxa"/>
            <w:tcBorders>
              <w:left w:val="single" w:sz="4" w:space="0" w:color="auto"/>
            </w:tcBorders>
            <w:vAlign w:val="center"/>
          </w:tcPr>
          <w:p w14:paraId="1AD9369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TOTAL R$</w:t>
            </w:r>
          </w:p>
        </w:tc>
      </w:tr>
      <w:tr w:rsidR="00067BED" w:rsidRPr="003A7009" w14:paraId="6C499696" w14:textId="77777777" w:rsidTr="00F71FE3">
        <w:tc>
          <w:tcPr>
            <w:tcW w:w="499" w:type="dxa"/>
            <w:tcBorders>
              <w:right w:val="single" w:sz="4" w:space="0" w:color="auto"/>
            </w:tcBorders>
          </w:tcPr>
          <w:p w14:paraId="79A3D2E6"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1CDEB0A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62C9EB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8D178FF"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371B900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7720C2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D490E4F"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6B6B3E1"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A1FAE0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C63527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095EE9C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93C708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EB6E6EE"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09C60F28"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E402B14"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EC164EC" w14:textId="77777777" w:rsidR="00067BED" w:rsidRPr="003A7009" w:rsidRDefault="00067BED" w:rsidP="00F71FE3">
            <w:pPr>
              <w:rPr>
                <w:rFonts w:ascii="Times New Roman" w:hAnsi="Times New Roman" w:cs="Times New Roman"/>
                <w:b/>
                <w:bCs/>
                <w:sz w:val="16"/>
                <w:szCs w:val="16"/>
              </w:rPr>
            </w:pPr>
          </w:p>
        </w:tc>
      </w:tr>
      <w:tr w:rsidR="00067BED" w:rsidRPr="003A7009" w14:paraId="1A58F2BC" w14:textId="77777777" w:rsidTr="00F71FE3">
        <w:tc>
          <w:tcPr>
            <w:tcW w:w="499" w:type="dxa"/>
            <w:tcBorders>
              <w:right w:val="single" w:sz="4" w:space="0" w:color="auto"/>
            </w:tcBorders>
          </w:tcPr>
          <w:p w14:paraId="5E22E510"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7BBA784A"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BA5BB2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0097BD7"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6E0DB8B"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B5347A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4F18C1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197484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3BDDA44"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56B14D5"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80AF6B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7A77AF5"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F24F6D9"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81EC7C2"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FE25117"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384DC3AF" w14:textId="77777777" w:rsidR="00067BED" w:rsidRPr="003A7009" w:rsidRDefault="00067BED" w:rsidP="00F71FE3">
            <w:pPr>
              <w:rPr>
                <w:rFonts w:ascii="Times New Roman" w:hAnsi="Times New Roman" w:cs="Times New Roman"/>
                <w:b/>
                <w:bCs/>
                <w:sz w:val="16"/>
                <w:szCs w:val="16"/>
              </w:rPr>
            </w:pPr>
          </w:p>
        </w:tc>
      </w:tr>
      <w:tr w:rsidR="00067BED" w:rsidRPr="003A7009" w14:paraId="6A2D2FC0" w14:textId="77777777" w:rsidTr="00F71FE3">
        <w:tc>
          <w:tcPr>
            <w:tcW w:w="499" w:type="dxa"/>
            <w:tcBorders>
              <w:right w:val="single" w:sz="4" w:space="0" w:color="auto"/>
            </w:tcBorders>
          </w:tcPr>
          <w:p w14:paraId="6164C7D3"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7252C5F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C81662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B39B745"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3038B3B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A52A782"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FF0D2A9"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4CE6C3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2E1A7D7B"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94CA921"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D0141D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4478954"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76C4C8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0BFEDC4"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E11708B"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E172D2E" w14:textId="77777777" w:rsidR="00067BED" w:rsidRPr="003A7009" w:rsidRDefault="00067BED" w:rsidP="00F71FE3">
            <w:pPr>
              <w:rPr>
                <w:rFonts w:ascii="Times New Roman" w:hAnsi="Times New Roman" w:cs="Times New Roman"/>
                <w:b/>
                <w:bCs/>
                <w:sz w:val="16"/>
                <w:szCs w:val="16"/>
              </w:rPr>
            </w:pPr>
          </w:p>
        </w:tc>
      </w:tr>
      <w:tr w:rsidR="00067BED" w:rsidRPr="003A7009" w14:paraId="11BE0B08" w14:textId="77777777" w:rsidTr="00F71FE3">
        <w:tc>
          <w:tcPr>
            <w:tcW w:w="499" w:type="dxa"/>
            <w:tcBorders>
              <w:right w:val="single" w:sz="4" w:space="0" w:color="auto"/>
            </w:tcBorders>
          </w:tcPr>
          <w:p w14:paraId="628DC41F" w14:textId="77777777" w:rsidR="00067BED" w:rsidRPr="003A7009" w:rsidRDefault="00067BED" w:rsidP="00F71FE3">
            <w:pPr>
              <w:rPr>
                <w:rFonts w:ascii="Times New Roman" w:hAnsi="Times New Roman" w:cs="Times New Roman"/>
                <w:b/>
                <w:bCs/>
                <w:sz w:val="16"/>
                <w:szCs w:val="16"/>
              </w:rPr>
            </w:pPr>
          </w:p>
        </w:tc>
        <w:tc>
          <w:tcPr>
            <w:tcW w:w="1150" w:type="dxa"/>
            <w:tcBorders>
              <w:left w:val="single" w:sz="4" w:space="0" w:color="auto"/>
              <w:right w:val="single" w:sz="4" w:space="0" w:color="auto"/>
            </w:tcBorders>
          </w:tcPr>
          <w:p w14:paraId="73A9BE4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1F50AD9"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0AE0012"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E459930"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F12C0CB"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D7B1D6A"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4724341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2F016BF"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FA591E6"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DDB0FB3"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7F63C7E"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0C7B67FF"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75515A48"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D016248"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924542C" w14:textId="77777777" w:rsidR="00067BED" w:rsidRPr="003A7009" w:rsidRDefault="00067BED" w:rsidP="00F71FE3">
            <w:pPr>
              <w:rPr>
                <w:rFonts w:ascii="Times New Roman" w:hAnsi="Times New Roman" w:cs="Times New Roman"/>
                <w:b/>
                <w:bCs/>
                <w:sz w:val="16"/>
                <w:szCs w:val="16"/>
              </w:rPr>
            </w:pPr>
          </w:p>
        </w:tc>
      </w:tr>
      <w:tr w:rsidR="00067BED" w:rsidRPr="003A7009" w14:paraId="2F46CD37" w14:textId="77777777" w:rsidTr="00F71FE3">
        <w:tc>
          <w:tcPr>
            <w:tcW w:w="4326" w:type="dxa"/>
            <w:gridSpan w:val="5"/>
            <w:tcBorders>
              <w:right w:val="single" w:sz="4" w:space="0" w:color="auto"/>
            </w:tcBorders>
            <w:vAlign w:val="center"/>
          </w:tcPr>
          <w:p w14:paraId="42B9ECBA" w14:textId="77777777" w:rsidR="00067BED" w:rsidRPr="003A7009" w:rsidRDefault="00067BED" w:rsidP="00F71FE3">
            <w:pPr>
              <w:jc w:val="right"/>
              <w:rPr>
                <w:rFonts w:ascii="Times New Roman" w:hAnsi="Times New Roman" w:cs="Times New Roman"/>
                <w:b/>
                <w:bCs/>
                <w:sz w:val="16"/>
                <w:szCs w:val="16"/>
              </w:rPr>
            </w:pPr>
            <w:r w:rsidRPr="003A7009">
              <w:rPr>
                <w:rFonts w:ascii="Times New Roman" w:hAnsi="Times New Roman" w:cs="Times New Roman"/>
                <w:b/>
                <w:bCs/>
                <w:sz w:val="16"/>
                <w:szCs w:val="16"/>
              </w:rPr>
              <w:t>TOTAL REQUERIDO OS</w:t>
            </w:r>
          </w:p>
        </w:tc>
        <w:tc>
          <w:tcPr>
            <w:tcW w:w="892" w:type="dxa"/>
            <w:tcBorders>
              <w:left w:val="single" w:sz="4" w:space="0" w:color="auto"/>
              <w:right w:val="single" w:sz="4" w:space="0" w:color="auto"/>
            </w:tcBorders>
          </w:tcPr>
          <w:p w14:paraId="71BB6599"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D358A1B"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49FFFA7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C3853BC"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7F14F75"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F81EE3C"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569D2626"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5CD5C0A"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1250DC7A"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4326FCED"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49C1EA50" w14:textId="77777777" w:rsidR="00067BED" w:rsidRPr="003A7009" w:rsidRDefault="00067BED" w:rsidP="00F71FE3">
            <w:pPr>
              <w:rPr>
                <w:rFonts w:ascii="Times New Roman" w:hAnsi="Times New Roman" w:cs="Times New Roman"/>
                <w:b/>
                <w:bCs/>
                <w:sz w:val="16"/>
                <w:szCs w:val="16"/>
              </w:rPr>
            </w:pPr>
          </w:p>
        </w:tc>
      </w:tr>
      <w:tr w:rsidR="00067BED" w:rsidRPr="003A7009" w14:paraId="1312532E" w14:textId="77777777" w:rsidTr="00F71FE3">
        <w:tc>
          <w:tcPr>
            <w:tcW w:w="4326" w:type="dxa"/>
            <w:gridSpan w:val="5"/>
            <w:tcBorders>
              <w:right w:val="single" w:sz="4" w:space="0" w:color="auto"/>
            </w:tcBorders>
            <w:vAlign w:val="center"/>
          </w:tcPr>
          <w:p w14:paraId="4A3B7BC4" w14:textId="77777777" w:rsidR="00067BED" w:rsidRPr="003A7009" w:rsidRDefault="00067BED" w:rsidP="00F71FE3">
            <w:pPr>
              <w:jc w:val="right"/>
              <w:rPr>
                <w:rFonts w:ascii="Times New Roman" w:hAnsi="Times New Roman" w:cs="Times New Roman"/>
                <w:b/>
                <w:bCs/>
                <w:sz w:val="16"/>
                <w:szCs w:val="16"/>
              </w:rPr>
            </w:pPr>
            <w:r w:rsidRPr="003A7009">
              <w:rPr>
                <w:rFonts w:ascii="Times New Roman" w:hAnsi="Times New Roman" w:cs="Times New Roman"/>
                <w:b/>
                <w:bCs/>
                <w:sz w:val="16"/>
                <w:szCs w:val="16"/>
              </w:rPr>
              <w:t>TOTAL DISPONÍVEL (Qnt. Contrato – Reservado OS)</w:t>
            </w:r>
          </w:p>
        </w:tc>
        <w:tc>
          <w:tcPr>
            <w:tcW w:w="892" w:type="dxa"/>
            <w:tcBorders>
              <w:left w:val="single" w:sz="4" w:space="0" w:color="auto"/>
              <w:right w:val="single" w:sz="4" w:space="0" w:color="auto"/>
            </w:tcBorders>
          </w:tcPr>
          <w:p w14:paraId="6707DE4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33E8107B"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68CD16B9"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EEDA175"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1D57CEB6"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4CA1E15A"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794F0D3D"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8BBCB4D"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right w:val="single" w:sz="4" w:space="0" w:color="auto"/>
            </w:tcBorders>
          </w:tcPr>
          <w:p w14:paraId="077349C7" w14:textId="77777777" w:rsidR="00067BED" w:rsidRPr="003A7009" w:rsidRDefault="00067BED" w:rsidP="00F71FE3">
            <w:pPr>
              <w:rPr>
                <w:rFonts w:ascii="Times New Roman" w:hAnsi="Times New Roman" w:cs="Times New Roman"/>
                <w:b/>
                <w:bCs/>
                <w:sz w:val="16"/>
                <w:szCs w:val="16"/>
              </w:rPr>
            </w:pPr>
          </w:p>
        </w:tc>
        <w:tc>
          <w:tcPr>
            <w:tcW w:w="892" w:type="dxa"/>
            <w:tcBorders>
              <w:left w:val="single" w:sz="4" w:space="0" w:color="auto"/>
              <w:right w:val="single" w:sz="4" w:space="0" w:color="auto"/>
            </w:tcBorders>
          </w:tcPr>
          <w:p w14:paraId="6CE213FC" w14:textId="77777777" w:rsidR="00067BED" w:rsidRPr="003A7009" w:rsidRDefault="00067BED" w:rsidP="00F71FE3">
            <w:pPr>
              <w:rPr>
                <w:rFonts w:ascii="Times New Roman" w:hAnsi="Times New Roman" w:cs="Times New Roman"/>
                <w:b/>
                <w:bCs/>
                <w:sz w:val="16"/>
                <w:szCs w:val="16"/>
              </w:rPr>
            </w:pPr>
          </w:p>
        </w:tc>
        <w:tc>
          <w:tcPr>
            <w:tcW w:w="893" w:type="dxa"/>
            <w:tcBorders>
              <w:left w:val="single" w:sz="4" w:space="0" w:color="auto"/>
            </w:tcBorders>
          </w:tcPr>
          <w:p w14:paraId="38258955" w14:textId="77777777" w:rsidR="00067BED" w:rsidRPr="003A7009" w:rsidRDefault="00067BED" w:rsidP="00F71FE3">
            <w:pPr>
              <w:rPr>
                <w:rFonts w:ascii="Times New Roman" w:hAnsi="Times New Roman" w:cs="Times New Roman"/>
                <w:b/>
                <w:bCs/>
                <w:sz w:val="16"/>
                <w:szCs w:val="16"/>
              </w:rPr>
            </w:pPr>
          </w:p>
        </w:tc>
      </w:tr>
    </w:tbl>
    <w:p w14:paraId="410DC242" w14:textId="77777777" w:rsidR="00067BED" w:rsidRPr="003A7009" w:rsidRDefault="00067BED" w:rsidP="00067BED">
      <w:pPr>
        <w:rPr>
          <w:rFonts w:ascii="Times New Roman" w:hAnsi="Times New Roman" w:cs="Times New Roman"/>
          <w:b/>
          <w:bCs/>
        </w:rPr>
      </w:pPr>
    </w:p>
    <w:tbl>
      <w:tblPr>
        <w:tblStyle w:val="Tabelacomgrade"/>
        <w:tblW w:w="0" w:type="auto"/>
        <w:tblLook w:val="04A0" w:firstRow="1" w:lastRow="0" w:firstColumn="1" w:lastColumn="0" w:noHBand="0" w:noVBand="1"/>
      </w:tblPr>
      <w:tblGrid>
        <w:gridCol w:w="870"/>
        <w:gridCol w:w="5158"/>
        <w:gridCol w:w="1526"/>
        <w:gridCol w:w="1203"/>
        <w:gridCol w:w="1108"/>
        <w:gridCol w:w="1276"/>
        <w:gridCol w:w="2851"/>
      </w:tblGrid>
      <w:tr w:rsidR="00067BED" w:rsidRPr="003A7009" w14:paraId="4DDD0F14" w14:textId="77777777" w:rsidTr="00F71FE3">
        <w:tc>
          <w:tcPr>
            <w:tcW w:w="14142" w:type="dxa"/>
            <w:gridSpan w:val="7"/>
          </w:tcPr>
          <w:p w14:paraId="47E240C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Controle dos Prazos Contratuais</w:t>
            </w:r>
          </w:p>
        </w:tc>
      </w:tr>
      <w:tr w:rsidR="00067BED" w:rsidRPr="003A7009" w14:paraId="21C0F0AB" w14:textId="77777777" w:rsidTr="00F71FE3">
        <w:tc>
          <w:tcPr>
            <w:tcW w:w="876" w:type="dxa"/>
            <w:tcBorders>
              <w:right w:val="single" w:sz="4" w:space="0" w:color="auto"/>
            </w:tcBorders>
          </w:tcPr>
          <w:p w14:paraId="34984FD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TR</w:t>
            </w:r>
          </w:p>
        </w:tc>
        <w:tc>
          <w:tcPr>
            <w:tcW w:w="5232" w:type="dxa"/>
            <w:tcBorders>
              <w:top w:val="single" w:sz="4" w:space="0" w:color="auto"/>
              <w:left w:val="single" w:sz="4" w:space="0" w:color="auto"/>
              <w:bottom w:val="single" w:sz="4" w:space="0" w:color="auto"/>
              <w:right w:val="single" w:sz="4" w:space="0" w:color="auto"/>
            </w:tcBorders>
          </w:tcPr>
          <w:p w14:paraId="523C330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Obrigação</w:t>
            </w:r>
          </w:p>
        </w:tc>
        <w:tc>
          <w:tcPr>
            <w:tcW w:w="1536" w:type="dxa"/>
            <w:tcBorders>
              <w:top w:val="single" w:sz="4" w:space="0" w:color="auto"/>
              <w:left w:val="single" w:sz="4" w:space="0" w:color="auto"/>
              <w:bottom w:val="single" w:sz="4" w:space="0" w:color="auto"/>
              <w:right w:val="single" w:sz="4" w:space="0" w:color="auto"/>
            </w:tcBorders>
          </w:tcPr>
          <w:p w14:paraId="6A7DEB9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Prazo Estipulado</w:t>
            </w:r>
          </w:p>
        </w:tc>
        <w:tc>
          <w:tcPr>
            <w:tcW w:w="1212" w:type="dxa"/>
            <w:tcBorders>
              <w:top w:val="single" w:sz="4" w:space="0" w:color="auto"/>
              <w:left w:val="single" w:sz="4" w:space="0" w:color="auto"/>
              <w:bottom w:val="single" w:sz="4" w:space="0" w:color="auto"/>
              <w:right w:val="single" w:sz="4" w:space="0" w:color="auto"/>
            </w:tcBorders>
          </w:tcPr>
          <w:p w14:paraId="7BC47A4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Marco Inicial </w:t>
            </w:r>
          </w:p>
        </w:tc>
        <w:tc>
          <w:tcPr>
            <w:tcW w:w="1116" w:type="dxa"/>
            <w:tcBorders>
              <w:top w:val="single" w:sz="4" w:space="0" w:color="auto"/>
              <w:left w:val="single" w:sz="4" w:space="0" w:color="auto"/>
              <w:bottom w:val="single" w:sz="4" w:space="0" w:color="auto"/>
              <w:right w:val="single" w:sz="4" w:space="0" w:color="auto"/>
            </w:tcBorders>
          </w:tcPr>
          <w:p w14:paraId="3B935E31"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Marco Final</w:t>
            </w:r>
          </w:p>
        </w:tc>
        <w:tc>
          <w:tcPr>
            <w:tcW w:w="1284" w:type="dxa"/>
            <w:tcBorders>
              <w:top w:val="single" w:sz="4" w:space="0" w:color="auto"/>
              <w:left w:val="single" w:sz="4" w:space="0" w:color="auto"/>
              <w:bottom w:val="single" w:sz="4" w:space="0" w:color="auto"/>
              <w:right w:val="single" w:sz="4" w:space="0" w:color="auto"/>
            </w:tcBorders>
          </w:tcPr>
          <w:p w14:paraId="1F914F6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Situação (Data)</w:t>
            </w:r>
          </w:p>
        </w:tc>
        <w:tc>
          <w:tcPr>
            <w:tcW w:w="2886" w:type="dxa"/>
            <w:tcBorders>
              <w:top w:val="single" w:sz="4" w:space="0" w:color="auto"/>
              <w:left w:val="single" w:sz="4" w:space="0" w:color="auto"/>
              <w:bottom w:val="single" w:sz="4" w:space="0" w:color="auto"/>
            </w:tcBorders>
          </w:tcPr>
          <w:p w14:paraId="249FCE7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Anotação</w:t>
            </w:r>
          </w:p>
        </w:tc>
      </w:tr>
      <w:tr w:rsidR="00067BED" w:rsidRPr="003A7009" w14:paraId="2C3B911E" w14:textId="77777777" w:rsidTr="00F71FE3">
        <w:tc>
          <w:tcPr>
            <w:tcW w:w="876" w:type="dxa"/>
            <w:tcBorders>
              <w:right w:val="single" w:sz="4" w:space="0" w:color="auto"/>
            </w:tcBorders>
          </w:tcPr>
          <w:p w14:paraId="01DD9B81"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2DA34D00" w14:textId="77777777" w:rsidR="00067BED" w:rsidRPr="003A7009" w:rsidRDefault="00067BED" w:rsidP="00F71FE3">
            <w:pPr>
              <w:rPr>
                <w:rFonts w:ascii="Times New Roman" w:hAnsi="Times New Roman" w:cs="Times New Roman"/>
                <w:b/>
                <w:bCs/>
                <w:sz w:val="16"/>
                <w:szCs w:val="16"/>
              </w:rPr>
            </w:pPr>
          </w:p>
        </w:tc>
        <w:tc>
          <w:tcPr>
            <w:tcW w:w="1536" w:type="dxa"/>
            <w:tcBorders>
              <w:top w:val="single" w:sz="4" w:space="0" w:color="auto"/>
              <w:left w:val="single" w:sz="4" w:space="0" w:color="auto"/>
              <w:bottom w:val="single" w:sz="4" w:space="0" w:color="auto"/>
              <w:right w:val="single" w:sz="4" w:space="0" w:color="auto"/>
            </w:tcBorders>
          </w:tcPr>
          <w:p w14:paraId="6CCDC820" w14:textId="77777777" w:rsidR="00067BED" w:rsidRPr="003A7009" w:rsidRDefault="00067BED" w:rsidP="00F71FE3">
            <w:pPr>
              <w:rPr>
                <w:rFonts w:ascii="Times New Roman" w:hAnsi="Times New Roman" w:cs="Times New Roman"/>
                <w:b/>
                <w:bCs/>
                <w:sz w:val="16"/>
                <w:szCs w:val="16"/>
              </w:rPr>
            </w:pPr>
          </w:p>
        </w:tc>
        <w:tc>
          <w:tcPr>
            <w:tcW w:w="1212" w:type="dxa"/>
            <w:tcBorders>
              <w:top w:val="single" w:sz="4" w:space="0" w:color="auto"/>
              <w:left w:val="single" w:sz="4" w:space="0" w:color="auto"/>
              <w:bottom w:val="single" w:sz="4" w:space="0" w:color="auto"/>
              <w:right w:val="single" w:sz="4" w:space="0" w:color="auto"/>
            </w:tcBorders>
          </w:tcPr>
          <w:p w14:paraId="2D835D46" w14:textId="77777777" w:rsidR="00067BED" w:rsidRPr="003A7009" w:rsidRDefault="00067BED" w:rsidP="00F71FE3">
            <w:pPr>
              <w:rPr>
                <w:rFonts w:ascii="Times New Roman" w:hAnsi="Times New Roman" w:cs="Times New Roman"/>
                <w:b/>
                <w:bCs/>
                <w:sz w:val="16"/>
                <w:szCs w:val="16"/>
              </w:rPr>
            </w:pPr>
          </w:p>
        </w:tc>
        <w:tc>
          <w:tcPr>
            <w:tcW w:w="1116" w:type="dxa"/>
            <w:tcBorders>
              <w:top w:val="single" w:sz="4" w:space="0" w:color="auto"/>
              <w:left w:val="single" w:sz="4" w:space="0" w:color="auto"/>
              <w:bottom w:val="single" w:sz="4" w:space="0" w:color="auto"/>
              <w:right w:val="single" w:sz="4" w:space="0" w:color="auto"/>
            </w:tcBorders>
          </w:tcPr>
          <w:p w14:paraId="239E24C4" w14:textId="77777777" w:rsidR="00067BED" w:rsidRPr="003A7009" w:rsidRDefault="00067BED" w:rsidP="00F71FE3">
            <w:pPr>
              <w:rPr>
                <w:rFonts w:ascii="Times New Roman" w:hAnsi="Times New Roman" w:cs="Times New Roman"/>
                <w:b/>
                <w:bCs/>
                <w:sz w:val="16"/>
                <w:szCs w:val="16"/>
              </w:rPr>
            </w:pPr>
          </w:p>
        </w:tc>
        <w:tc>
          <w:tcPr>
            <w:tcW w:w="1284" w:type="dxa"/>
            <w:tcBorders>
              <w:top w:val="single" w:sz="4" w:space="0" w:color="auto"/>
              <w:left w:val="single" w:sz="4" w:space="0" w:color="auto"/>
              <w:bottom w:val="single" w:sz="4" w:space="0" w:color="auto"/>
              <w:right w:val="single" w:sz="4" w:space="0" w:color="auto"/>
            </w:tcBorders>
          </w:tcPr>
          <w:p w14:paraId="04F540FC" w14:textId="77777777" w:rsidR="00067BED" w:rsidRPr="003A7009" w:rsidRDefault="00067BED" w:rsidP="00F71FE3">
            <w:pPr>
              <w:rPr>
                <w:rFonts w:ascii="Times New Roman" w:hAnsi="Times New Roman" w:cs="Times New Roman"/>
                <w:b/>
                <w:bCs/>
                <w:sz w:val="16"/>
                <w:szCs w:val="16"/>
              </w:rPr>
            </w:pPr>
          </w:p>
        </w:tc>
        <w:tc>
          <w:tcPr>
            <w:tcW w:w="2886" w:type="dxa"/>
            <w:tcBorders>
              <w:top w:val="single" w:sz="4" w:space="0" w:color="auto"/>
              <w:left w:val="single" w:sz="4" w:space="0" w:color="auto"/>
              <w:bottom w:val="single" w:sz="4" w:space="0" w:color="auto"/>
            </w:tcBorders>
          </w:tcPr>
          <w:p w14:paraId="4FCAA57D" w14:textId="77777777" w:rsidR="00067BED" w:rsidRPr="003A7009" w:rsidRDefault="00067BED" w:rsidP="00F71FE3">
            <w:pPr>
              <w:rPr>
                <w:rFonts w:ascii="Times New Roman" w:hAnsi="Times New Roman" w:cs="Times New Roman"/>
                <w:b/>
                <w:bCs/>
                <w:sz w:val="16"/>
                <w:szCs w:val="16"/>
              </w:rPr>
            </w:pPr>
          </w:p>
        </w:tc>
      </w:tr>
      <w:tr w:rsidR="00067BED" w:rsidRPr="003A7009" w14:paraId="319E5B5C" w14:textId="77777777" w:rsidTr="00F71FE3">
        <w:tc>
          <w:tcPr>
            <w:tcW w:w="876" w:type="dxa"/>
            <w:tcBorders>
              <w:right w:val="single" w:sz="4" w:space="0" w:color="auto"/>
            </w:tcBorders>
          </w:tcPr>
          <w:p w14:paraId="043AE42C"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62502F45" w14:textId="77777777" w:rsidR="00067BED" w:rsidRPr="003A7009" w:rsidRDefault="00067BED" w:rsidP="00F71FE3">
            <w:pPr>
              <w:rPr>
                <w:rFonts w:ascii="Times New Roman" w:hAnsi="Times New Roman" w:cs="Times New Roman"/>
                <w:b/>
                <w:bCs/>
                <w:sz w:val="16"/>
                <w:szCs w:val="16"/>
              </w:rPr>
            </w:pPr>
          </w:p>
        </w:tc>
        <w:tc>
          <w:tcPr>
            <w:tcW w:w="1536" w:type="dxa"/>
            <w:tcBorders>
              <w:top w:val="single" w:sz="4" w:space="0" w:color="auto"/>
              <w:left w:val="single" w:sz="4" w:space="0" w:color="auto"/>
              <w:bottom w:val="single" w:sz="4" w:space="0" w:color="auto"/>
              <w:right w:val="single" w:sz="4" w:space="0" w:color="auto"/>
            </w:tcBorders>
          </w:tcPr>
          <w:p w14:paraId="39324841" w14:textId="77777777" w:rsidR="00067BED" w:rsidRPr="003A7009" w:rsidRDefault="00067BED" w:rsidP="00F71FE3">
            <w:pPr>
              <w:rPr>
                <w:rFonts w:ascii="Times New Roman" w:hAnsi="Times New Roman" w:cs="Times New Roman"/>
                <w:b/>
                <w:bCs/>
                <w:sz w:val="16"/>
                <w:szCs w:val="16"/>
              </w:rPr>
            </w:pPr>
          </w:p>
        </w:tc>
        <w:tc>
          <w:tcPr>
            <w:tcW w:w="1212" w:type="dxa"/>
            <w:tcBorders>
              <w:top w:val="single" w:sz="4" w:space="0" w:color="auto"/>
              <w:left w:val="single" w:sz="4" w:space="0" w:color="auto"/>
              <w:bottom w:val="single" w:sz="4" w:space="0" w:color="auto"/>
              <w:right w:val="single" w:sz="4" w:space="0" w:color="auto"/>
            </w:tcBorders>
          </w:tcPr>
          <w:p w14:paraId="590AA573" w14:textId="77777777" w:rsidR="00067BED" w:rsidRPr="003A7009" w:rsidRDefault="00067BED" w:rsidP="00F71FE3">
            <w:pPr>
              <w:rPr>
                <w:rFonts w:ascii="Times New Roman" w:hAnsi="Times New Roman" w:cs="Times New Roman"/>
                <w:b/>
                <w:bCs/>
                <w:sz w:val="16"/>
                <w:szCs w:val="16"/>
              </w:rPr>
            </w:pPr>
          </w:p>
        </w:tc>
        <w:tc>
          <w:tcPr>
            <w:tcW w:w="1116" w:type="dxa"/>
            <w:tcBorders>
              <w:top w:val="single" w:sz="4" w:space="0" w:color="auto"/>
              <w:left w:val="single" w:sz="4" w:space="0" w:color="auto"/>
              <w:bottom w:val="single" w:sz="4" w:space="0" w:color="auto"/>
              <w:right w:val="single" w:sz="4" w:space="0" w:color="auto"/>
            </w:tcBorders>
          </w:tcPr>
          <w:p w14:paraId="087A23B1" w14:textId="77777777" w:rsidR="00067BED" w:rsidRPr="003A7009" w:rsidRDefault="00067BED" w:rsidP="00F71FE3">
            <w:pPr>
              <w:rPr>
                <w:rFonts w:ascii="Times New Roman" w:hAnsi="Times New Roman" w:cs="Times New Roman"/>
                <w:b/>
                <w:bCs/>
                <w:sz w:val="16"/>
                <w:szCs w:val="16"/>
              </w:rPr>
            </w:pPr>
          </w:p>
        </w:tc>
        <w:tc>
          <w:tcPr>
            <w:tcW w:w="1284" w:type="dxa"/>
            <w:tcBorders>
              <w:top w:val="single" w:sz="4" w:space="0" w:color="auto"/>
              <w:left w:val="single" w:sz="4" w:space="0" w:color="auto"/>
              <w:bottom w:val="single" w:sz="4" w:space="0" w:color="auto"/>
              <w:right w:val="single" w:sz="4" w:space="0" w:color="auto"/>
            </w:tcBorders>
          </w:tcPr>
          <w:p w14:paraId="50B7FAE4" w14:textId="77777777" w:rsidR="00067BED" w:rsidRPr="003A7009" w:rsidRDefault="00067BED" w:rsidP="00F71FE3">
            <w:pPr>
              <w:rPr>
                <w:rFonts w:ascii="Times New Roman" w:hAnsi="Times New Roman" w:cs="Times New Roman"/>
                <w:b/>
                <w:bCs/>
                <w:sz w:val="16"/>
                <w:szCs w:val="16"/>
              </w:rPr>
            </w:pPr>
          </w:p>
        </w:tc>
        <w:tc>
          <w:tcPr>
            <w:tcW w:w="2886" w:type="dxa"/>
            <w:tcBorders>
              <w:top w:val="single" w:sz="4" w:space="0" w:color="auto"/>
              <w:left w:val="single" w:sz="4" w:space="0" w:color="auto"/>
              <w:bottom w:val="single" w:sz="4" w:space="0" w:color="auto"/>
            </w:tcBorders>
          </w:tcPr>
          <w:p w14:paraId="3D20E282" w14:textId="77777777" w:rsidR="00067BED" w:rsidRPr="003A7009" w:rsidRDefault="00067BED" w:rsidP="00F71FE3">
            <w:pPr>
              <w:rPr>
                <w:rFonts w:ascii="Times New Roman" w:hAnsi="Times New Roman" w:cs="Times New Roman"/>
                <w:b/>
                <w:bCs/>
                <w:sz w:val="16"/>
                <w:szCs w:val="16"/>
              </w:rPr>
            </w:pPr>
          </w:p>
        </w:tc>
      </w:tr>
      <w:tr w:rsidR="00067BED" w:rsidRPr="003A7009" w14:paraId="74DDE149" w14:textId="77777777" w:rsidTr="00F71FE3">
        <w:tc>
          <w:tcPr>
            <w:tcW w:w="876" w:type="dxa"/>
            <w:tcBorders>
              <w:right w:val="single" w:sz="4" w:space="0" w:color="auto"/>
            </w:tcBorders>
          </w:tcPr>
          <w:p w14:paraId="2323B2DD"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right w:val="single" w:sz="4" w:space="0" w:color="auto"/>
            </w:tcBorders>
          </w:tcPr>
          <w:p w14:paraId="2B9184FB" w14:textId="77777777" w:rsidR="00067BED" w:rsidRPr="003A7009" w:rsidRDefault="00067BED" w:rsidP="00F71FE3">
            <w:pPr>
              <w:rPr>
                <w:rFonts w:ascii="Times New Roman" w:hAnsi="Times New Roman" w:cs="Times New Roman"/>
                <w:b/>
                <w:bCs/>
                <w:sz w:val="16"/>
                <w:szCs w:val="16"/>
              </w:rPr>
            </w:pPr>
          </w:p>
        </w:tc>
        <w:tc>
          <w:tcPr>
            <w:tcW w:w="1536" w:type="dxa"/>
            <w:tcBorders>
              <w:top w:val="single" w:sz="4" w:space="0" w:color="auto"/>
              <w:left w:val="single" w:sz="4" w:space="0" w:color="auto"/>
              <w:right w:val="single" w:sz="4" w:space="0" w:color="auto"/>
            </w:tcBorders>
          </w:tcPr>
          <w:p w14:paraId="08A7499C" w14:textId="77777777" w:rsidR="00067BED" w:rsidRPr="003A7009" w:rsidRDefault="00067BED" w:rsidP="00F71FE3">
            <w:pPr>
              <w:rPr>
                <w:rFonts w:ascii="Times New Roman" w:hAnsi="Times New Roman" w:cs="Times New Roman"/>
                <w:b/>
                <w:bCs/>
                <w:sz w:val="16"/>
                <w:szCs w:val="16"/>
              </w:rPr>
            </w:pPr>
          </w:p>
        </w:tc>
        <w:tc>
          <w:tcPr>
            <w:tcW w:w="1212" w:type="dxa"/>
            <w:tcBorders>
              <w:top w:val="single" w:sz="4" w:space="0" w:color="auto"/>
              <w:left w:val="single" w:sz="4" w:space="0" w:color="auto"/>
              <w:right w:val="single" w:sz="4" w:space="0" w:color="auto"/>
            </w:tcBorders>
          </w:tcPr>
          <w:p w14:paraId="14BF9089" w14:textId="77777777" w:rsidR="00067BED" w:rsidRPr="003A7009" w:rsidRDefault="00067BED" w:rsidP="00F71FE3">
            <w:pPr>
              <w:rPr>
                <w:rFonts w:ascii="Times New Roman" w:hAnsi="Times New Roman" w:cs="Times New Roman"/>
                <w:b/>
                <w:bCs/>
                <w:sz w:val="16"/>
                <w:szCs w:val="16"/>
              </w:rPr>
            </w:pPr>
          </w:p>
        </w:tc>
        <w:tc>
          <w:tcPr>
            <w:tcW w:w="1116" w:type="dxa"/>
            <w:tcBorders>
              <w:top w:val="single" w:sz="4" w:space="0" w:color="auto"/>
              <w:left w:val="single" w:sz="4" w:space="0" w:color="auto"/>
              <w:right w:val="single" w:sz="4" w:space="0" w:color="auto"/>
            </w:tcBorders>
          </w:tcPr>
          <w:p w14:paraId="1418875A" w14:textId="77777777" w:rsidR="00067BED" w:rsidRPr="003A7009" w:rsidRDefault="00067BED" w:rsidP="00F71FE3">
            <w:pPr>
              <w:rPr>
                <w:rFonts w:ascii="Times New Roman" w:hAnsi="Times New Roman" w:cs="Times New Roman"/>
                <w:b/>
                <w:bCs/>
                <w:sz w:val="16"/>
                <w:szCs w:val="16"/>
              </w:rPr>
            </w:pPr>
          </w:p>
        </w:tc>
        <w:tc>
          <w:tcPr>
            <w:tcW w:w="1284" w:type="dxa"/>
            <w:tcBorders>
              <w:top w:val="single" w:sz="4" w:space="0" w:color="auto"/>
              <w:left w:val="single" w:sz="4" w:space="0" w:color="auto"/>
              <w:right w:val="single" w:sz="4" w:space="0" w:color="auto"/>
            </w:tcBorders>
          </w:tcPr>
          <w:p w14:paraId="0C0D4849" w14:textId="77777777" w:rsidR="00067BED" w:rsidRPr="003A7009" w:rsidRDefault="00067BED" w:rsidP="00F71FE3">
            <w:pPr>
              <w:rPr>
                <w:rFonts w:ascii="Times New Roman" w:hAnsi="Times New Roman" w:cs="Times New Roman"/>
                <w:b/>
                <w:bCs/>
                <w:sz w:val="16"/>
                <w:szCs w:val="16"/>
              </w:rPr>
            </w:pPr>
          </w:p>
        </w:tc>
        <w:tc>
          <w:tcPr>
            <w:tcW w:w="2886" w:type="dxa"/>
            <w:tcBorders>
              <w:top w:val="single" w:sz="4" w:space="0" w:color="auto"/>
              <w:left w:val="single" w:sz="4" w:space="0" w:color="auto"/>
            </w:tcBorders>
          </w:tcPr>
          <w:p w14:paraId="749AE205" w14:textId="77777777" w:rsidR="00067BED" w:rsidRPr="003A7009" w:rsidRDefault="00067BED" w:rsidP="00F71FE3">
            <w:pPr>
              <w:rPr>
                <w:rFonts w:ascii="Times New Roman" w:hAnsi="Times New Roman" w:cs="Times New Roman"/>
                <w:b/>
                <w:bCs/>
                <w:sz w:val="16"/>
                <w:szCs w:val="16"/>
              </w:rPr>
            </w:pPr>
          </w:p>
        </w:tc>
      </w:tr>
    </w:tbl>
    <w:p w14:paraId="7F1896F1" w14:textId="77777777" w:rsidR="00067BED" w:rsidRPr="003A7009" w:rsidRDefault="00067BED" w:rsidP="00067BED">
      <w:pPr>
        <w:rPr>
          <w:rFonts w:ascii="Times New Roman" w:hAnsi="Times New Roman" w:cs="Times New Roman"/>
          <w:b/>
          <w:bCs/>
        </w:rPr>
      </w:pPr>
    </w:p>
    <w:tbl>
      <w:tblPr>
        <w:tblStyle w:val="Tabelacomgrade"/>
        <w:tblW w:w="0" w:type="auto"/>
        <w:tblLook w:val="04A0" w:firstRow="1" w:lastRow="0" w:firstColumn="1" w:lastColumn="0" w:noHBand="0" w:noVBand="1"/>
      </w:tblPr>
      <w:tblGrid>
        <w:gridCol w:w="872"/>
        <w:gridCol w:w="5174"/>
        <w:gridCol w:w="3972"/>
        <w:gridCol w:w="3974"/>
      </w:tblGrid>
      <w:tr w:rsidR="00067BED" w:rsidRPr="003A7009" w14:paraId="1EE2A950" w14:textId="77777777" w:rsidTr="00F71FE3">
        <w:tc>
          <w:tcPr>
            <w:tcW w:w="14142" w:type="dxa"/>
            <w:gridSpan w:val="4"/>
          </w:tcPr>
          <w:p w14:paraId="6D638B44"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Histórico de Comunicações com a Contratada</w:t>
            </w:r>
          </w:p>
        </w:tc>
      </w:tr>
      <w:tr w:rsidR="00067BED" w:rsidRPr="003A7009" w14:paraId="661DDA2B" w14:textId="77777777" w:rsidTr="00F71FE3">
        <w:tc>
          <w:tcPr>
            <w:tcW w:w="876" w:type="dxa"/>
            <w:tcBorders>
              <w:right w:val="single" w:sz="4" w:space="0" w:color="auto"/>
            </w:tcBorders>
          </w:tcPr>
          <w:p w14:paraId="7886346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w:t>
            </w:r>
          </w:p>
        </w:tc>
        <w:tc>
          <w:tcPr>
            <w:tcW w:w="5232" w:type="dxa"/>
            <w:tcBorders>
              <w:top w:val="single" w:sz="4" w:space="0" w:color="auto"/>
              <w:left w:val="single" w:sz="4" w:space="0" w:color="auto"/>
              <w:bottom w:val="single" w:sz="4" w:space="0" w:color="auto"/>
              <w:right w:val="single" w:sz="4" w:space="0" w:color="auto"/>
            </w:tcBorders>
          </w:tcPr>
          <w:p w14:paraId="4F956B8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Resumo da Comunicação</w:t>
            </w:r>
          </w:p>
        </w:tc>
        <w:tc>
          <w:tcPr>
            <w:tcW w:w="4017" w:type="dxa"/>
            <w:tcBorders>
              <w:top w:val="single" w:sz="4" w:space="0" w:color="auto"/>
              <w:left w:val="single" w:sz="4" w:space="0" w:color="auto"/>
              <w:bottom w:val="single" w:sz="4" w:space="0" w:color="auto"/>
              <w:right w:val="single" w:sz="4" w:space="0" w:color="auto"/>
            </w:tcBorders>
          </w:tcPr>
          <w:p w14:paraId="324AC35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Evidência</w:t>
            </w:r>
          </w:p>
        </w:tc>
        <w:tc>
          <w:tcPr>
            <w:tcW w:w="4017" w:type="dxa"/>
            <w:tcBorders>
              <w:top w:val="single" w:sz="4" w:space="0" w:color="auto"/>
              <w:left w:val="single" w:sz="4" w:space="0" w:color="auto"/>
              <w:bottom w:val="single" w:sz="4" w:space="0" w:color="auto"/>
            </w:tcBorders>
          </w:tcPr>
          <w:p w14:paraId="79344A9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Observação</w:t>
            </w:r>
          </w:p>
        </w:tc>
      </w:tr>
      <w:tr w:rsidR="00067BED" w:rsidRPr="003A7009" w14:paraId="454C0E25" w14:textId="77777777" w:rsidTr="00F71FE3">
        <w:tc>
          <w:tcPr>
            <w:tcW w:w="876" w:type="dxa"/>
            <w:tcBorders>
              <w:right w:val="single" w:sz="4" w:space="0" w:color="auto"/>
            </w:tcBorders>
          </w:tcPr>
          <w:p w14:paraId="22478BB3"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2DC710F8"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48E2C3BF"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3E7C656E" w14:textId="77777777" w:rsidR="00067BED" w:rsidRPr="003A7009" w:rsidRDefault="00067BED" w:rsidP="00F71FE3">
            <w:pPr>
              <w:rPr>
                <w:rFonts w:ascii="Times New Roman" w:hAnsi="Times New Roman" w:cs="Times New Roman"/>
                <w:b/>
                <w:bCs/>
                <w:sz w:val="16"/>
                <w:szCs w:val="16"/>
              </w:rPr>
            </w:pPr>
          </w:p>
        </w:tc>
      </w:tr>
      <w:tr w:rsidR="00067BED" w:rsidRPr="003A7009" w14:paraId="3D38699F" w14:textId="77777777" w:rsidTr="00F71FE3">
        <w:tc>
          <w:tcPr>
            <w:tcW w:w="876" w:type="dxa"/>
            <w:tcBorders>
              <w:right w:val="single" w:sz="4" w:space="0" w:color="auto"/>
            </w:tcBorders>
          </w:tcPr>
          <w:p w14:paraId="11C76B79"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2A72C61E"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1027397A"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4BD4C939" w14:textId="77777777" w:rsidR="00067BED" w:rsidRPr="003A7009" w:rsidRDefault="00067BED" w:rsidP="00F71FE3">
            <w:pPr>
              <w:rPr>
                <w:rFonts w:ascii="Times New Roman" w:hAnsi="Times New Roman" w:cs="Times New Roman"/>
                <w:b/>
                <w:bCs/>
                <w:sz w:val="16"/>
                <w:szCs w:val="16"/>
              </w:rPr>
            </w:pPr>
          </w:p>
        </w:tc>
      </w:tr>
      <w:tr w:rsidR="00067BED" w:rsidRPr="003A7009" w14:paraId="09A99E65" w14:textId="77777777" w:rsidTr="00F71FE3">
        <w:tc>
          <w:tcPr>
            <w:tcW w:w="876" w:type="dxa"/>
            <w:tcBorders>
              <w:right w:val="single" w:sz="4" w:space="0" w:color="auto"/>
            </w:tcBorders>
          </w:tcPr>
          <w:p w14:paraId="3838D167"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76C631AF"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2C6CFB8A"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6BFAA570" w14:textId="77777777" w:rsidR="00067BED" w:rsidRPr="003A7009" w:rsidRDefault="00067BED" w:rsidP="00F71FE3">
            <w:pPr>
              <w:rPr>
                <w:rFonts w:ascii="Times New Roman" w:hAnsi="Times New Roman" w:cs="Times New Roman"/>
                <w:b/>
                <w:bCs/>
                <w:sz w:val="16"/>
                <w:szCs w:val="16"/>
              </w:rPr>
            </w:pPr>
          </w:p>
        </w:tc>
      </w:tr>
      <w:tr w:rsidR="00067BED" w:rsidRPr="003A7009" w14:paraId="665E926B" w14:textId="77777777" w:rsidTr="00F71FE3">
        <w:tc>
          <w:tcPr>
            <w:tcW w:w="876" w:type="dxa"/>
            <w:tcBorders>
              <w:right w:val="single" w:sz="4" w:space="0" w:color="auto"/>
            </w:tcBorders>
          </w:tcPr>
          <w:p w14:paraId="4B2E40F6" w14:textId="77777777" w:rsidR="00067BED" w:rsidRPr="003A7009" w:rsidRDefault="00067BED" w:rsidP="00F71FE3">
            <w:pPr>
              <w:rPr>
                <w:rFonts w:ascii="Times New Roman" w:hAnsi="Times New Roman" w:cs="Times New Roman"/>
                <w:b/>
                <w:bCs/>
                <w:sz w:val="16"/>
                <w:szCs w:val="16"/>
              </w:rPr>
            </w:pPr>
          </w:p>
        </w:tc>
        <w:tc>
          <w:tcPr>
            <w:tcW w:w="5232" w:type="dxa"/>
            <w:tcBorders>
              <w:top w:val="single" w:sz="4" w:space="0" w:color="auto"/>
              <w:left w:val="single" w:sz="4" w:space="0" w:color="auto"/>
              <w:bottom w:val="single" w:sz="4" w:space="0" w:color="auto"/>
              <w:right w:val="single" w:sz="4" w:space="0" w:color="auto"/>
            </w:tcBorders>
          </w:tcPr>
          <w:p w14:paraId="487F0704"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right w:val="single" w:sz="4" w:space="0" w:color="auto"/>
            </w:tcBorders>
          </w:tcPr>
          <w:p w14:paraId="4C3D02A3" w14:textId="77777777" w:rsidR="00067BED" w:rsidRPr="003A7009" w:rsidRDefault="00067BED" w:rsidP="00F71FE3">
            <w:pPr>
              <w:rPr>
                <w:rFonts w:ascii="Times New Roman" w:hAnsi="Times New Roman" w:cs="Times New Roman"/>
                <w:b/>
                <w:bCs/>
                <w:sz w:val="16"/>
                <w:szCs w:val="16"/>
              </w:rPr>
            </w:pPr>
          </w:p>
        </w:tc>
        <w:tc>
          <w:tcPr>
            <w:tcW w:w="4017" w:type="dxa"/>
            <w:tcBorders>
              <w:top w:val="single" w:sz="4" w:space="0" w:color="auto"/>
              <w:left w:val="single" w:sz="4" w:space="0" w:color="auto"/>
              <w:bottom w:val="single" w:sz="4" w:space="0" w:color="auto"/>
            </w:tcBorders>
          </w:tcPr>
          <w:p w14:paraId="5B9B0D6A" w14:textId="77777777" w:rsidR="00067BED" w:rsidRPr="003A7009" w:rsidRDefault="00067BED" w:rsidP="00F71FE3">
            <w:pPr>
              <w:rPr>
                <w:rFonts w:ascii="Times New Roman" w:hAnsi="Times New Roman" w:cs="Times New Roman"/>
                <w:b/>
                <w:bCs/>
                <w:sz w:val="16"/>
                <w:szCs w:val="16"/>
              </w:rPr>
            </w:pPr>
          </w:p>
        </w:tc>
      </w:tr>
    </w:tbl>
    <w:p w14:paraId="5523F6D3" w14:textId="77777777" w:rsidR="00067BED" w:rsidRPr="003A7009" w:rsidRDefault="00067BED" w:rsidP="00067BED">
      <w:pPr>
        <w:rPr>
          <w:rFonts w:ascii="Times New Roman" w:hAnsi="Times New Roman" w:cs="Times New Roman"/>
          <w:b/>
          <w:bCs/>
        </w:rPr>
      </w:pPr>
    </w:p>
    <w:tbl>
      <w:tblPr>
        <w:tblStyle w:val="Tabelacomgrade"/>
        <w:tblW w:w="0" w:type="auto"/>
        <w:tblLayout w:type="fixed"/>
        <w:tblLook w:val="04A0" w:firstRow="1" w:lastRow="0" w:firstColumn="1" w:lastColumn="0" w:noHBand="0" w:noVBand="1"/>
      </w:tblPr>
      <w:tblGrid>
        <w:gridCol w:w="760"/>
        <w:gridCol w:w="2750"/>
        <w:gridCol w:w="1784"/>
        <w:gridCol w:w="1785"/>
        <w:gridCol w:w="1785"/>
        <w:gridCol w:w="1784"/>
        <w:gridCol w:w="1785"/>
        <w:gridCol w:w="1785"/>
      </w:tblGrid>
      <w:tr w:rsidR="00067BED" w:rsidRPr="003A7009" w14:paraId="05B79D04" w14:textId="77777777" w:rsidTr="00F71FE3">
        <w:tc>
          <w:tcPr>
            <w:tcW w:w="14218" w:type="dxa"/>
            <w:gridSpan w:val="8"/>
          </w:tcPr>
          <w:p w14:paraId="5FC0E254"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Histórico da Execução Contratual (1/2)</w:t>
            </w:r>
          </w:p>
        </w:tc>
      </w:tr>
      <w:tr w:rsidR="00067BED" w:rsidRPr="003A7009" w14:paraId="45009934" w14:textId="77777777" w:rsidTr="00F71FE3">
        <w:trPr>
          <w:trHeight w:val="294"/>
        </w:trPr>
        <w:tc>
          <w:tcPr>
            <w:tcW w:w="3510" w:type="dxa"/>
            <w:gridSpan w:val="2"/>
            <w:tcBorders>
              <w:right w:val="single" w:sz="4" w:space="0" w:color="auto"/>
            </w:tcBorders>
          </w:tcPr>
          <w:p w14:paraId="700F5687" w14:textId="77777777" w:rsidR="00067BED" w:rsidRPr="003A7009" w:rsidRDefault="00067BED" w:rsidP="00F71FE3">
            <w:pPr>
              <w:rPr>
                <w:rFonts w:ascii="Times New Roman" w:hAnsi="Times New Roman" w:cs="Times New Roman"/>
                <w:b/>
                <w:bCs/>
                <w:sz w:val="16"/>
                <w:szCs w:val="16"/>
              </w:rPr>
            </w:pPr>
          </w:p>
        </w:tc>
        <w:tc>
          <w:tcPr>
            <w:tcW w:w="1784" w:type="dxa"/>
            <w:tcBorders>
              <w:left w:val="single" w:sz="4" w:space="0" w:color="auto"/>
              <w:right w:val="single" w:sz="4" w:space="0" w:color="auto"/>
            </w:tcBorders>
            <w:vAlign w:val="center"/>
          </w:tcPr>
          <w:p w14:paraId="17775C1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w:t>
            </w:r>
          </w:p>
        </w:tc>
        <w:tc>
          <w:tcPr>
            <w:tcW w:w="1785" w:type="dxa"/>
            <w:tcBorders>
              <w:left w:val="single" w:sz="4" w:space="0" w:color="auto"/>
              <w:right w:val="single" w:sz="4" w:space="0" w:color="auto"/>
            </w:tcBorders>
            <w:vAlign w:val="center"/>
          </w:tcPr>
          <w:p w14:paraId="59150A04"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2</w:t>
            </w:r>
          </w:p>
        </w:tc>
        <w:tc>
          <w:tcPr>
            <w:tcW w:w="1785" w:type="dxa"/>
            <w:tcBorders>
              <w:left w:val="single" w:sz="4" w:space="0" w:color="auto"/>
              <w:right w:val="single" w:sz="4" w:space="0" w:color="auto"/>
            </w:tcBorders>
            <w:vAlign w:val="center"/>
          </w:tcPr>
          <w:p w14:paraId="172E1A9D"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3</w:t>
            </w:r>
          </w:p>
        </w:tc>
        <w:tc>
          <w:tcPr>
            <w:tcW w:w="1784" w:type="dxa"/>
            <w:tcBorders>
              <w:left w:val="single" w:sz="4" w:space="0" w:color="auto"/>
              <w:right w:val="single" w:sz="4" w:space="0" w:color="auto"/>
            </w:tcBorders>
            <w:vAlign w:val="center"/>
          </w:tcPr>
          <w:p w14:paraId="5EBFC6BC"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4</w:t>
            </w:r>
          </w:p>
        </w:tc>
        <w:tc>
          <w:tcPr>
            <w:tcW w:w="1785" w:type="dxa"/>
            <w:tcBorders>
              <w:left w:val="single" w:sz="4" w:space="0" w:color="auto"/>
              <w:right w:val="single" w:sz="4" w:space="0" w:color="auto"/>
            </w:tcBorders>
            <w:vAlign w:val="center"/>
          </w:tcPr>
          <w:p w14:paraId="7E3801FF"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5</w:t>
            </w:r>
          </w:p>
        </w:tc>
        <w:tc>
          <w:tcPr>
            <w:tcW w:w="1785" w:type="dxa"/>
            <w:tcBorders>
              <w:left w:val="single" w:sz="4" w:space="0" w:color="auto"/>
            </w:tcBorders>
            <w:vAlign w:val="center"/>
          </w:tcPr>
          <w:p w14:paraId="45B17C76"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6</w:t>
            </w:r>
          </w:p>
        </w:tc>
      </w:tr>
      <w:tr w:rsidR="00067BED" w:rsidRPr="003A7009" w14:paraId="27E02E55" w14:textId="77777777" w:rsidTr="00F71FE3">
        <w:trPr>
          <w:trHeight w:val="141"/>
        </w:trPr>
        <w:tc>
          <w:tcPr>
            <w:tcW w:w="3510" w:type="dxa"/>
            <w:gridSpan w:val="2"/>
            <w:tcBorders>
              <w:right w:val="single" w:sz="4" w:space="0" w:color="auto"/>
            </w:tcBorders>
          </w:tcPr>
          <w:p w14:paraId="43022DA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Período:</w:t>
            </w:r>
          </w:p>
        </w:tc>
        <w:tc>
          <w:tcPr>
            <w:tcW w:w="1784" w:type="dxa"/>
            <w:tcBorders>
              <w:left w:val="single" w:sz="4" w:space="0" w:color="auto"/>
              <w:right w:val="single" w:sz="4" w:space="0" w:color="auto"/>
            </w:tcBorders>
          </w:tcPr>
          <w:p w14:paraId="459EC16D"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xx/xx/xxxx a x/xx/xxxx</w:t>
            </w:r>
          </w:p>
        </w:tc>
        <w:tc>
          <w:tcPr>
            <w:tcW w:w="1785" w:type="dxa"/>
            <w:tcBorders>
              <w:left w:val="single" w:sz="4" w:space="0" w:color="auto"/>
              <w:right w:val="single" w:sz="4" w:space="0" w:color="auto"/>
            </w:tcBorders>
          </w:tcPr>
          <w:p w14:paraId="766F574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875039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C183B0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89D870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E532C89" w14:textId="77777777" w:rsidR="00067BED" w:rsidRPr="003A7009" w:rsidRDefault="00067BED" w:rsidP="00F71FE3">
            <w:pPr>
              <w:rPr>
                <w:rFonts w:ascii="Times New Roman" w:hAnsi="Times New Roman" w:cs="Times New Roman"/>
                <w:sz w:val="16"/>
                <w:szCs w:val="16"/>
              </w:rPr>
            </w:pPr>
          </w:p>
        </w:tc>
      </w:tr>
      <w:tr w:rsidR="00067BED" w:rsidRPr="003A7009" w14:paraId="3362D92E" w14:textId="77777777" w:rsidTr="00F71FE3">
        <w:trPr>
          <w:trHeight w:val="135"/>
        </w:trPr>
        <w:tc>
          <w:tcPr>
            <w:tcW w:w="3510" w:type="dxa"/>
            <w:gridSpan w:val="2"/>
            <w:tcBorders>
              <w:right w:val="single" w:sz="4" w:space="0" w:color="auto"/>
            </w:tcBorders>
          </w:tcPr>
          <w:p w14:paraId="5E5E2CF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Processo nº </w:t>
            </w:r>
          </w:p>
        </w:tc>
        <w:tc>
          <w:tcPr>
            <w:tcW w:w="1784" w:type="dxa"/>
            <w:tcBorders>
              <w:left w:val="single" w:sz="4" w:space="0" w:color="auto"/>
              <w:right w:val="single" w:sz="4" w:space="0" w:color="auto"/>
            </w:tcBorders>
          </w:tcPr>
          <w:p w14:paraId="5DEF3759"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xxxxxxxxx</w:t>
            </w:r>
          </w:p>
        </w:tc>
        <w:tc>
          <w:tcPr>
            <w:tcW w:w="1785" w:type="dxa"/>
            <w:tcBorders>
              <w:left w:val="single" w:sz="4" w:space="0" w:color="auto"/>
              <w:right w:val="single" w:sz="4" w:space="0" w:color="auto"/>
            </w:tcBorders>
          </w:tcPr>
          <w:p w14:paraId="3D2B3FB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F37A539"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4CA447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EB14B0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2297C4BA" w14:textId="77777777" w:rsidR="00067BED" w:rsidRPr="003A7009" w:rsidRDefault="00067BED" w:rsidP="00F71FE3">
            <w:pPr>
              <w:rPr>
                <w:rFonts w:ascii="Times New Roman" w:hAnsi="Times New Roman" w:cs="Times New Roman"/>
                <w:sz w:val="16"/>
                <w:szCs w:val="16"/>
              </w:rPr>
            </w:pPr>
          </w:p>
        </w:tc>
      </w:tr>
      <w:tr w:rsidR="00067BED" w:rsidRPr="003A7009" w14:paraId="0E7F90F5" w14:textId="77777777" w:rsidTr="00F71FE3">
        <w:trPr>
          <w:trHeight w:val="135"/>
        </w:trPr>
        <w:tc>
          <w:tcPr>
            <w:tcW w:w="3510" w:type="dxa"/>
            <w:gridSpan w:val="2"/>
            <w:tcBorders>
              <w:right w:val="single" w:sz="4" w:space="0" w:color="auto"/>
            </w:tcBorders>
          </w:tcPr>
          <w:p w14:paraId="723289B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 do Pagamento</w:t>
            </w:r>
          </w:p>
        </w:tc>
        <w:tc>
          <w:tcPr>
            <w:tcW w:w="1784" w:type="dxa"/>
            <w:tcBorders>
              <w:left w:val="single" w:sz="4" w:space="0" w:color="auto"/>
              <w:right w:val="single" w:sz="4" w:space="0" w:color="auto"/>
            </w:tcBorders>
          </w:tcPr>
          <w:p w14:paraId="17DACAD7"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xx/xx/xxxx</w:t>
            </w:r>
          </w:p>
        </w:tc>
        <w:tc>
          <w:tcPr>
            <w:tcW w:w="1785" w:type="dxa"/>
            <w:tcBorders>
              <w:left w:val="single" w:sz="4" w:space="0" w:color="auto"/>
              <w:right w:val="single" w:sz="4" w:space="0" w:color="auto"/>
            </w:tcBorders>
          </w:tcPr>
          <w:p w14:paraId="3FA44F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D9D1AAA"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F14B45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8582E0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79E98426" w14:textId="77777777" w:rsidR="00067BED" w:rsidRPr="003A7009" w:rsidRDefault="00067BED" w:rsidP="00F71FE3">
            <w:pPr>
              <w:rPr>
                <w:rFonts w:ascii="Times New Roman" w:hAnsi="Times New Roman" w:cs="Times New Roman"/>
                <w:sz w:val="16"/>
                <w:szCs w:val="16"/>
              </w:rPr>
            </w:pPr>
          </w:p>
        </w:tc>
      </w:tr>
      <w:tr w:rsidR="00067BED" w:rsidRPr="003A7009" w14:paraId="60169410" w14:textId="77777777" w:rsidTr="00F71FE3">
        <w:tc>
          <w:tcPr>
            <w:tcW w:w="760" w:type="dxa"/>
            <w:vMerge w:val="restart"/>
            <w:tcBorders>
              <w:right w:val="single" w:sz="4" w:space="0" w:color="auto"/>
            </w:tcBorders>
            <w:vAlign w:val="center"/>
          </w:tcPr>
          <w:p w14:paraId="4EE8B0E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tc>
        <w:tc>
          <w:tcPr>
            <w:tcW w:w="2750" w:type="dxa"/>
            <w:tcBorders>
              <w:right w:val="single" w:sz="4" w:space="0" w:color="auto"/>
            </w:tcBorders>
          </w:tcPr>
          <w:p w14:paraId="4FD6E2E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Total (T – Execução Anterior)</w:t>
            </w:r>
          </w:p>
        </w:tc>
        <w:tc>
          <w:tcPr>
            <w:tcW w:w="1784" w:type="dxa"/>
            <w:tcBorders>
              <w:left w:val="single" w:sz="4" w:space="0" w:color="auto"/>
              <w:right w:val="single" w:sz="4" w:space="0" w:color="auto"/>
            </w:tcBorders>
          </w:tcPr>
          <w:p w14:paraId="01CBD47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3A1DE0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3D05AE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B3B8FD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70A36D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DE6F375" w14:textId="77777777" w:rsidR="00067BED" w:rsidRPr="003A7009" w:rsidRDefault="00067BED" w:rsidP="00F71FE3">
            <w:pPr>
              <w:rPr>
                <w:rFonts w:ascii="Times New Roman" w:hAnsi="Times New Roman" w:cs="Times New Roman"/>
                <w:sz w:val="16"/>
                <w:szCs w:val="16"/>
              </w:rPr>
            </w:pPr>
          </w:p>
        </w:tc>
      </w:tr>
      <w:tr w:rsidR="00067BED" w:rsidRPr="003A7009" w14:paraId="30999533" w14:textId="77777777" w:rsidTr="00F71FE3">
        <w:tc>
          <w:tcPr>
            <w:tcW w:w="760" w:type="dxa"/>
            <w:vMerge/>
            <w:tcBorders>
              <w:right w:val="single" w:sz="4" w:space="0" w:color="auto"/>
            </w:tcBorders>
          </w:tcPr>
          <w:p w14:paraId="5D3B0B5E"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D300205"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Prevista OS (A)</w:t>
            </w:r>
          </w:p>
        </w:tc>
        <w:tc>
          <w:tcPr>
            <w:tcW w:w="1784" w:type="dxa"/>
            <w:tcBorders>
              <w:left w:val="single" w:sz="4" w:space="0" w:color="auto"/>
              <w:right w:val="single" w:sz="4" w:space="0" w:color="auto"/>
            </w:tcBorders>
          </w:tcPr>
          <w:p w14:paraId="75CA50B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D880AB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711221F"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0756C5E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6F3AD3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D495047" w14:textId="77777777" w:rsidR="00067BED" w:rsidRPr="003A7009" w:rsidRDefault="00067BED" w:rsidP="00F71FE3">
            <w:pPr>
              <w:rPr>
                <w:rFonts w:ascii="Times New Roman" w:hAnsi="Times New Roman" w:cs="Times New Roman"/>
                <w:sz w:val="16"/>
                <w:szCs w:val="16"/>
              </w:rPr>
            </w:pPr>
          </w:p>
        </w:tc>
      </w:tr>
      <w:tr w:rsidR="00067BED" w:rsidRPr="003A7009" w14:paraId="1C5E58CC" w14:textId="77777777" w:rsidTr="00F71FE3">
        <w:tc>
          <w:tcPr>
            <w:tcW w:w="760" w:type="dxa"/>
            <w:vMerge/>
            <w:tcBorders>
              <w:right w:val="single" w:sz="4" w:space="0" w:color="auto"/>
            </w:tcBorders>
          </w:tcPr>
          <w:p w14:paraId="0EFDA47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39B2207"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Executada (B)</w:t>
            </w:r>
          </w:p>
        </w:tc>
        <w:tc>
          <w:tcPr>
            <w:tcW w:w="1784" w:type="dxa"/>
            <w:tcBorders>
              <w:left w:val="single" w:sz="4" w:space="0" w:color="auto"/>
              <w:right w:val="single" w:sz="4" w:space="0" w:color="auto"/>
            </w:tcBorders>
          </w:tcPr>
          <w:p w14:paraId="6175343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862163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5FB7189"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6A3F4CA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96D02E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61630E4" w14:textId="77777777" w:rsidR="00067BED" w:rsidRPr="003A7009" w:rsidRDefault="00067BED" w:rsidP="00F71FE3">
            <w:pPr>
              <w:rPr>
                <w:rFonts w:ascii="Times New Roman" w:hAnsi="Times New Roman" w:cs="Times New Roman"/>
                <w:sz w:val="16"/>
                <w:szCs w:val="16"/>
              </w:rPr>
            </w:pPr>
          </w:p>
        </w:tc>
      </w:tr>
      <w:tr w:rsidR="00067BED" w:rsidRPr="003A7009" w14:paraId="1A6E7F89" w14:textId="77777777" w:rsidTr="00F71FE3">
        <w:tc>
          <w:tcPr>
            <w:tcW w:w="760" w:type="dxa"/>
            <w:vMerge/>
            <w:tcBorders>
              <w:right w:val="single" w:sz="4" w:space="0" w:color="auto"/>
            </w:tcBorders>
          </w:tcPr>
          <w:p w14:paraId="6A8145E6"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7C6386C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11378F8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B89660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11C521F"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687237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9693D0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5578AA3" w14:textId="77777777" w:rsidR="00067BED" w:rsidRPr="003A7009" w:rsidRDefault="00067BED" w:rsidP="00F71FE3">
            <w:pPr>
              <w:rPr>
                <w:rFonts w:ascii="Times New Roman" w:hAnsi="Times New Roman" w:cs="Times New Roman"/>
                <w:sz w:val="16"/>
                <w:szCs w:val="16"/>
              </w:rPr>
            </w:pPr>
          </w:p>
        </w:tc>
      </w:tr>
      <w:tr w:rsidR="00067BED" w:rsidRPr="003A7009" w14:paraId="16158F23" w14:textId="77777777" w:rsidTr="00F71FE3">
        <w:tc>
          <w:tcPr>
            <w:tcW w:w="760" w:type="dxa"/>
            <w:vMerge/>
            <w:tcBorders>
              <w:right w:val="single" w:sz="4" w:space="0" w:color="auto"/>
            </w:tcBorders>
          </w:tcPr>
          <w:p w14:paraId="1C1F68F6"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7C0A7610"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Remanescente Ciclo (B-T)</w:t>
            </w:r>
          </w:p>
        </w:tc>
        <w:tc>
          <w:tcPr>
            <w:tcW w:w="1784" w:type="dxa"/>
            <w:tcBorders>
              <w:left w:val="single" w:sz="4" w:space="0" w:color="auto"/>
              <w:right w:val="single" w:sz="4" w:space="0" w:color="auto"/>
            </w:tcBorders>
          </w:tcPr>
          <w:p w14:paraId="386035B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F917D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813E6E6"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6E8DD8F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2C8C27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7AD9F193" w14:textId="77777777" w:rsidR="00067BED" w:rsidRPr="003A7009" w:rsidRDefault="00067BED" w:rsidP="00F71FE3">
            <w:pPr>
              <w:rPr>
                <w:rFonts w:ascii="Times New Roman" w:hAnsi="Times New Roman" w:cs="Times New Roman"/>
                <w:sz w:val="16"/>
                <w:szCs w:val="16"/>
              </w:rPr>
            </w:pPr>
          </w:p>
        </w:tc>
      </w:tr>
      <w:tr w:rsidR="00067BED" w:rsidRPr="003A7009" w14:paraId="74663D08" w14:textId="77777777" w:rsidTr="00F71FE3">
        <w:tc>
          <w:tcPr>
            <w:tcW w:w="760" w:type="dxa"/>
            <w:vMerge/>
            <w:tcBorders>
              <w:right w:val="single" w:sz="4" w:space="0" w:color="auto"/>
            </w:tcBorders>
          </w:tcPr>
          <w:p w14:paraId="5420F992"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013374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4C3D2F9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25834B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CEAF711"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0D1535E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1C2643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98A9441" w14:textId="77777777" w:rsidR="00067BED" w:rsidRPr="003A7009" w:rsidRDefault="00067BED" w:rsidP="00F71FE3">
            <w:pPr>
              <w:rPr>
                <w:rFonts w:ascii="Times New Roman" w:hAnsi="Times New Roman" w:cs="Times New Roman"/>
                <w:sz w:val="16"/>
                <w:szCs w:val="16"/>
              </w:rPr>
            </w:pPr>
          </w:p>
        </w:tc>
      </w:tr>
      <w:tr w:rsidR="00067BED" w:rsidRPr="003A7009" w14:paraId="580F59F8" w14:textId="77777777" w:rsidTr="00F71FE3">
        <w:tc>
          <w:tcPr>
            <w:tcW w:w="760" w:type="dxa"/>
            <w:vMerge/>
            <w:tcBorders>
              <w:right w:val="single" w:sz="4" w:space="0" w:color="auto"/>
            </w:tcBorders>
          </w:tcPr>
          <w:p w14:paraId="11404E53"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6B0987B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67A84ED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EE5ACE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C26099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A4B5F4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8938DE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FB684BF" w14:textId="77777777" w:rsidR="00067BED" w:rsidRPr="003A7009" w:rsidRDefault="00067BED" w:rsidP="00F71FE3">
            <w:pPr>
              <w:rPr>
                <w:rFonts w:ascii="Times New Roman" w:hAnsi="Times New Roman" w:cs="Times New Roman"/>
                <w:sz w:val="16"/>
                <w:szCs w:val="16"/>
              </w:rPr>
            </w:pPr>
          </w:p>
        </w:tc>
      </w:tr>
      <w:tr w:rsidR="00067BED" w:rsidRPr="003A7009" w14:paraId="5F900FED" w14:textId="77777777" w:rsidTr="00F71FE3">
        <w:tc>
          <w:tcPr>
            <w:tcW w:w="760" w:type="dxa"/>
            <w:vMerge w:val="restart"/>
            <w:tcBorders>
              <w:right w:val="single" w:sz="4" w:space="0" w:color="auto"/>
            </w:tcBorders>
            <w:vAlign w:val="center"/>
          </w:tcPr>
          <w:p w14:paraId="5FFB5CF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tc>
        <w:tc>
          <w:tcPr>
            <w:tcW w:w="2750" w:type="dxa"/>
            <w:tcBorders>
              <w:right w:val="single" w:sz="4" w:space="0" w:color="auto"/>
            </w:tcBorders>
          </w:tcPr>
          <w:p w14:paraId="492AD38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Total (T)</w:t>
            </w:r>
          </w:p>
        </w:tc>
        <w:tc>
          <w:tcPr>
            <w:tcW w:w="1784" w:type="dxa"/>
            <w:tcBorders>
              <w:left w:val="single" w:sz="4" w:space="0" w:color="auto"/>
              <w:right w:val="single" w:sz="4" w:space="0" w:color="auto"/>
            </w:tcBorders>
          </w:tcPr>
          <w:p w14:paraId="0B0129A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6A69B3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09D80C0"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560EB3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22C6FE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DCEBF5C" w14:textId="77777777" w:rsidR="00067BED" w:rsidRPr="003A7009" w:rsidRDefault="00067BED" w:rsidP="00F71FE3">
            <w:pPr>
              <w:rPr>
                <w:rFonts w:ascii="Times New Roman" w:hAnsi="Times New Roman" w:cs="Times New Roman"/>
                <w:sz w:val="16"/>
                <w:szCs w:val="16"/>
              </w:rPr>
            </w:pPr>
          </w:p>
        </w:tc>
      </w:tr>
      <w:tr w:rsidR="00067BED" w:rsidRPr="003A7009" w14:paraId="4F0C34B8" w14:textId="77777777" w:rsidTr="00F71FE3">
        <w:tc>
          <w:tcPr>
            <w:tcW w:w="760" w:type="dxa"/>
            <w:vMerge/>
            <w:tcBorders>
              <w:right w:val="single" w:sz="4" w:space="0" w:color="auto"/>
            </w:tcBorders>
          </w:tcPr>
          <w:p w14:paraId="34BFD954"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F014A60"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Prevista OS (A)</w:t>
            </w:r>
          </w:p>
        </w:tc>
        <w:tc>
          <w:tcPr>
            <w:tcW w:w="1784" w:type="dxa"/>
            <w:tcBorders>
              <w:left w:val="single" w:sz="4" w:space="0" w:color="auto"/>
              <w:right w:val="single" w:sz="4" w:space="0" w:color="auto"/>
            </w:tcBorders>
          </w:tcPr>
          <w:p w14:paraId="2F8F1D1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05AE70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A5CABF6"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03DE8B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21580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E02087C" w14:textId="77777777" w:rsidR="00067BED" w:rsidRPr="003A7009" w:rsidRDefault="00067BED" w:rsidP="00F71FE3">
            <w:pPr>
              <w:rPr>
                <w:rFonts w:ascii="Times New Roman" w:hAnsi="Times New Roman" w:cs="Times New Roman"/>
                <w:sz w:val="16"/>
                <w:szCs w:val="16"/>
              </w:rPr>
            </w:pPr>
          </w:p>
        </w:tc>
      </w:tr>
      <w:tr w:rsidR="00067BED" w:rsidRPr="003A7009" w14:paraId="2C3850BB" w14:textId="77777777" w:rsidTr="00F71FE3">
        <w:tc>
          <w:tcPr>
            <w:tcW w:w="760" w:type="dxa"/>
            <w:vMerge/>
            <w:tcBorders>
              <w:right w:val="single" w:sz="4" w:space="0" w:color="auto"/>
            </w:tcBorders>
          </w:tcPr>
          <w:p w14:paraId="224F4F1D"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579ABDF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Executada (B)</w:t>
            </w:r>
          </w:p>
        </w:tc>
        <w:tc>
          <w:tcPr>
            <w:tcW w:w="1784" w:type="dxa"/>
            <w:tcBorders>
              <w:left w:val="single" w:sz="4" w:space="0" w:color="auto"/>
              <w:right w:val="single" w:sz="4" w:space="0" w:color="auto"/>
            </w:tcBorders>
          </w:tcPr>
          <w:p w14:paraId="6676699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7BCF2C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6B9EBD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598AD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D57561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A8E9D60" w14:textId="77777777" w:rsidR="00067BED" w:rsidRPr="003A7009" w:rsidRDefault="00067BED" w:rsidP="00F71FE3">
            <w:pPr>
              <w:rPr>
                <w:rFonts w:ascii="Times New Roman" w:hAnsi="Times New Roman" w:cs="Times New Roman"/>
                <w:sz w:val="16"/>
                <w:szCs w:val="16"/>
              </w:rPr>
            </w:pPr>
          </w:p>
        </w:tc>
      </w:tr>
      <w:tr w:rsidR="00067BED" w:rsidRPr="003A7009" w14:paraId="403876F1" w14:textId="77777777" w:rsidTr="00F71FE3">
        <w:tc>
          <w:tcPr>
            <w:tcW w:w="760" w:type="dxa"/>
            <w:vMerge/>
            <w:tcBorders>
              <w:right w:val="single" w:sz="4" w:space="0" w:color="auto"/>
            </w:tcBorders>
          </w:tcPr>
          <w:p w14:paraId="077DDC25"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0273327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18649DF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70D855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CC165AD"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7266561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B02A68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FBC2733" w14:textId="77777777" w:rsidR="00067BED" w:rsidRPr="003A7009" w:rsidRDefault="00067BED" w:rsidP="00F71FE3">
            <w:pPr>
              <w:rPr>
                <w:rFonts w:ascii="Times New Roman" w:hAnsi="Times New Roman" w:cs="Times New Roman"/>
                <w:sz w:val="16"/>
                <w:szCs w:val="16"/>
              </w:rPr>
            </w:pPr>
          </w:p>
        </w:tc>
      </w:tr>
      <w:tr w:rsidR="00067BED" w:rsidRPr="003A7009" w14:paraId="250E4BA0" w14:textId="77777777" w:rsidTr="00F71FE3">
        <w:tc>
          <w:tcPr>
            <w:tcW w:w="760" w:type="dxa"/>
            <w:vMerge/>
            <w:tcBorders>
              <w:right w:val="single" w:sz="4" w:space="0" w:color="auto"/>
            </w:tcBorders>
          </w:tcPr>
          <w:p w14:paraId="5137C3DB"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63618D4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Remanescente Ciclo (B-T)</w:t>
            </w:r>
          </w:p>
        </w:tc>
        <w:tc>
          <w:tcPr>
            <w:tcW w:w="1784" w:type="dxa"/>
            <w:tcBorders>
              <w:left w:val="single" w:sz="4" w:space="0" w:color="auto"/>
              <w:right w:val="single" w:sz="4" w:space="0" w:color="auto"/>
            </w:tcBorders>
          </w:tcPr>
          <w:p w14:paraId="307521F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8A5371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53FE4FF"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F40CA7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3A47AD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80A7A9A" w14:textId="77777777" w:rsidR="00067BED" w:rsidRPr="003A7009" w:rsidRDefault="00067BED" w:rsidP="00F71FE3">
            <w:pPr>
              <w:rPr>
                <w:rFonts w:ascii="Times New Roman" w:hAnsi="Times New Roman" w:cs="Times New Roman"/>
                <w:sz w:val="16"/>
                <w:szCs w:val="16"/>
              </w:rPr>
            </w:pPr>
          </w:p>
        </w:tc>
      </w:tr>
      <w:tr w:rsidR="00067BED" w:rsidRPr="003A7009" w14:paraId="32FE04F0" w14:textId="77777777" w:rsidTr="00F71FE3">
        <w:tc>
          <w:tcPr>
            <w:tcW w:w="760" w:type="dxa"/>
            <w:vMerge/>
            <w:tcBorders>
              <w:right w:val="single" w:sz="4" w:space="0" w:color="auto"/>
            </w:tcBorders>
          </w:tcPr>
          <w:p w14:paraId="3077FF42"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0688616B"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390E029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9852D1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51FE94E"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4462B4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2F729B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4F094DE4" w14:textId="77777777" w:rsidR="00067BED" w:rsidRPr="003A7009" w:rsidRDefault="00067BED" w:rsidP="00F71FE3">
            <w:pPr>
              <w:rPr>
                <w:rFonts w:ascii="Times New Roman" w:hAnsi="Times New Roman" w:cs="Times New Roman"/>
                <w:sz w:val="16"/>
                <w:szCs w:val="16"/>
              </w:rPr>
            </w:pPr>
          </w:p>
        </w:tc>
      </w:tr>
      <w:tr w:rsidR="00067BED" w:rsidRPr="003A7009" w14:paraId="32A2334A" w14:textId="77777777" w:rsidTr="00F71FE3">
        <w:tc>
          <w:tcPr>
            <w:tcW w:w="760" w:type="dxa"/>
            <w:vMerge/>
            <w:tcBorders>
              <w:right w:val="single" w:sz="4" w:space="0" w:color="auto"/>
            </w:tcBorders>
          </w:tcPr>
          <w:p w14:paraId="56102E3F"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45CB168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1B2C2B9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891CF1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CC2BA3D"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56F8CE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37E46F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E75A75B" w14:textId="77777777" w:rsidR="00067BED" w:rsidRPr="003A7009" w:rsidRDefault="00067BED" w:rsidP="00F71FE3">
            <w:pPr>
              <w:rPr>
                <w:rFonts w:ascii="Times New Roman" w:hAnsi="Times New Roman" w:cs="Times New Roman"/>
                <w:sz w:val="16"/>
                <w:szCs w:val="16"/>
              </w:rPr>
            </w:pPr>
          </w:p>
        </w:tc>
      </w:tr>
    </w:tbl>
    <w:p w14:paraId="139660A6" w14:textId="77777777" w:rsidR="00067BED" w:rsidRPr="003A7009" w:rsidRDefault="00067BED" w:rsidP="00067BED">
      <w:pPr>
        <w:rPr>
          <w:rFonts w:ascii="Times New Roman" w:hAnsi="Times New Roman" w:cs="Times New Roman"/>
          <w:b/>
          <w:bCs/>
        </w:rPr>
      </w:pPr>
    </w:p>
    <w:p w14:paraId="0B066DB7" w14:textId="77777777" w:rsidR="00067BED" w:rsidRPr="003A7009" w:rsidRDefault="00067BED" w:rsidP="00067BED">
      <w:pPr>
        <w:rPr>
          <w:rFonts w:ascii="Times New Roman" w:hAnsi="Times New Roman" w:cs="Times New Roman"/>
          <w:b/>
          <w:bCs/>
        </w:rPr>
      </w:pPr>
    </w:p>
    <w:tbl>
      <w:tblPr>
        <w:tblStyle w:val="Tabelacomgrade"/>
        <w:tblW w:w="0" w:type="auto"/>
        <w:tblLayout w:type="fixed"/>
        <w:tblLook w:val="04A0" w:firstRow="1" w:lastRow="0" w:firstColumn="1" w:lastColumn="0" w:noHBand="0" w:noVBand="1"/>
      </w:tblPr>
      <w:tblGrid>
        <w:gridCol w:w="760"/>
        <w:gridCol w:w="2750"/>
        <w:gridCol w:w="1784"/>
        <w:gridCol w:w="1785"/>
        <w:gridCol w:w="1785"/>
        <w:gridCol w:w="1784"/>
        <w:gridCol w:w="1785"/>
        <w:gridCol w:w="1785"/>
      </w:tblGrid>
      <w:tr w:rsidR="00067BED" w:rsidRPr="003A7009" w14:paraId="27509BC3" w14:textId="77777777" w:rsidTr="00F71FE3">
        <w:tc>
          <w:tcPr>
            <w:tcW w:w="14218" w:type="dxa"/>
            <w:gridSpan w:val="8"/>
          </w:tcPr>
          <w:p w14:paraId="10ABBBCF"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Histórico da Execução Contratual (2/2)</w:t>
            </w:r>
          </w:p>
        </w:tc>
      </w:tr>
      <w:tr w:rsidR="00067BED" w:rsidRPr="003A7009" w14:paraId="51B6361C" w14:textId="77777777" w:rsidTr="00F71FE3">
        <w:trPr>
          <w:trHeight w:val="294"/>
        </w:trPr>
        <w:tc>
          <w:tcPr>
            <w:tcW w:w="3510" w:type="dxa"/>
            <w:gridSpan w:val="2"/>
            <w:tcBorders>
              <w:right w:val="single" w:sz="4" w:space="0" w:color="auto"/>
            </w:tcBorders>
          </w:tcPr>
          <w:p w14:paraId="5A745E15" w14:textId="77777777" w:rsidR="00067BED" w:rsidRPr="003A7009" w:rsidRDefault="00067BED" w:rsidP="00F71FE3">
            <w:pPr>
              <w:rPr>
                <w:rFonts w:ascii="Times New Roman" w:hAnsi="Times New Roman" w:cs="Times New Roman"/>
                <w:b/>
                <w:bCs/>
                <w:sz w:val="16"/>
                <w:szCs w:val="16"/>
              </w:rPr>
            </w:pPr>
          </w:p>
        </w:tc>
        <w:tc>
          <w:tcPr>
            <w:tcW w:w="1784" w:type="dxa"/>
            <w:tcBorders>
              <w:left w:val="single" w:sz="4" w:space="0" w:color="auto"/>
              <w:right w:val="single" w:sz="4" w:space="0" w:color="auto"/>
            </w:tcBorders>
            <w:vAlign w:val="center"/>
          </w:tcPr>
          <w:p w14:paraId="3D4A2817"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7</w:t>
            </w:r>
          </w:p>
        </w:tc>
        <w:tc>
          <w:tcPr>
            <w:tcW w:w="1785" w:type="dxa"/>
            <w:tcBorders>
              <w:left w:val="single" w:sz="4" w:space="0" w:color="auto"/>
              <w:right w:val="single" w:sz="4" w:space="0" w:color="auto"/>
            </w:tcBorders>
            <w:vAlign w:val="center"/>
          </w:tcPr>
          <w:p w14:paraId="60F0D9BD"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8</w:t>
            </w:r>
          </w:p>
        </w:tc>
        <w:tc>
          <w:tcPr>
            <w:tcW w:w="1785" w:type="dxa"/>
            <w:tcBorders>
              <w:left w:val="single" w:sz="4" w:space="0" w:color="auto"/>
              <w:right w:val="single" w:sz="4" w:space="0" w:color="auto"/>
            </w:tcBorders>
            <w:vAlign w:val="center"/>
          </w:tcPr>
          <w:p w14:paraId="12DE0A45"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9</w:t>
            </w:r>
          </w:p>
        </w:tc>
        <w:tc>
          <w:tcPr>
            <w:tcW w:w="1784" w:type="dxa"/>
            <w:tcBorders>
              <w:left w:val="single" w:sz="4" w:space="0" w:color="auto"/>
              <w:right w:val="single" w:sz="4" w:space="0" w:color="auto"/>
            </w:tcBorders>
            <w:vAlign w:val="center"/>
          </w:tcPr>
          <w:p w14:paraId="6B3CAE0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10</w:t>
            </w:r>
          </w:p>
        </w:tc>
        <w:tc>
          <w:tcPr>
            <w:tcW w:w="1785" w:type="dxa"/>
            <w:tcBorders>
              <w:left w:val="single" w:sz="4" w:space="0" w:color="auto"/>
              <w:right w:val="single" w:sz="4" w:space="0" w:color="auto"/>
            </w:tcBorders>
            <w:vAlign w:val="center"/>
          </w:tcPr>
          <w:p w14:paraId="11ED9F96"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11</w:t>
            </w:r>
          </w:p>
        </w:tc>
        <w:tc>
          <w:tcPr>
            <w:tcW w:w="1785" w:type="dxa"/>
            <w:tcBorders>
              <w:left w:val="single" w:sz="4" w:space="0" w:color="auto"/>
            </w:tcBorders>
            <w:vAlign w:val="center"/>
          </w:tcPr>
          <w:p w14:paraId="640FEAF9"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Ciclo 12</w:t>
            </w:r>
          </w:p>
        </w:tc>
      </w:tr>
      <w:tr w:rsidR="00067BED" w:rsidRPr="003A7009" w14:paraId="1F932F1C" w14:textId="77777777" w:rsidTr="00F71FE3">
        <w:trPr>
          <w:trHeight w:val="141"/>
        </w:trPr>
        <w:tc>
          <w:tcPr>
            <w:tcW w:w="3510" w:type="dxa"/>
            <w:gridSpan w:val="2"/>
            <w:tcBorders>
              <w:right w:val="single" w:sz="4" w:space="0" w:color="auto"/>
            </w:tcBorders>
          </w:tcPr>
          <w:p w14:paraId="5646C057"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Período:</w:t>
            </w:r>
          </w:p>
        </w:tc>
        <w:tc>
          <w:tcPr>
            <w:tcW w:w="1784" w:type="dxa"/>
            <w:tcBorders>
              <w:left w:val="single" w:sz="4" w:space="0" w:color="auto"/>
              <w:right w:val="single" w:sz="4" w:space="0" w:color="auto"/>
            </w:tcBorders>
          </w:tcPr>
          <w:p w14:paraId="734DA038"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xx/xx/xxxx a x/xx/xxxx</w:t>
            </w:r>
          </w:p>
        </w:tc>
        <w:tc>
          <w:tcPr>
            <w:tcW w:w="1785" w:type="dxa"/>
            <w:tcBorders>
              <w:left w:val="single" w:sz="4" w:space="0" w:color="auto"/>
              <w:right w:val="single" w:sz="4" w:space="0" w:color="auto"/>
            </w:tcBorders>
          </w:tcPr>
          <w:p w14:paraId="040883A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5AF4228"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3F89E3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7FBD9C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3DF10C6" w14:textId="77777777" w:rsidR="00067BED" w:rsidRPr="003A7009" w:rsidRDefault="00067BED" w:rsidP="00F71FE3">
            <w:pPr>
              <w:rPr>
                <w:rFonts w:ascii="Times New Roman" w:hAnsi="Times New Roman" w:cs="Times New Roman"/>
                <w:sz w:val="16"/>
                <w:szCs w:val="16"/>
              </w:rPr>
            </w:pPr>
          </w:p>
        </w:tc>
      </w:tr>
      <w:tr w:rsidR="00067BED" w:rsidRPr="003A7009" w14:paraId="7A56D7E9" w14:textId="77777777" w:rsidTr="00F71FE3">
        <w:trPr>
          <w:trHeight w:val="135"/>
        </w:trPr>
        <w:tc>
          <w:tcPr>
            <w:tcW w:w="3510" w:type="dxa"/>
            <w:gridSpan w:val="2"/>
            <w:tcBorders>
              <w:right w:val="single" w:sz="4" w:space="0" w:color="auto"/>
            </w:tcBorders>
          </w:tcPr>
          <w:p w14:paraId="6C82FAF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 xml:space="preserve">Processo nº </w:t>
            </w:r>
          </w:p>
        </w:tc>
        <w:tc>
          <w:tcPr>
            <w:tcW w:w="1784" w:type="dxa"/>
            <w:tcBorders>
              <w:left w:val="single" w:sz="4" w:space="0" w:color="auto"/>
              <w:right w:val="single" w:sz="4" w:space="0" w:color="auto"/>
            </w:tcBorders>
          </w:tcPr>
          <w:p w14:paraId="77E2E5F7"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xxxxxxxxx</w:t>
            </w:r>
          </w:p>
        </w:tc>
        <w:tc>
          <w:tcPr>
            <w:tcW w:w="1785" w:type="dxa"/>
            <w:tcBorders>
              <w:left w:val="single" w:sz="4" w:space="0" w:color="auto"/>
              <w:right w:val="single" w:sz="4" w:space="0" w:color="auto"/>
            </w:tcBorders>
          </w:tcPr>
          <w:p w14:paraId="569D27E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6105D1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CCF766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FEE2E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6529CD2" w14:textId="77777777" w:rsidR="00067BED" w:rsidRPr="003A7009" w:rsidRDefault="00067BED" w:rsidP="00F71FE3">
            <w:pPr>
              <w:rPr>
                <w:rFonts w:ascii="Times New Roman" w:hAnsi="Times New Roman" w:cs="Times New Roman"/>
                <w:sz w:val="16"/>
                <w:szCs w:val="16"/>
              </w:rPr>
            </w:pPr>
          </w:p>
        </w:tc>
      </w:tr>
      <w:tr w:rsidR="00067BED" w:rsidRPr="003A7009" w14:paraId="5CF9E544" w14:textId="77777777" w:rsidTr="00F71FE3">
        <w:trPr>
          <w:trHeight w:val="135"/>
        </w:trPr>
        <w:tc>
          <w:tcPr>
            <w:tcW w:w="3510" w:type="dxa"/>
            <w:gridSpan w:val="2"/>
            <w:tcBorders>
              <w:right w:val="single" w:sz="4" w:space="0" w:color="auto"/>
            </w:tcBorders>
          </w:tcPr>
          <w:p w14:paraId="70A60B9D"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Data do Pagamento</w:t>
            </w:r>
          </w:p>
        </w:tc>
        <w:tc>
          <w:tcPr>
            <w:tcW w:w="1784" w:type="dxa"/>
            <w:tcBorders>
              <w:left w:val="single" w:sz="4" w:space="0" w:color="auto"/>
              <w:right w:val="single" w:sz="4" w:space="0" w:color="auto"/>
            </w:tcBorders>
          </w:tcPr>
          <w:p w14:paraId="2D187D8C" w14:textId="77777777" w:rsidR="00067BED" w:rsidRPr="003A7009" w:rsidRDefault="00067BED" w:rsidP="00F71FE3">
            <w:pPr>
              <w:jc w:val="center"/>
              <w:rPr>
                <w:rFonts w:ascii="Times New Roman" w:hAnsi="Times New Roman" w:cs="Times New Roman"/>
                <w:sz w:val="16"/>
                <w:szCs w:val="16"/>
              </w:rPr>
            </w:pPr>
            <w:r w:rsidRPr="003A7009">
              <w:rPr>
                <w:rFonts w:ascii="Times New Roman" w:hAnsi="Times New Roman" w:cs="Times New Roman"/>
                <w:sz w:val="16"/>
                <w:szCs w:val="16"/>
              </w:rPr>
              <w:t>xx/xx/xxxx</w:t>
            </w:r>
          </w:p>
        </w:tc>
        <w:tc>
          <w:tcPr>
            <w:tcW w:w="1785" w:type="dxa"/>
            <w:tcBorders>
              <w:left w:val="single" w:sz="4" w:space="0" w:color="auto"/>
              <w:right w:val="single" w:sz="4" w:space="0" w:color="auto"/>
            </w:tcBorders>
          </w:tcPr>
          <w:p w14:paraId="1F9532E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9CEE053"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080952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FE72AE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2658DB4" w14:textId="77777777" w:rsidR="00067BED" w:rsidRPr="003A7009" w:rsidRDefault="00067BED" w:rsidP="00F71FE3">
            <w:pPr>
              <w:rPr>
                <w:rFonts w:ascii="Times New Roman" w:hAnsi="Times New Roman" w:cs="Times New Roman"/>
                <w:sz w:val="16"/>
                <w:szCs w:val="16"/>
              </w:rPr>
            </w:pPr>
          </w:p>
        </w:tc>
      </w:tr>
      <w:tr w:rsidR="00067BED" w:rsidRPr="003A7009" w14:paraId="05DFBE6E" w14:textId="77777777" w:rsidTr="00F71FE3">
        <w:tc>
          <w:tcPr>
            <w:tcW w:w="760" w:type="dxa"/>
            <w:vMerge w:val="restart"/>
            <w:tcBorders>
              <w:right w:val="single" w:sz="4" w:space="0" w:color="auto"/>
            </w:tcBorders>
            <w:vAlign w:val="center"/>
          </w:tcPr>
          <w:p w14:paraId="79DD485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1</w:t>
            </w:r>
          </w:p>
        </w:tc>
        <w:tc>
          <w:tcPr>
            <w:tcW w:w="2750" w:type="dxa"/>
            <w:tcBorders>
              <w:right w:val="single" w:sz="4" w:space="0" w:color="auto"/>
            </w:tcBorders>
          </w:tcPr>
          <w:p w14:paraId="392D9F0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Total (T – Execução Anterior)</w:t>
            </w:r>
          </w:p>
        </w:tc>
        <w:tc>
          <w:tcPr>
            <w:tcW w:w="1784" w:type="dxa"/>
            <w:tcBorders>
              <w:left w:val="single" w:sz="4" w:space="0" w:color="auto"/>
              <w:right w:val="single" w:sz="4" w:space="0" w:color="auto"/>
            </w:tcBorders>
          </w:tcPr>
          <w:p w14:paraId="263BA76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9916FD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B7D1E2B"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9FB29E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382FA9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2D4B992" w14:textId="77777777" w:rsidR="00067BED" w:rsidRPr="003A7009" w:rsidRDefault="00067BED" w:rsidP="00F71FE3">
            <w:pPr>
              <w:rPr>
                <w:rFonts w:ascii="Times New Roman" w:hAnsi="Times New Roman" w:cs="Times New Roman"/>
                <w:sz w:val="16"/>
                <w:szCs w:val="16"/>
              </w:rPr>
            </w:pPr>
          </w:p>
        </w:tc>
      </w:tr>
      <w:tr w:rsidR="00067BED" w:rsidRPr="003A7009" w14:paraId="5F04F433" w14:textId="77777777" w:rsidTr="00F71FE3">
        <w:tc>
          <w:tcPr>
            <w:tcW w:w="760" w:type="dxa"/>
            <w:vMerge/>
            <w:tcBorders>
              <w:right w:val="single" w:sz="4" w:space="0" w:color="auto"/>
            </w:tcBorders>
          </w:tcPr>
          <w:p w14:paraId="739931C3"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571701B2"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Prevista OS (A)</w:t>
            </w:r>
          </w:p>
        </w:tc>
        <w:tc>
          <w:tcPr>
            <w:tcW w:w="1784" w:type="dxa"/>
            <w:tcBorders>
              <w:left w:val="single" w:sz="4" w:space="0" w:color="auto"/>
              <w:right w:val="single" w:sz="4" w:space="0" w:color="auto"/>
            </w:tcBorders>
          </w:tcPr>
          <w:p w14:paraId="28A8ED3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3A24CB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4662FF2"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F4A2F8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C0F2FDA"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1DABB329" w14:textId="77777777" w:rsidR="00067BED" w:rsidRPr="003A7009" w:rsidRDefault="00067BED" w:rsidP="00F71FE3">
            <w:pPr>
              <w:rPr>
                <w:rFonts w:ascii="Times New Roman" w:hAnsi="Times New Roman" w:cs="Times New Roman"/>
                <w:sz w:val="16"/>
                <w:szCs w:val="16"/>
              </w:rPr>
            </w:pPr>
          </w:p>
        </w:tc>
      </w:tr>
      <w:tr w:rsidR="00067BED" w:rsidRPr="003A7009" w14:paraId="1E6B441F" w14:textId="77777777" w:rsidTr="00F71FE3">
        <w:tc>
          <w:tcPr>
            <w:tcW w:w="760" w:type="dxa"/>
            <w:vMerge/>
            <w:tcBorders>
              <w:right w:val="single" w:sz="4" w:space="0" w:color="auto"/>
            </w:tcBorders>
          </w:tcPr>
          <w:p w14:paraId="5C192D3B"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4CE90F11"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Executada (B)</w:t>
            </w:r>
          </w:p>
        </w:tc>
        <w:tc>
          <w:tcPr>
            <w:tcW w:w="1784" w:type="dxa"/>
            <w:tcBorders>
              <w:left w:val="single" w:sz="4" w:space="0" w:color="auto"/>
              <w:right w:val="single" w:sz="4" w:space="0" w:color="auto"/>
            </w:tcBorders>
          </w:tcPr>
          <w:p w14:paraId="23F3E8D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F37C4D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9872BF1"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1ADB37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FCA99E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A7ED2D6" w14:textId="77777777" w:rsidR="00067BED" w:rsidRPr="003A7009" w:rsidRDefault="00067BED" w:rsidP="00F71FE3">
            <w:pPr>
              <w:rPr>
                <w:rFonts w:ascii="Times New Roman" w:hAnsi="Times New Roman" w:cs="Times New Roman"/>
                <w:sz w:val="16"/>
                <w:szCs w:val="16"/>
              </w:rPr>
            </w:pPr>
          </w:p>
        </w:tc>
      </w:tr>
      <w:tr w:rsidR="00067BED" w:rsidRPr="003A7009" w14:paraId="06FFEABD" w14:textId="77777777" w:rsidTr="00F71FE3">
        <w:tc>
          <w:tcPr>
            <w:tcW w:w="760" w:type="dxa"/>
            <w:vMerge/>
            <w:tcBorders>
              <w:right w:val="single" w:sz="4" w:space="0" w:color="auto"/>
            </w:tcBorders>
          </w:tcPr>
          <w:p w14:paraId="14210DB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5317DEA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55C576D9"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36D35E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FBAAFCB"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7F6F1C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7A598B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26E053E9" w14:textId="77777777" w:rsidR="00067BED" w:rsidRPr="003A7009" w:rsidRDefault="00067BED" w:rsidP="00F71FE3">
            <w:pPr>
              <w:rPr>
                <w:rFonts w:ascii="Times New Roman" w:hAnsi="Times New Roman" w:cs="Times New Roman"/>
                <w:sz w:val="16"/>
                <w:szCs w:val="16"/>
              </w:rPr>
            </w:pPr>
          </w:p>
        </w:tc>
      </w:tr>
      <w:tr w:rsidR="00067BED" w:rsidRPr="003A7009" w14:paraId="6BEA5D5B" w14:textId="77777777" w:rsidTr="00F71FE3">
        <w:tc>
          <w:tcPr>
            <w:tcW w:w="760" w:type="dxa"/>
            <w:vMerge/>
            <w:tcBorders>
              <w:right w:val="single" w:sz="4" w:space="0" w:color="auto"/>
            </w:tcBorders>
          </w:tcPr>
          <w:p w14:paraId="22DD0704"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462DA5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Remanescente Ciclo (B-T)</w:t>
            </w:r>
          </w:p>
        </w:tc>
        <w:tc>
          <w:tcPr>
            <w:tcW w:w="1784" w:type="dxa"/>
            <w:tcBorders>
              <w:left w:val="single" w:sz="4" w:space="0" w:color="auto"/>
              <w:right w:val="single" w:sz="4" w:space="0" w:color="auto"/>
            </w:tcBorders>
          </w:tcPr>
          <w:p w14:paraId="2F5E92F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A3A093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F8169B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2C245D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1FD016D"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22C634D" w14:textId="77777777" w:rsidR="00067BED" w:rsidRPr="003A7009" w:rsidRDefault="00067BED" w:rsidP="00F71FE3">
            <w:pPr>
              <w:rPr>
                <w:rFonts w:ascii="Times New Roman" w:hAnsi="Times New Roman" w:cs="Times New Roman"/>
                <w:sz w:val="16"/>
                <w:szCs w:val="16"/>
              </w:rPr>
            </w:pPr>
          </w:p>
        </w:tc>
      </w:tr>
      <w:tr w:rsidR="00067BED" w:rsidRPr="003A7009" w14:paraId="1B995468" w14:textId="77777777" w:rsidTr="00F71FE3">
        <w:tc>
          <w:tcPr>
            <w:tcW w:w="760" w:type="dxa"/>
            <w:vMerge/>
            <w:tcBorders>
              <w:right w:val="single" w:sz="4" w:space="0" w:color="auto"/>
            </w:tcBorders>
          </w:tcPr>
          <w:p w14:paraId="190C6AD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0C6B7A79"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1246288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88EBD0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6F7AA64"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66506BC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644C7D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07B3E65E" w14:textId="77777777" w:rsidR="00067BED" w:rsidRPr="003A7009" w:rsidRDefault="00067BED" w:rsidP="00F71FE3">
            <w:pPr>
              <w:rPr>
                <w:rFonts w:ascii="Times New Roman" w:hAnsi="Times New Roman" w:cs="Times New Roman"/>
                <w:sz w:val="16"/>
                <w:szCs w:val="16"/>
              </w:rPr>
            </w:pPr>
          </w:p>
        </w:tc>
      </w:tr>
      <w:tr w:rsidR="00067BED" w:rsidRPr="003A7009" w14:paraId="7AA0E09A" w14:textId="77777777" w:rsidTr="00F71FE3">
        <w:tc>
          <w:tcPr>
            <w:tcW w:w="760" w:type="dxa"/>
            <w:vMerge/>
            <w:tcBorders>
              <w:right w:val="single" w:sz="4" w:space="0" w:color="auto"/>
            </w:tcBorders>
          </w:tcPr>
          <w:p w14:paraId="6447CC5B"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177B034"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57AF790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1C20B7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C3E5728"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EA2503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3ECC8D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DE16306" w14:textId="77777777" w:rsidR="00067BED" w:rsidRPr="003A7009" w:rsidRDefault="00067BED" w:rsidP="00F71FE3">
            <w:pPr>
              <w:rPr>
                <w:rFonts w:ascii="Times New Roman" w:hAnsi="Times New Roman" w:cs="Times New Roman"/>
                <w:sz w:val="16"/>
                <w:szCs w:val="16"/>
              </w:rPr>
            </w:pPr>
          </w:p>
        </w:tc>
      </w:tr>
      <w:tr w:rsidR="00067BED" w:rsidRPr="003A7009" w14:paraId="0353F44E" w14:textId="77777777" w:rsidTr="00F71FE3">
        <w:tc>
          <w:tcPr>
            <w:tcW w:w="760" w:type="dxa"/>
            <w:vMerge w:val="restart"/>
            <w:tcBorders>
              <w:right w:val="single" w:sz="4" w:space="0" w:color="auto"/>
            </w:tcBorders>
            <w:vAlign w:val="center"/>
          </w:tcPr>
          <w:p w14:paraId="08D564D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Item 2</w:t>
            </w:r>
          </w:p>
        </w:tc>
        <w:tc>
          <w:tcPr>
            <w:tcW w:w="2750" w:type="dxa"/>
            <w:tcBorders>
              <w:right w:val="single" w:sz="4" w:space="0" w:color="auto"/>
            </w:tcBorders>
          </w:tcPr>
          <w:p w14:paraId="7D8B41EE"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Total (T)</w:t>
            </w:r>
          </w:p>
        </w:tc>
        <w:tc>
          <w:tcPr>
            <w:tcW w:w="1784" w:type="dxa"/>
            <w:tcBorders>
              <w:left w:val="single" w:sz="4" w:space="0" w:color="auto"/>
              <w:right w:val="single" w:sz="4" w:space="0" w:color="auto"/>
            </w:tcBorders>
          </w:tcPr>
          <w:p w14:paraId="626D4AE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5DEB10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B39DC65"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5C8BE6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13E03C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323111A" w14:textId="77777777" w:rsidR="00067BED" w:rsidRPr="003A7009" w:rsidRDefault="00067BED" w:rsidP="00F71FE3">
            <w:pPr>
              <w:rPr>
                <w:rFonts w:ascii="Times New Roman" w:hAnsi="Times New Roman" w:cs="Times New Roman"/>
                <w:sz w:val="16"/>
                <w:szCs w:val="16"/>
              </w:rPr>
            </w:pPr>
          </w:p>
        </w:tc>
      </w:tr>
      <w:tr w:rsidR="00067BED" w:rsidRPr="003A7009" w14:paraId="5808099C" w14:textId="77777777" w:rsidTr="00F71FE3">
        <w:tc>
          <w:tcPr>
            <w:tcW w:w="760" w:type="dxa"/>
            <w:vMerge/>
            <w:tcBorders>
              <w:right w:val="single" w:sz="4" w:space="0" w:color="auto"/>
            </w:tcBorders>
          </w:tcPr>
          <w:p w14:paraId="46D0105A"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710397F"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Prevista OS (A)</w:t>
            </w:r>
          </w:p>
        </w:tc>
        <w:tc>
          <w:tcPr>
            <w:tcW w:w="1784" w:type="dxa"/>
            <w:tcBorders>
              <w:left w:val="single" w:sz="4" w:space="0" w:color="auto"/>
              <w:right w:val="single" w:sz="4" w:space="0" w:color="auto"/>
            </w:tcBorders>
          </w:tcPr>
          <w:p w14:paraId="047A7DB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A36121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7604403"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031DEA2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DACA373"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53073EFB" w14:textId="77777777" w:rsidR="00067BED" w:rsidRPr="003A7009" w:rsidRDefault="00067BED" w:rsidP="00F71FE3">
            <w:pPr>
              <w:rPr>
                <w:rFonts w:ascii="Times New Roman" w:hAnsi="Times New Roman" w:cs="Times New Roman"/>
                <w:sz w:val="16"/>
                <w:szCs w:val="16"/>
              </w:rPr>
            </w:pPr>
          </w:p>
        </w:tc>
      </w:tr>
      <w:tr w:rsidR="00067BED" w:rsidRPr="003A7009" w14:paraId="6A40A079" w14:textId="77777777" w:rsidTr="00F71FE3">
        <w:tc>
          <w:tcPr>
            <w:tcW w:w="760" w:type="dxa"/>
            <w:vMerge/>
            <w:tcBorders>
              <w:right w:val="single" w:sz="4" w:space="0" w:color="auto"/>
            </w:tcBorders>
          </w:tcPr>
          <w:p w14:paraId="47658B20"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D972238"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Executada (B)</w:t>
            </w:r>
          </w:p>
        </w:tc>
        <w:tc>
          <w:tcPr>
            <w:tcW w:w="1784" w:type="dxa"/>
            <w:tcBorders>
              <w:left w:val="single" w:sz="4" w:space="0" w:color="auto"/>
              <w:right w:val="single" w:sz="4" w:space="0" w:color="auto"/>
            </w:tcBorders>
          </w:tcPr>
          <w:p w14:paraId="4A087EC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2F4A09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DC183D8"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43EBB7C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44F643F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69AC33C" w14:textId="77777777" w:rsidR="00067BED" w:rsidRPr="003A7009" w:rsidRDefault="00067BED" w:rsidP="00F71FE3">
            <w:pPr>
              <w:rPr>
                <w:rFonts w:ascii="Times New Roman" w:hAnsi="Times New Roman" w:cs="Times New Roman"/>
                <w:sz w:val="16"/>
                <w:szCs w:val="16"/>
              </w:rPr>
            </w:pPr>
          </w:p>
        </w:tc>
      </w:tr>
      <w:tr w:rsidR="00067BED" w:rsidRPr="003A7009" w14:paraId="47ABBC9E" w14:textId="77777777" w:rsidTr="00F71FE3">
        <w:tc>
          <w:tcPr>
            <w:tcW w:w="760" w:type="dxa"/>
            <w:vMerge/>
            <w:tcBorders>
              <w:right w:val="single" w:sz="4" w:space="0" w:color="auto"/>
            </w:tcBorders>
          </w:tcPr>
          <w:p w14:paraId="4C592D54"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142CD48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Superávit/Déficit OS (B-A)</w:t>
            </w:r>
          </w:p>
        </w:tc>
        <w:tc>
          <w:tcPr>
            <w:tcW w:w="1784" w:type="dxa"/>
            <w:tcBorders>
              <w:left w:val="single" w:sz="4" w:space="0" w:color="auto"/>
              <w:right w:val="single" w:sz="4" w:space="0" w:color="auto"/>
            </w:tcBorders>
          </w:tcPr>
          <w:p w14:paraId="16E1C677"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E877608"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C7F097"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5A65A90B"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913032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96DE30A" w14:textId="77777777" w:rsidR="00067BED" w:rsidRPr="003A7009" w:rsidRDefault="00067BED" w:rsidP="00F71FE3">
            <w:pPr>
              <w:rPr>
                <w:rFonts w:ascii="Times New Roman" w:hAnsi="Times New Roman" w:cs="Times New Roman"/>
                <w:sz w:val="16"/>
                <w:szCs w:val="16"/>
              </w:rPr>
            </w:pPr>
          </w:p>
        </w:tc>
      </w:tr>
      <w:tr w:rsidR="00067BED" w:rsidRPr="003A7009" w14:paraId="53374DC6" w14:textId="77777777" w:rsidTr="00F71FE3">
        <w:tc>
          <w:tcPr>
            <w:tcW w:w="760" w:type="dxa"/>
            <w:vMerge/>
            <w:tcBorders>
              <w:right w:val="single" w:sz="4" w:space="0" w:color="auto"/>
            </w:tcBorders>
          </w:tcPr>
          <w:p w14:paraId="226FC5E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507F3DA"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Qnt. Remanescente Ciclo (B-T)</w:t>
            </w:r>
          </w:p>
        </w:tc>
        <w:tc>
          <w:tcPr>
            <w:tcW w:w="1784" w:type="dxa"/>
            <w:tcBorders>
              <w:left w:val="single" w:sz="4" w:space="0" w:color="auto"/>
              <w:right w:val="single" w:sz="4" w:space="0" w:color="auto"/>
            </w:tcBorders>
          </w:tcPr>
          <w:p w14:paraId="0D22D03C"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0B9B3FB4"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5DE78ED1"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75ECB2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AA39DB6"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61E61818" w14:textId="77777777" w:rsidR="00067BED" w:rsidRPr="003A7009" w:rsidRDefault="00067BED" w:rsidP="00F71FE3">
            <w:pPr>
              <w:rPr>
                <w:rFonts w:ascii="Times New Roman" w:hAnsi="Times New Roman" w:cs="Times New Roman"/>
                <w:sz w:val="16"/>
                <w:szCs w:val="16"/>
              </w:rPr>
            </w:pPr>
          </w:p>
        </w:tc>
      </w:tr>
      <w:tr w:rsidR="00067BED" w:rsidRPr="003A7009" w14:paraId="7D416BF1" w14:textId="77777777" w:rsidTr="00F71FE3">
        <w:tc>
          <w:tcPr>
            <w:tcW w:w="760" w:type="dxa"/>
            <w:vMerge/>
            <w:tcBorders>
              <w:right w:val="single" w:sz="4" w:space="0" w:color="auto"/>
            </w:tcBorders>
          </w:tcPr>
          <w:p w14:paraId="0BAF84D7"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6787F2C3"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Execução OS (B/A)</w:t>
            </w:r>
          </w:p>
        </w:tc>
        <w:tc>
          <w:tcPr>
            <w:tcW w:w="1784" w:type="dxa"/>
            <w:tcBorders>
              <w:left w:val="single" w:sz="4" w:space="0" w:color="auto"/>
              <w:right w:val="single" w:sz="4" w:space="0" w:color="auto"/>
            </w:tcBorders>
          </w:tcPr>
          <w:p w14:paraId="657907B1"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6F28FDD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12A0356C"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272E28C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0E045FF"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26EA1557" w14:textId="77777777" w:rsidR="00067BED" w:rsidRPr="003A7009" w:rsidRDefault="00067BED" w:rsidP="00F71FE3">
            <w:pPr>
              <w:rPr>
                <w:rFonts w:ascii="Times New Roman" w:hAnsi="Times New Roman" w:cs="Times New Roman"/>
                <w:sz w:val="16"/>
                <w:szCs w:val="16"/>
              </w:rPr>
            </w:pPr>
          </w:p>
        </w:tc>
      </w:tr>
      <w:tr w:rsidR="00067BED" w:rsidRPr="003A7009" w14:paraId="11B997B3" w14:textId="77777777" w:rsidTr="00F71FE3">
        <w:tc>
          <w:tcPr>
            <w:tcW w:w="760" w:type="dxa"/>
            <w:vMerge/>
            <w:tcBorders>
              <w:right w:val="single" w:sz="4" w:space="0" w:color="auto"/>
            </w:tcBorders>
          </w:tcPr>
          <w:p w14:paraId="51D6E560" w14:textId="77777777" w:rsidR="00067BED" w:rsidRPr="003A7009" w:rsidRDefault="00067BED" w:rsidP="00F71FE3">
            <w:pPr>
              <w:rPr>
                <w:rFonts w:ascii="Times New Roman" w:hAnsi="Times New Roman" w:cs="Times New Roman"/>
                <w:b/>
                <w:bCs/>
                <w:sz w:val="16"/>
                <w:szCs w:val="16"/>
              </w:rPr>
            </w:pPr>
          </w:p>
        </w:tc>
        <w:tc>
          <w:tcPr>
            <w:tcW w:w="2750" w:type="dxa"/>
            <w:tcBorders>
              <w:right w:val="single" w:sz="4" w:space="0" w:color="auto"/>
            </w:tcBorders>
          </w:tcPr>
          <w:p w14:paraId="3C2A7236" w14:textId="77777777" w:rsidR="00067BED" w:rsidRPr="003A7009" w:rsidRDefault="00067BED" w:rsidP="00F71FE3">
            <w:pPr>
              <w:rPr>
                <w:rFonts w:ascii="Times New Roman" w:hAnsi="Times New Roman" w:cs="Times New Roman"/>
                <w:b/>
                <w:bCs/>
                <w:sz w:val="16"/>
                <w:szCs w:val="16"/>
              </w:rPr>
            </w:pPr>
            <w:r w:rsidRPr="003A7009">
              <w:rPr>
                <w:rFonts w:ascii="Times New Roman" w:hAnsi="Times New Roman" w:cs="Times New Roman"/>
                <w:b/>
                <w:bCs/>
                <w:sz w:val="16"/>
                <w:szCs w:val="16"/>
              </w:rPr>
              <w:t>Proporção Total Contrato (B/T)</w:t>
            </w:r>
          </w:p>
        </w:tc>
        <w:tc>
          <w:tcPr>
            <w:tcW w:w="1784" w:type="dxa"/>
            <w:tcBorders>
              <w:left w:val="single" w:sz="4" w:space="0" w:color="auto"/>
              <w:right w:val="single" w:sz="4" w:space="0" w:color="auto"/>
            </w:tcBorders>
          </w:tcPr>
          <w:p w14:paraId="436C4F65"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2D2E9E00"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70702456" w14:textId="77777777" w:rsidR="00067BED" w:rsidRPr="003A7009" w:rsidRDefault="00067BED" w:rsidP="00F71FE3">
            <w:pPr>
              <w:rPr>
                <w:rFonts w:ascii="Times New Roman" w:hAnsi="Times New Roman" w:cs="Times New Roman"/>
                <w:sz w:val="16"/>
                <w:szCs w:val="16"/>
              </w:rPr>
            </w:pPr>
          </w:p>
        </w:tc>
        <w:tc>
          <w:tcPr>
            <w:tcW w:w="1784" w:type="dxa"/>
            <w:tcBorders>
              <w:left w:val="single" w:sz="4" w:space="0" w:color="auto"/>
              <w:right w:val="single" w:sz="4" w:space="0" w:color="auto"/>
            </w:tcBorders>
          </w:tcPr>
          <w:p w14:paraId="192EFC3E"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right w:val="single" w:sz="4" w:space="0" w:color="auto"/>
            </w:tcBorders>
          </w:tcPr>
          <w:p w14:paraId="3A8F99E2" w14:textId="77777777" w:rsidR="00067BED" w:rsidRPr="003A7009" w:rsidRDefault="00067BED" w:rsidP="00F71FE3">
            <w:pPr>
              <w:rPr>
                <w:rFonts w:ascii="Times New Roman" w:hAnsi="Times New Roman" w:cs="Times New Roman"/>
                <w:sz w:val="16"/>
                <w:szCs w:val="16"/>
              </w:rPr>
            </w:pPr>
          </w:p>
        </w:tc>
        <w:tc>
          <w:tcPr>
            <w:tcW w:w="1785" w:type="dxa"/>
            <w:tcBorders>
              <w:left w:val="single" w:sz="4" w:space="0" w:color="auto"/>
            </w:tcBorders>
          </w:tcPr>
          <w:p w14:paraId="320F5842" w14:textId="77777777" w:rsidR="00067BED" w:rsidRPr="003A7009" w:rsidRDefault="00067BED" w:rsidP="00F71FE3">
            <w:pPr>
              <w:rPr>
                <w:rFonts w:ascii="Times New Roman" w:hAnsi="Times New Roman" w:cs="Times New Roman"/>
                <w:sz w:val="16"/>
                <w:szCs w:val="16"/>
              </w:rPr>
            </w:pPr>
          </w:p>
        </w:tc>
      </w:tr>
    </w:tbl>
    <w:p w14:paraId="17FD5897" w14:textId="77777777" w:rsidR="00067BED" w:rsidRPr="003A7009" w:rsidRDefault="00067BED" w:rsidP="00067BED">
      <w:pPr>
        <w:rPr>
          <w:rFonts w:ascii="Times New Roman" w:hAnsi="Times New Roman" w:cs="Times New Roman"/>
          <w:b/>
          <w:bCs/>
        </w:rPr>
      </w:pPr>
    </w:p>
    <w:p w14:paraId="6D3C52EC" w14:textId="77777777" w:rsidR="00067BED" w:rsidRPr="003A7009" w:rsidRDefault="00067BED" w:rsidP="00067BED">
      <w:pPr>
        <w:rPr>
          <w:rFonts w:ascii="Times New Roman" w:hAnsi="Times New Roman" w:cs="Times New Roman"/>
          <w:b/>
          <w:bCs/>
          <w:sz w:val="16"/>
          <w:szCs w:val="16"/>
        </w:rPr>
      </w:pPr>
      <w:r w:rsidRPr="003A7009">
        <w:rPr>
          <w:rFonts w:ascii="Times New Roman" w:hAnsi="Times New Roman" w:cs="Times New Roman"/>
          <w:b/>
          <w:bCs/>
          <w:sz w:val="16"/>
          <w:szCs w:val="16"/>
        </w:rPr>
        <w:t>Registro de Ocorrências:</w:t>
      </w:r>
    </w:p>
    <w:p w14:paraId="3E461F2C" w14:textId="77777777" w:rsidR="00067BED" w:rsidRPr="003A7009" w:rsidRDefault="00067BED" w:rsidP="00067BED">
      <w:pPr>
        <w:rPr>
          <w:rFonts w:ascii="Times New Roman" w:hAnsi="Times New Roman" w:cs="Times New Roman"/>
          <w:sz w:val="16"/>
          <w:szCs w:val="16"/>
        </w:rPr>
      </w:pPr>
      <w:r w:rsidRPr="003A7009">
        <w:rPr>
          <w:rFonts w:ascii="Times New Roman" w:hAnsi="Times New Roman" w:cs="Times New Roman"/>
          <w:b/>
          <w:bCs/>
          <w:sz w:val="16"/>
          <w:szCs w:val="16"/>
        </w:rPr>
        <w:t>1.</w:t>
      </w:r>
      <w:r w:rsidRPr="003A7009">
        <w:rPr>
          <w:rFonts w:ascii="Times New Roman" w:hAnsi="Times New Roman" w:cs="Times New Roman"/>
          <w:b/>
          <w:bCs/>
        </w:rPr>
        <w:t xml:space="preserve"> </w:t>
      </w:r>
      <w:r w:rsidRPr="003A7009">
        <w:rPr>
          <w:rFonts w:ascii="Times New Roman" w:hAnsi="Times New Roman" w:cs="Times New Roman"/>
          <w:sz w:val="16"/>
          <w:szCs w:val="16"/>
        </w:rPr>
        <w:t>Evento ocorrido em xx/xx/xxxx. Evidência xx, yy e zz. Descumprimento aos itens xx, yy, zz. Situação atual (resolvida/não resolvida).</w:t>
      </w:r>
    </w:p>
    <w:p w14:paraId="2326A324" w14:textId="77777777" w:rsidR="00067BED" w:rsidRPr="003A7009" w:rsidRDefault="00067BED" w:rsidP="00067BED">
      <w:pPr>
        <w:rPr>
          <w:rFonts w:ascii="Times New Roman" w:hAnsi="Times New Roman" w:cs="Times New Roman"/>
          <w:sz w:val="16"/>
          <w:szCs w:val="16"/>
        </w:rPr>
      </w:pPr>
      <w:r w:rsidRPr="003A7009">
        <w:rPr>
          <w:rFonts w:ascii="Times New Roman" w:hAnsi="Times New Roman" w:cs="Times New Roman"/>
          <w:b/>
          <w:bCs/>
          <w:sz w:val="16"/>
          <w:szCs w:val="16"/>
        </w:rPr>
        <w:t xml:space="preserve">2. </w:t>
      </w:r>
      <w:r w:rsidRPr="003A7009">
        <w:rPr>
          <w:rFonts w:ascii="Times New Roman" w:hAnsi="Times New Roman" w:cs="Times New Roman"/>
          <w:sz w:val="16"/>
          <w:szCs w:val="16"/>
        </w:rPr>
        <w:t>Evento ocorrido em xx/xx/xxxx. Evidência xx, yy e zz. Descumprimento aos itens xx, yy, zz. Situação atual (resolvida/não resolvida).</w:t>
      </w:r>
    </w:p>
    <w:p w14:paraId="1C4D72D9" w14:textId="77777777" w:rsidR="00067BED" w:rsidRPr="003A7009" w:rsidRDefault="00067BED" w:rsidP="00067BED">
      <w:pPr>
        <w:rPr>
          <w:rFonts w:ascii="Times New Roman" w:hAnsi="Times New Roman" w:cs="Times New Roman"/>
          <w:b/>
          <w:bCs/>
        </w:rPr>
      </w:pPr>
    </w:p>
    <w:p w14:paraId="623BAF58" w14:textId="77777777" w:rsidR="00067BED" w:rsidRPr="003A7009" w:rsidRDefault="00067BED" w:rsidP="00067BED">
      <w:pPr>
        <w:jc w:val="right"/>
        <w:rPr>
          <w:rFonts w:ascii="Times New Roman" w:hAnsi="Times New Roman" w:cs="Times New Roman"/>
          <w:b/>
          <w:bCs/>
          <w:sz w:val="20"/>
          <w:szCs w:val="20"/>
        </w:rPr>
      </w:pPr>
      <w:r w:rsidRPr="003A7009">
        <w:rPr>
          <w:rFonts w:ascii="Times New Roman" w:hAnsi="Times New Roman" w:cs="Times New Roman"/>
          <w:b/>
          <w:bCs/>
          <w:sz w:val="20"/>
          <w:szCs w:val="20"/>
        </w:rPr>
        <w:t>Data da última atualização: xx/xx/xxxx</w:t>
      </w:r>
    </w:p>
    <w:p w14:paraId="26C2ABDF" w14:textId="77777777" w:rsidR="00067BED" w:rsidRPr="003A7009" w:rsidRDefault="00067BED" w:rsidP="00067BED">
      <w:pPr>
        <w:jc w:val="right"/>
        <w:rPr>
          <w:rFonts w:ascii="Times New Roman" w:hAnsi="Times New Roman" w:cs="Times New Roman"/>
          <w:b/>
          <w:bCs/>
        </w:rPr>
      </w:pPr>
      <w:r w:rsidRPr="003A7009">
        <w:rPr>
          <w:rFonts w:ascii="Times New Roman" w:hAnsi="Times New Roman" w:cs="Times New Roman"/>
          <w:b/>
          <w:bCs/>
          <w:sz w:val="20"/>
          <w:szCs w:val="20"/>
        </w:rPr>
        <w:t>Responsável pela atualização: nome, função do contrato e matrícula</w:t>
      </w:r>
    </w:p>
    <w:p w14:paraId="154848E1" w14:textId="77777777" w:rsidR="00067BED" w:rsidRPr="00556D5D" w:rsidRDefault="00067BED" w:rsidP="00067BED">
      <w:pPr>
        <w:rPr>
          <w:rFonts w:eastAsia="SimSun"/>
          <w:lang w:eastAsia="en-US"/>
        </w:rPr>
      </w:pPr>
      <w:r w:rsidRPr="00556D5D">
        <w:br w:type="page"/>
      </w:r>
    </w:p>
    <w:p w14:paraId="1120A26D" w14:textId="77777777" w:rsidR="00067BED" w:rsidRPr="00556D5D" w:rsidRDefault="00067BED" w:rsidP="00067BED">
      <w:pPr>
        <w:pStyle w:val="SemEspaamento"/>
        <w:jc w:val="center"/>
        <w:rPr>
          <w:rFonts w:ascii="Times New Roman" w:hAnsi="Times New Roman" w:cs="Times New Roman"/>
          <w:b/>
          <w:bCs/>
          <w:sz w:val="40"/>
          <w:szCs w:val="40"/>
        </w:rPr>
        <w:sectPr w:rsidR="00067BED" w:rsidRPr="00556D5D" w:rsidSect="001F6DBF">
          <w:type w:val="continuous"/>
          <w:pgSz w:w="16838" w:h="11906" w:orient="landscape"/>
          <w:pgMar w:top="1701" w:right="1418" w:bottom="1701" w:left="1418" w:header="709" w:footer="709" w:gutter="0"/>
          <w:cols w:space="708"/>
          <w:docGrid w:linePitch="360"/>
        </w:sectPr>
      </w:pPr>
    </w:p>
    <w:p w14:paraId="2C03FC67" w14:textId="77777777" w:rsidR="00067BED" w:rsidRPr="00556D5D" w:rsidRDefault="00067BED" w:rsidP="00067BED">
      <w:pPr>
        <w:pStyle w:val="SemEspaamento"/>
        <w:jc w:val="center"/>
        <w:rPr>
          <w:rFonts w:ascii="Times New Roman" w:hAnsi="Times New Roman" w:cs="Times New Roman"/>
          <w:b/>
          <w:bCs/>
          <w:sz w:val="40"/>
          <w:szCs w:val="40"/>
        </w:rPr>
      </w:pPr>
    </w:p>
    <w:p w14:paraId="2FF6B5DD" w14:textId="77777777" w:rsidR="00067BED" w:rsidRPr="00556D5D" w:rsidRDefault="00067BED" w:rsidP="00067BED">
      <w:pPr>
        <w:pStyle w:val="SemEspaamento"/>
        <w:jc w:val="center"/>
        <w:rPr>
          <w:rFonts w:ascii="Times New Roman" w:hAnsi="Times New Roman" w:cs="Times New Roman"/>
          <w:b/>
          <w:bCs/>
          <w:sz w:val="40"/>
          <w:szCs w:val="40"/>
        </w:rPr>
      </w:pPr>
    </w:p>
    <w:p w14:paraId="26ABACD6" w14:textId="77777777" w:rsidR="00067BED" w:rsidRPr="00556D5D" w:rsidRDefault="00067BED" w:rsidP="00067BED">
      <w:pPr>
        <w:pStyle w:val="SemEspaamento"/>
        <w:jc w:val="center"/>
        <w:rPr>
          <w:rFonts w:ascii="Times New Roman" w:hAnsi="Times New Roman" w:cs="Times New Roman"/>
          <w:b/>
          <w:bCs/>
          <w:sz w:val="40"/>
          <w:szCs w:val="40"/>
        </w:rPr>
      </w:pPr>
    </w:p>
    <w:p w14:paraId="23126782" w14:textId="77777777" w:rsidR="00067BED" w:rsidRPr="00556D5D" w:rsidRDefault="00067BED" w:rsidP="00067BED">
      <w:pPr>
        <w:pStyle w:val="SemEspaamento"/>
        <w:jc w:val="center"/>
        <w:rPr>
          <w:rFonts w:ascii="Times New Roman" w:hAnsi="Times New Roman" w:cs="Times New Roman"/>
          <w:b/>
          <w:bCs/>
          <w:sz w:val="40"/>
          <w:szCs w:val="40"/>
        </w:rPr>
      </w:pPr>
    </w:p>
    <w:p w14:paraId="1419B0E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TR-10</w:t>
      </w:r>
    </w:p>
    <w:p w14:paraId="38A577F9" w14:textId="77777777" w:rsidR="00067BED" w:rsidRPr="00556D5D" w:rsidRDefault="00067BED" w:rsidP="00067BED">
      <w:pPr>
        <w:pStyle w:val="SemEspaamento"/>
        <w:jc w:val="center"/>
        <w:rPr>
          <w:rFonts w:ascii="Times New Roman" w:hAnsi="Times New Roman" w:cs="Times New Roman"/>
          <w:b/>
          <w:bCs/>
          <w:sz w:val="40"/>
          <w:szCs w:val="40"/>
        </w:rPr>
      </w:pPr>
    </w:p>
    <w:p w14:paraId="3EF8594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Modelo de Plano de Fiscalização do Contrato</w:t>
      </w:r>
    </w:p>
    <w:p w14:paraId="5886FAF9" w14:textId="77777777" w:rsidR="00067BED" w:rsidRPr="00556D5D" w:rsidRDefault="00067BED" w:rsidP="00067BED">
      <w:pPr>
        <w:pStyle w:val="SemEspaamento"/>
        <w:jc w:val="center"/>
        <w:rPr>
          <w:rFonts w:ascii="Times New Roman" w:hAnsi="Times New Roman" w:cs="Times New Roman"/>
          <w:b/>
          <w:bCs/>
          <w:sz w:val="24"/>
          <w:szCs w:val="24"/>
        </w:rPr>
      </w:pPr>
    </w:p>
    <w:p w14:paraId="4D57030A" w14:textId="77777777" w:rsidR="00067BED" w:rsidRPr="00556D5D" w:rsidRDefault="00067BED" w:rsidP="00067BED">
      <w:pPr>
        <w:pStyle w:val="SemEspaamento"/>
        <w:jc w:val="center"/>
        <w:rPr>
          <w:rFonts w:ascii="Times New Roman" w:hAnsi="Times New Roman" w:cs="Times New Roman"/>
          <w:b/>
          <w:bCs/>
          <w:sz w:val="24"/>
          <w:szCs w:val="24"/>
        </w:rPr>
      </w:pPr>
    </w:p>
    <w:p w14:paraId="1E1C75A5" w14:textId="77777777" w:rsidR="00067BED" w:rsidRPr="00556D5D" w:rsidRDefault="00067BED" w:rsidP="00067BED">
      <w:pPr>
        <w:pStyle w:val="SemEspaamento"/>
        <w:jc w:val="center"/>
        <w:rPr>
          <w:rFonts w:ascii="Times New Roman" w:hAnsi="Times New Roman" w:cs="Times New Roman"/>
          <w:b/>
          <w:bCs/>
          <w:sz w:val="24"/>
          <w:szCs w:val="24"/>
        </w:rPr>
      </w:pPr>
    </w:p>
    <w:p w14:paraId="44D9FAB5" w14:textId="77777777" w:rsidR="00067BED" w:rsidRPr="00556D5D" w:rsidRDefault="00067BED" w:rsidP="00067BED">
      <w:pPr>
        <w:pStyle w:val="SemEspaamento"/>
        <w:jc w:val="center"/>
        <w:rPr>
          <w:rFonts w:ascii="Times New Roman" w:hAnsi="Times New Roman" w:cs="Times New Roman"/>
          <w:b/>
          <w:bCs/>
          <w:sz w:val="24"/>
          <w:szCs w:val="24"/>
        </w:rPr>
      </w:pPr>
    </w:p>
    <w:p w14:paraId="7973BB55" w14:textId="77777777" w:rsidR="00067BED" w:rsidRPr="00556D5D" w:rsidRDefault="00067BED" w:rsidP="00067BED">
      <w:pPr>
        <w:pStyle w:val="SemEspaamento"/>
        <w:jc w:val="center"/>
        <w:rPr>
          <w:rFonts w:ascii="Times New Roman" w:hAnsi="Times New Roman" w:cs="Times New Roman"/>
          <w:b/>
          <w:bCs/>
          <w:sz w:val="24"/>
          <w:szCs w:val="24"/>
        </w:rPr>
      </w:pPr>
    </w:p>
    <w:p w14:paraId="67E693F4" w14:textId="77777777" w:rsidR="00067BED" w:rsidRPr="00556D5D" w:rsidRDefault="00067BED" w:rsidP="00067BED">
      <w:pPr>
        <w:pStyle w:val="SemEspaamento"/>
        <w:jc w:val="center"/>
        <w:rPr>
          <w:rFonts w:ascii="Times New Roman" w:hAnsi="Times New Roman" w:cs="Times New Roman"/>
          <w:b/>
          <w:bCs/>
          <w:sz w:val="24"/>
          <w:szCs w:val="24"/>
        </w:rPr>
      </w:pPr>
    </w:p>
    <w:p w14:paraId="13C6DD06" w14:textId="77777777" w:rsidR="00067BED" w:rsidRPr="00556D5D" w:rsidRDefault="00067BED" w:rsidP="00067BED">
      <w:pPr>
        <w:pStyle w:val="SemEspaamento"/>
        <w:jc w:val="center"/>
        <w:rPr>
          <w:rFonts w:ascii="Times New Roman" w:hAnsi="Times New Roman" w:cs="Times New Roman"/>
          <w:b/>
          <w:bCs/>
          <w:sz w:val="24"/>
          <w:szCs w:val="24"/>
        </w:rPr>
      </w:pPr>
    </w:p>
    <w:p w14:paraId="4F19D970" w14:textId="77777777" w:rsidR="00067BED" w:rsidRPr="00556D5D" w:rsidRDefault="00067BED" w:rsidP="00067BED">
      <w:pPr>
        <w:pStyle w:val="SemEspaamento"/>
        <w:jc w:val="center"/>
        <w:rPr>
          <w:rFonts w:ascii="Times New Roman" w:hAnsi="Times New Roman" w:cs="Times New Roman"/>
          <w:b/>
          <w:bCs/>
          <w:sz w:val="24"/>
          <w:szCs w:val="24"/>
        </w:rPr>
      </w:pPr>
    </w:p>
    <w:p w14:paraId="2DB7889D" w14:textId="77777777" w:rsidR="00067BED" w:rsidRPr="00556D5D" w:rsidRDefault="00067BED" w:rsidP="00067BED">
      <w:pPr>
        <w:pStyle w:val="SemEspaamento"/>
        <w:jc w:val="center"/>
        <w:rPr>
          <w:rFonts w:ascii="Times New Roman" w:hAnsi="Times New Roman" w:cs="Times New Roman"/>
          <w:b/>
          <w:bCs/>
          <w:sz w:val="24"/>
          <w:szCs w:val="24"/>
        </w:rPr>
      </w:pPr>
    </w:p>
    <w:p w14:paraId="7500AA3A" w14:textId="77777777" w:rsidR="00067BED" w:rsidRPr="00556D5D" w:rsidRDefault="00067BED" w:rsidP="00067BED">
      <w:pPr>
        <w:pStyle w:val="SemEspaamento"/>
        <w:jc w:val="center"/>
        <w:rPr>
          <w:rFonts w:ascii="Times New Roman" w:hAnsi="Times New Roman" w:cs="Times New Roman"/>
          <w:b/>
          <w:bCs/>
          <w:sz w:val="24"/>
          <w:szCs w:val="24"/>
        </w:rPr>
      </w:pPr>
    </w:p>
    <w:p w14:paraId="358F5FF1" w14:textId="77777777" w:rsidR="00067BED" w:rsidRPr="00556D5D" w:rsidRDefault="00067BED" w:rsidP="00067BED">
      <w:pPr>
        <w:pStyle w:val="SemEspaamento"/>
        <w:jc w:val="center"/>
        <w:rPr>
          <w:rFonts w:ascii="Times New Roman" w:hAnsi="Times New Roman" w:cs="Times New Roman"/>
          <w:b/>
          <w:bCs/>
          <w:sz w:val="24"/>
          <w:szCs w:val="24"/>
        </w:rPr>
      </w:pPr>
    </w:p>
    <w:p w14:paraId="5860778B" w14:textId="77777777" w:rsidR="00067BED" w:rsidRPr="00556D5D" w:rsidRDefault="00067BED" w:rsidP="00067BED">
      <w:pPr>
        <w:pStyle w:val="SemEspaamento"/>
        <w:jc w:val="center"/>
        <w:rPr>
          <w:rFonts w:ascii="Times New Roman" w:hAnsi="Times New Roman" w:cs="Times New Roman"/>
          <w:b/>
          <w:bCs/>
          <w:sz w:val="24"/>
          <w:szCs w:val="24"/>
        </w:rPr>
      </w:pPr>
    </w:p>
    <w:p w14:paraId="07D6E4EB" w14:textId="77777777" w:rsidR="00067BED" w:rsidRPr="00556D5D" w:rsidRDefault="00067BED" w:rsidP="00067BED">
      <w:pPr>
        <w:pStyle w:val="SemEspaamento"/>
        <w:jc w:val="center"/>
        <w:rPr>
          <w:rFonts w:ascii="Times New Roman" w:hAnsi="Times New Roman" w:cs="Times New Roman"/>
          <w:b/>
          <w:bCs/>
          <w:sz w:val="24"/>
          <w:szCs w:val="24"/>
        </w:rPr>
      </w:pPr>
    </w:p>
    <w:p w14:paraId="5A18C18B" w14:textId="77777777" w:rsidR="00067BED" w:rsidRPr="00556D5D" w:rsidRDefault="00067BED" w:rsidP="00067BED">
      <w:pPr>
        <w:pStyle w:val="SemEspaamento"/>
        <w:jc w:val="center"/>
        <w:rPr>
          <w:rFonts w:ascii="Times New Roman" w:hAnsi="Times New Roman" w:cs="Times New Roman"/>
          <w:b/>
          <w:bCs/>
          <w:sz w:val="24"/>
          <w:szCs w:val="24"/>
        </w:rPr>
      </w:pPr>
    </w:p>
    <w:p w14:paraId="02C5D7DA" w14:textId="77777777" w:rsidR="00067BED" w:rsidRPr="00556D5D" w:rsidRDefault="00067BED" w:rsidP="00067BED">
      <w:pPr>
        <w:pStyle w:val="SemEspaamento"/>
        <w:jc w:val="center"/>
        <w:rPr>
          <w:rFonts w:ascii="Times New Roman" w:hAnsi="Times New Roman" w:cs="Times New Roman"/>
          <w:b/>
          <w:bCs/>
          <w:sz w:val="24"/>
          <w:szCs w:val="24"/>
        </w:rPr>
      </w:pPr>
    </w:p>
    <w:p w14:paraId="7AF67E50" w14:textId="77777777" w:rsidR="00067BED" w:rsidRPr="00556D5D" w:rsidRDefault="00067BED" w:rsidP="00067BED">
      <w:pPr>
        <w:pStyle w:val="SemEspaamento"/>
        <w:jc w:val="center"/>
        <w:rPr>
          <w:rFonts w:ascii="Times New Roman" w:hAnsi="Times New Roman" w:cs="Times New Roman"/>
          <w:b/>
          <w:bCs/>
          <w:sz w:val="24"/>
          <w:szCs w:val="24"/>
        </w:rPr>
      </w:pPr>
    </w:p>
    <w:p w14:paraId="5D58C524" w14:textId="77777777" w:rsidR="00067BED" w:rsidRPr="00556D5D" w:rsidRDefault="00067BED" w:rsidP="00067BED">
      <w:pPr>
        <w:pStyle w:val="SemEspaamento"/>
        <w:jc w:val="center"/>
        <w:rPr>
          <w:rFonts w:ascii="Times New Roman" w:hAnsi="Times New Roman" w:cs="Times New Roman"/>
          <w:b/>
          <w:bCs/>
          <w:sz w:val="24"/>
          <w:szCs w:val="24"/>
        </w:rPr>
      </w:pPr>
    </w:p>
    <w:p w14:paraId="318FCD39" w14:textId="77777777" w:rsidR="00067BED" w:rsidRPr="00556D5D" w:rsidRDefault="00067BED" w:rsidP="00067BED">
      <w:pPr>
        <w:pStyle w:val="SemEspaamento"/>
        <w:jc w:val="center"/>
        <w:rPr>
          <w:rFonts w:ascii="Times New Roman" w:hAnsi="Times New Roman" w:cs="Times New Roman"/>
          <w:b/>
          <w:bCs/>
          <w:sz w:val="24"/>
          <w:szCs w:val="24"/>
        </w:rPr>
      </w:pPr>
    </w:p>
    <w:p w14:paraId="74C0C0B2" w14:textId="77777777" w:rsidR="00067BED" w:rsidRPr="00556D5D" w:rsidRDefault="00067BED" w:rsidP="00067BED">
      <w:pPr>
        <w:pStyle w:val="SemEspaamento"/>
        <w:jc w:val="center"/>
        <w:rPr>
          <w:rFonts w:ascii="Times New Roman" w:hAnsi="Times New Roman" w:cs="Times New Roman"/>
          <w:b/>
          <w:bCs/>
          <w:sz w:val="24"/>
          <w:szCs w:val="24"/>
        </w:rPr>
      </w:pPr>
    </w:p>
    <w:p w14:paraId="21AD6753" w14:textId="77777777" w:rsidR="00067BED" w:rsidRPr="00556D5D" w:rsidRDefault="00067BED" w:rsidP="00067BED">
      <w:pPr>
        <w:pStyle w:val="SemEspaamento"/>
        <w:jc w:val="center"/>
        <w:rPr>
          <w:rFonts w:ascii="Times New Roman" w:hAnsi="Times New Roman" w:cs="Times New Roman"/>
          <w:b/>
          <w:bCs/>
          <w:sz w:val="24"/>
          <w:szCs w:val="24"/>
        </w:rPr>
      </w:pPr>
    </w:p>
    <w:p w14:paraId="14619BF8" w14:textId="77777777" w:rsidR="00067BED" w:rsidRPr="00556D5D" w:rsidRDefault="00067BED" w:rsidP="00067BED">
      <w:pPr>
        <w:pStyle w:val="SemEspaamento"/>
        <w:jc w:val="center"/>
        <w:rPr>
          <w:rFonts w:ascii="Times New Roman" w:hAnsi="Times New Roman" w:cs="Times New Roman"/>
          <w:b/>
          <w:bCs/>
          <w:sz w:val="24"/>
          <w:szCs w:val="24"/>
        </w:rPr>
      </w:pPr>
    </w:p>
    <w:p w14:paraId="7FA93123" w14:textId="77777777" w:rsidR="00067BED" w:rsidRPr="00556D5D" w:rsidRDefault="00067BED" w:rsidP="00067BED">
      <w:pPr>
        <w:pStyle w:val="SemEspaamento"/>
        <w:jc w:val="center"/>
        <w:rPr>
          <w:rFonts w:ascii="Times New Roman" w:hAnsi="Times New Roman" w:cs="Times New Roman"/>
          <w:b/>
          <w:bCs/>
          <w:sz w:val="24"/>
          <w:szCs w:val="24"/>
        </w:rPr>
      </w:pPr>
    </w:p>
    <w:p w14:paraId="18CF06D3" w14:textId="77777777" w:rsidR="00067BED" w:rsidRPr="00556D5D" w:rsidRDefault="00067BED" w:rsidP="00067BED">
      <w:pPr>
        <w:pStyle w:val="SemEspaamento"/>
        <w:jc w:val="center"/>
        <w:rPr>
          <w:rFonts w:ascii="Times New Roman" w:hAnsi="Times New Roman" w:cs="Times New Roman"/>
          <w:b/>
          <w:bCs/>
          <w:sz w:val="24"/>
          <w:szCs w:val="24"/>
        </w:rPr>
      </w:pPr>
    </w:p>
    <w:p w14:paraId="594590E9" w14:textId="77777777" w:rsidR="00067BED" w:rsidRPr="00556D5D" w:rsidRDefault="00067BED" w:rsidP="00067BED">
      <w:pPr>
        <w:pStyle w:val="SemEspaamento"/>
        <w:jc w:val="center"/>
        <w:rPr>
          <w:rFonts w:ascii="Times New Roman" w:hAnsi="Times New Roman" w:cs="Times New Roman"/>
          <w:b/>
          <w:bCs/>
          <w:sz w:val="24"/>
          <w:szCs w:val="24"/>
        </w:rPr>
      </w:pPr>
    </w:p>
    <w:p w14:paraId="5CD526B1" w14:textId="77777777" w:rsidR="00067BED" w:rsidRPr="00556D5D" w:rsidRDefault="00067BED" w:rsidP="00067BED">
      <w:pPr>
        <w:pStyle w:val="SemEspaamento"/>
        <w:jc w:val="center"/>
        <w:rPr>
          <w:rFonts w:ascii="Times New Roman" w:hAnsi="Times New Roman" w:cs="Times New Roman"/>
          <w:b/>
          <w:bCs/>
          <w:sz w:val="24"/>
          <w:szCs w:val="24"/>
        </w:rPr>
      </w:pPr>
    </w:p>
    <w:p w14:paraId="783A2B4A" w14:textId="77777777" w:rsidR="00067BED" w:rsidRPr="00556D5D" w:rsidRDefault="00067BED" w:rsidP="00067BED">
      <w:pPr>
        <w:pStyle w:val="SemEspaamento"/>
        <w:jc w:val="center"/>
        <w:rPr>
          <w:rFonts w:ascii="Times New Roman" w:hAnsi="Times New Roman" w:cs="Times New Roman"/>
          <w:b/>
          <w:bCs/>
          <w:sz w:val="24"/>
          <w:szCs w:val="24"/>
        </w:rPr>
      </w:pPr>
    </w:p>
    <w:p w14:paraId="6A9BB1A9" w14:textId="77777777" w:rsidR="00067BED" w:rsidRPr="00556D5D" w:rsidRDefault="00067BED" w:rsidP="00067BED">
      <w:pPr>
        <w:pStyle w:val="SemEspaamento"/>
        <w:jc w:val="center"/>
        <w:rPr>
          <w:rFonts w:ascii="Times New Roman" w:hAnsi="Times New Roman" w:cs="Times New Roman"/>
          <w:b/>
          <w:bCs/>
          <w:sz w:val="24"/>
          <w:szCs w:val="24"/>
        </w:rPr>
      </w:pPr>
    </w:p>
    <w:p w14:paraId="71FBA34B" w14:textId="77777777" w:rsidR="00067BED" w:rsidRPr="00556D5D" w:rsidRDefault="00067BED" w:rsidP="00067BED">
      <w:pPr>
        <w:pStyle w:val="SemEspaamento"/>
        <w:jc w:val="center"/>
        <w:rPr>
          <w:rFonts w:ascii="Times New Roman" w:hAnsi="Times New Roman" w:cs="Times New Roman"/>
          <w:b/>
          <w:bCs/>
          <w:sz w:val="24"/>
          <w:szCs w:val="24"/>
        </w:rPr>
      </w:pPr>
    </w:p>
    <w:p w14:paraId="5DB45A99"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6B047E37" w14:textId="77777777" w:rsidR="00067BED" w:rsidRPr="003A7009" w:rsidRDefault="00067BED" w:rsidP="00067BED">
      <w:pPr>
        <w:jc w:val="center"/>
        <w:rPr>
          <w:rFonts w:ascii="Times New Roman" w:hAnsi="Times New Roman" w:cs="Times New Roman"/>
          <w:b/>
          <w:bCs/>
        </w:rPr>
      </w:pPr>
      <w:r w:rsidRPr="00556D5D">
        <w:br w:type="page"/>
      </w:r>
      <w:r w:rsidRPr="003A7009">
        <w:rPr>
          <w:rFonts w:ascii="Times New Roman" w:hAnsi="Times New Roman" w:cs="Times New Roman"/>
          <w:b/>
          <w:bCs/>
        </w:rPr>
        <w:t>PLANO DE FISCALIZAÇÃO DO CONTRATO</w:t>
      </w:r>
    </w:p>
    <w:p w14:paraId="266AEDA2" w14:textId="77777777" w:rsidR="00067BED" w:rsidRPr="003A7009" w:rsidRDefault="00067BED" w:rsidP="00067BED">
      <w:pPr>
        <w:jc w:val="center"/>
        <w:rPr>
          <w:rFonts w:ascii="Times New Roman" w:hAnsi="Times New Roman" w:cs="Times New Roman"/>
          <w:b/>
          <w:bCs/>
        </w:rPr>
      </w:pPr>
    </w:p>
    <w:p w14:paraId="6F2B17D2" w14:textId="77777777" w:rsidR="00067BED" w:rsidRPr="003A7009" w:rsidRDefault="00067BED" w:rsidP="00067BED">
      <w:pPr>
        <w:jc w:val="center"/>
        <w:rPr>
          <w:rFonts w:ascii="Times New Roman" w:hAnsi="Times New Roman" w:cs="Times New Roman"/>
          <w:b/>
          <w:bCs/>
        </w:rPr>
      </w:pPr>
    </w:p>
    <w:tbl>
      <w:tblPr>
        <w:tblStyle w:val="Tabelacomgrade"/>
        <w:tblW w:w="0" w:type="auto"/>
        <w:tblLook w:val="04A0" w:firstRow="1" w:lastRow="0" w:firstColumn="1" w:lastColumn="0" w:noHBand="0" w:noVBand="1"/>
      </w:tblPr>
      <w:tblGrid>
        <w:gridCol w:w="1870"/>
        <w:gridCol w:w="2470"/>
        <w:gridCol w:w="280"/>
        <w:gridCol w:w="204"/>
        <w:gridCol w:w="296"/>
        <w:gridCol w:w="1240"/>
        <w:gridCol w:w="2284"/>
      </w:tblGrid>
      <w:tr w:rsidR="00067BED" w:rsidRPr="003A7009" w14:paraId="54188F6A" w14:textId="77777777" w:rsidTr="00F71FE3">
        <w:tc>
          <w:tcPr>
            <w:tcW w:w="8644" w:type="dxa"/>
            <w:gridSpan w:val="7"/>
          </w:tcPr>
          <w:p w14:paraId="633DC76D"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1. Identificação do Contrato</w:t>
            </w:r>
          </w:p>
        </w:tc>
      </w:tr>
      <w:tr w:rsidR="00067BED" w:rsidRPr="003A7009" w14:paraId="09E8BC80" w14:textId="77777777" w:rsidTr="00F71FE3">
        <w:tc>
          <w:tcPr>
            <w:tcW w:w="1870" w:type="dxa"/>
            <w:tcBorders>
              <w:right w:val="single" w:sz="4" w:space="0" w:color="auto"/>
            </w:tcBorders>
          </w:tcPr>
          <w:p w14:paraId="4D42C82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Nº </w:t>
            </w:r>
          </w:p>
        </w:tc>
        <w:tc>
          <w:tcPr>
            <w:tcW w:w="2470" w:type="dxa"/>
            <w:tcBorders>
              <w:left w:val="single" w:sz="4" w:space="0" w:color="auto"/>
              <w:right w:val="single" w:sz="4" w:space="0" w:color="auto"/>
            </w:tcBorders>
          </w:tcPr>
          <w:p w14:paraId="1605303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Início:</w:t>
            </w:r>
          </w:p>
        </w:tc>
        <w:tc>
          <w:tcPr>
            <w:tcW w:w="2020" w:type="dxa"/>
            <w:gridSpan w:val="4"/>
            <w:tcBorders>
              <w:left w:val="single" w:sz="4" w:space="0" w:color="auto"/>
              <w:right w:val="single" w:sz="4" w:space="0" w:color="auto"/>
            </w:tcBorders>
          </w:tcPr>
          <w:p w14:paraId="6016D89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Duração:</w:t>
            </w:r>
          </w:p>
        </w:tc>
        <w:tc>
          <w:tcPr>
            <w:tcW w:w="2284" w:type="dxa"/>
            <w:tcBorders>
              <w:left w:val="single" w:sz="4" w:space="0" w:color="auto"/>
            </w:tcBorders>
          </w:tcPr>
          <w:p w14:paraId="677EE37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Contínuo: (Sim/Não)</w:t>
            </w:r>
          </w:p>
        </w:tc>
      </w:tr>
      <w:tr w:rsidR="00067BED" w:rsidRPr="003A7009" w14:paraId="3F499C41" w14:textId="77777777" w:rsidTr="00F71FE3">
        <w:tc>
          <w:tcPr>
            <w:tcW w:w="5120" w:type="dxa"/>
            <w:gridSpan w:val="5"/>
            <w:tcBorders>
              <w:right w:val="single" w:sz="4" w:space="0" w:color="auto"/>
            </w:tcBorders>
          </w:tcPr>
          <w:p w14:paraId="4094286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Contratada:</w:t>
            </w:r>
          </w:p>
        </w:tc>
        <w:tc>
          <w:tcPr>
            <w:tcW w:w="3524" w:type="dxa"/>
            <w:gridSpan w:val="2"/>
            <w:tcBorders>
              <w:left w:val="single" w:sz="4" w:space="0" w:color="auto"/>
            </w:tcBorders>
          </w:tcPr>
          <w:p w14:paraId="0EDFEB1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CNPJ:</w:t>
            </w:r>
          </w:p>
        </w:tc>
      </w:tr>
      <w:tr w:rsidR="00067BED" w:rsidRPr="003A7009" w14:paraId="398F2C7F" w14:textId="77777777" w:rsidTr="00F71FE3">
        <w:tc>
          <w:tcPr>
            <w:tcW w:w="8644" w:type="dxa"/>
            <w:gridSpan w:val="7"/>
          </w:tcPr>
          <w:p w14:paraId="05FC427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Endereço:</w:t>
            </w:r>
          </w:p>
        </w:tc>
      </w:tr>
      <w:tr w:rsidR="00067BED" w:rsidRPr="003A7009" w14:paraId="34C01C9B" w14:textId="77777777" w:rsidTr="00F71FE3">
        <w:tc>
          <w:tcPr>
            <w:tcW w:w="4824" w:type="dxa"/>
            <w:gridSpan w:val="4"/>
            <w:tcBorders>
              <w:right w:val="single" w:sz="4" w:space="0" w:color="auto"/>
            </w:tcBorders>
          </w:tcPr>
          <w:p w14:paraId="44AAC66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Preposto:</w:t>
            </w:r>
          </w:p>
        </w:tc>
        <w:tc>
          <w:tcPr>
            <w:tcW w:w="3820" w:type="dxa"/>
            <w:gridSpan w:val="3"/>
            <w:tcBorders>
              <w:left w:val="single" w:sz="4" w:space="0" w:color="auto"/>
            </w:tcBorders>
          </w:tcPr>
          <w:p w14:paraId="66891A3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Contato:</w:t>
            </w:r>
          </w:p>
        </w:tc>
      </w:tr>
      <w:tr w:rsidR="00067BED" w:rsidRPr="003A7009" w14:paraId="2EA6B9EC" w14:textId="77777777" w:rsidTr="00F71FE3">
        <w:tc>
          <w:tcPr>
            <w:tcW w:w="4620" w:type="dxa"/>
            <w:gridSpan w:val="3"/>
            <w:tcBorders>
              <w:right w:val="single" w:sz="4" w:space="0" w:color="auto"/>
            </w:tcBorders>
          </w:tcPr>
          <w:p w14:paraId="4916319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Valor do Contrato:</w:t>
            </w:r>
          </w:p>
        </w:tc>
        <w:tc>
          <w:tcPr>
            <w:tcW w:w="4024" w:type="dxa"/>
            <w:gridSpan w:val="4"/>
            <w:tcBorders>
              <w:left w:val="single" w:sz="4" w:space="0" w:color="auto"/>
            </w:tcBorders>
          </w:tcPr>
          <w:p w14:paraId="737A1C9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Processo nº</w:t>
            </w:r>
          </w:p>
        </w:tc>
      </w:tr>
    </w:tbl>
    <w:p w14:paraId="4D376515" w14:textId="77777777" w:rsidR="00067BED" w:rsidRPr="003A7009" w:rsidRDefault="00067BED" w:rsidP="00067BED">
      <w:pPr>
        <w:rPr>
          <w:rFonts w:ascii="Times New Roman" w:hAnsi="Times New Roman" w:cs="Times New Roman"/>
          <w:b/>
          <w:sz w:val="20"/>
          <w:szCs w:val="20"/>
        </w:rPr>
      </w:pPr>
    </w:p>
    <w:tbl>
      <w:tblPr>
        <w:tblStyle w:val="Tabelacomgrade"/>
        <w:tblW w:w="8500" w:type="dxa"/>
        <w:tblLook w:val="04A0" w:firstRow="1" w:lastRow="0" w:firstColumn="1" w:lastColumn="0" w:noHBand="0" w:noVBand="1"/>
      </w:tblPr>
      <w:tblGrid>
        <w:gridCol w:w="4010"/>
        <w:gridCol w:w="260"/>
        <w:gridCol w:w="4230"/>
      </w:tblGrid>
      <w:tr w:rsidR="00067BED" w:rsidRPr="003A7009" w14:paraId="2EACF63A" w14:textId="77777777" w:rsidTr="00F71FE3">
        <w:tc>
          <w:tcPr>
            <w:tcW w:w="8500" w:type="dxa"/>
            <w:gridSpan w:val="3"/>
          </w:tcPr>
          <w:p w14:paraId="612DA201"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2. Identificação da Equipe de Gestão e Fiscalização</w:t>
            </w:r>
          </w:p>
        </w:tc>
      </w:tr>
      <w:tr w:rsidR="00067BED" w:rsidRPr="003A7009" w14:paraId="645F4A73" w14:textId="77777777" w:rsidTr="00F71FE3">
        <w:tc>
          <w:tcPr>
            <w:tcW w:w="4010" w:type="dxa"/>
            <w:tcBorders>
              <w:right w:val="single" w:sz="4" w:space="0" w:color="auto"/>
            </w:tcBorders>
          </w:tcPr>
          <w:p w14:paraId="3C6EDE3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Portaria nº:</w:t>
            </w:r>
          </w:p>
        </w:tc>
        <w:tc>
          <w:tcPr>
            <w:tcW w:w="4490" w:type="dxa"/>
            <w:gridSpan w:val="2"/>
            <w:tcBorders>
              <w:left w:val="single" w:sz="4" w:space="0" w:color="auto"/>
            </w:tcBorders>
          </w:tcPr>
          <w:p w14:paraId="044EF6D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Data de publicação:</w:t>
            </w:r>
          </w:p>
        </w:tc>
      </w:tr>
      <w:tr w:rsidR="00067BED" w:rsidRPr="003A7009" w14:paraId="49535117" w14:textId="77777777" w:rsidTr="00F71FE3">
        <w:tc>
          <w:tcPr>
            <w:tcW w:w="4270" w:type="dxa"/>
            <w:gridSpan w:val="2"/>
            <w:tcBorders>
              <w:right w:val="single" w:sz="4" w:space="0" w:color="auto"/>
            </w:tcBorders>
          </w:tcPr>
          <w:p w14:paraId="36B8032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Gestor(a): (nome e matrícula)</w:t>
            </w:r>
          </w:p>
        </w:tc>
        <w:tc>
          <w:tcPr>
            <w:tcW w:w="4230" w:type="dxa"/>
            <w:tcBorders>
              <w:left w:val="single" w:sz="4" w:space="0" w:color="auto"/>
            </w:tcBorders>
          </w:tcPr>
          <w:p w14:paraId="4C5DE62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Substituta(o): (nome e matrícula)</w:t>
            </w:r>
          </w:p>
        </w:tc>
      </w:tr>
      <w:tr w:rsidR="00067BED" w:rsidRPr="003A7009" w14:paraId="186C79DF" w14:textId="77777777" w:rsidTr="00F71FE3">
        <w:tc>
          <w:tcPr>
            <w:tcW w:w="4270" w:type="dxa"/>
            <w:gridSpan w:val="2"/>
            <w:tcBorders>
              <w:right w:val="single" w:sz="4" w:space="0" w:color="auto"/>
            </w:tcBorders>
          </w:tcPr>
          <w:p w14:paraId="1C5AC0E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Fiscal Técnica(o): (nome e matrícula)</w:t>
            </w:r>
          </w:p>
        </w:tc>
        <w:tc>
          <w:tcPr>
            <w:tcW w:w="4230" w:type="dxa"/>
            <w:tcBorders>
              <w:left w:val="single" w:sz="4" w:space="0" w:color="auto"/>
            </w:tcBorders>
          </w:tcPr>
          <w:p w14:paraId="60A7978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Substituta(o): (nome e matrícula)</w:t>
            </w:r>
          </w:p>
        </w:tc>
      </w:tr>
      <w:tr w:rsidR="00067BED" w:rsidRPr="003A7009" w14:paraId="707B0BA8" w14:textId="77777777" w:rsidTr="00F71FE3">
        <w:tc>
          <w:tcPr>
            <w:tcW w:w="4270" w:type="dxa"/>
            <w:gridSpan w:val="2"/>
            <w:tcBorders>
              <w:right w:val="single" w:sz="4" w:space="0" w:color="auto"/>
            </w:tcBorders>
          </w:tcPr>
          <w:p w14:paraId="148C2E7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Fiscal Administrativa(o): (nome e mat.)</w:t>
            </w:r>
          </w:p>
        </w:tc>
        <w:tc>
          <w:tcPr>
            <w:tcW w:w="4230" w:type="dxa"/>
            <w:tcBorders>
              <w:left w:val="single" w:sz="4" w:space="0" w:color="auto"/>
            </w:tcBorders>
          </w:tcPr>
          <w:p w14:paraId="60DF458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Substituta(o): (nome e matrícula)</w:t>
            </w:r>
          </w:p>
        </w:tc>
      </w:tr>
      <w:tr w:rsidR="00067BED" w:rsidRPr="003A7009" w14:paraId="0D1DE20D" w14:textId="77777777" w:rsidTr="00F71FE3">
        <w:tc>
          <w:tcPr>
            <w:tcW w:w="4270" w:type="dxa"/>
            <w:gridSpan w:val="2"/>
            <w:tcBorders>
              <w:right w:val="single" w:sz="4" w:space="0" w:color="auto"/>
            </w:tcBorders>
          </w:tcPr>
          <w:p w14:paraId="3B7B0E0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(demais fiscais, se houver)</w:t>
            </w:r>
          </w:p>
        </w:tc>
        <w:tc>
          <w:tcPr>
            <w:tcW w:w="4230" w:type="dxa"/>
            <w:tcBorders>
              <w:left w:val="single" w:sz="4" w:space="0" w:color="auto"/>
            </w:tcBorders>
          </w:tcPr>
          <w:p w14:paraId="7AD65F95" w14:textId="77777777" w:rsidR="00067BED" w:rsidRPr="003A7009" w:rsidRDefault="00067BED" w:rsidP="00F71FE3">
            <w:pPr>
              <w:rPr>
                <w:rFonts w:ascii="Times New Roman" w:hAnsi="Times New Roman" w:cs="Times New Roman"/>
                <w:sz w:val="20"/>
                <w:szCs w:val="20"/>
              </w:rPr>
            </w:pPr>
          </w:p>
        </w:tc>
      </w:tr>
    </w:tbl>
    <w:p w14:paraId="4E75B735"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50"/>
        <w:gridCol w:w="3590"/>
        <w:gridCol w:w="1060"/>
        <w:gridCol w:w="1000"/>
        <w:gridCol w:w="990"/>
        <w:gridCol w:w="1154"/>
      </w:tblGrid>
      <w:tr w:rsidR="00067BED" w:rsidRPr="003A7009" w14:paraId="1339790A" w14:textId="77777777" w:rsidTr="00F71FE3">
        <w:tc>
          <w:tcPr>
            <w:tcW w:w="8644" w:type="dxa"/>
            <w:gridSpan w:val="6"/>
          </w:tcPr>
          <w:p w14:paraId="150245B9"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3. Detalhamento do Contrato</w:t>
            </w:r>
          </w:p>
        </w:tc>
      </w:tr>
      <w:tr w:rsidR="00067BED" w:rsidRPr="003A7009" w14:paraId="5C249C87" w14:textId="77777777" w:rsidTr="00F71FE3">
        <w:tc>
          <w:tcPr>
            <w:tcW w:w="850" w:type="dxa"/>
            <w:tcBorders>
              <w:right w:val="single" w:sz="4" w:space="0" w:color="auto"/>
            </w:tcBorders>
          </w:tcPr>
          <w:p w14:paraId="1EE53C4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Item</w:t>
            </w:r>
          </w:p>
        </w:tc>
        <w:tc>
          <w:tcPr>
            <w:tcW w:w="3590" w:type="dxa"/>
            <w:tcBorders>
              <w:left w:val="single" w:sz="4" w:space="0" w:color="auto"/>
              <w:right w:val="single" w:sz="4" w:space="0" w:color="auto"/>
            </w:tcBorders>
          </w:tcPr>
          <w:p w14:paraId="5B45C90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Descrição | CATMAT ou CATSER</w:t>
            </w:r>
          </w:p>
        </w:tc>
        <w:tc>
          <w:tcPr>
            <w:tcW w:w="1060" w:type="dxa"/>
            <w:tcBorders>
              <w:left w:val="single" w:sz="4" w:space="0" w:color="auto"/>
              <w:right w:val="single" w:sz="4" w:space="0" w:color="auto"/>
            </w:tcBorders>
          </w:tcPr>
          <w:p w14:paraId="1F3EFB7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Und.</w:t>
            </w:r>
          </w:p>
        </w:tc>
        <w:tc>
          <w:tcPr>
            <w:tcW w:w="1000" w:type="dxa"/>
            <w:tcBorders>
              <w:left w:val="single" w:sz="4" w:space="0" w:color="auto"/>
              <w:right w:val="single" w:sz="4" w:space="0" w:color="auto"/>
            </w:tcBorders>
          </w:tcPr>
          <w:p w14:paraId="4E412AB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Qntd.</w:t>
            </w:r>
          </w:p>
        </w:tc>
        <w:tc>
          <w:tcPr>
            <w:tcW w:w="990" w:type="dxa"/>
            <w:tcBorders>
              <w:left w:val="single" w:sz="4" w:space="0" w:color="auto"/>
              <w:right w:val="single" w:sz="4" w:space="0" w:color="auto"/>
            </w:tcBorders>
          </w:tcPr>
          <w:p w14:paraId="350F9FD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und.</w:t>
            </w:r>
          </w:p>
        </w:tc>
        <w:tc>
          <w:tcPr>
            <w:tcW w:w="1154" w:type="dxa"/>
            <w:tcBorders>
              <w:left w:val="single" w:sz="4" w:space="0" w:color="auto"/>
            </w:tcBorders>
          </w:tcPr>
          <w:p w14:paraId="3372F4C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 Total</w:t>
            </w:r>
          </w:p>
        </w:tc>
      </w:tr>
      <w:tr w:rsidR="00067BED" w:rsidRPr="003A7009" w14:paraId="1DF41D85" w14:textId="77777777" w:rsidTr="00F71FE3">
        <w:tc>
          <w:tcPr>
            <w:tcW w:w="850" w:type="dxa"/>
            <w:tcBorders>
              <w:right w:val="single" w:sz="4" w:space="0" w:color="auto"/>
            </w:tcBorders>
          </w:tcPr>
          <w:p w14:paraId="0395D00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1</w:t>
            </w:r>
          </w:p>
        </w:tc>
        <w:tc>
          <w:tcPr>
            <w:tcW w:w="3590" w:type="dxa"/>
            <w:tcBorders>
              <w:left w:val="single" w:sz="4" w:space="0" w:color="auto"/>
              <w:right w:val="single" w:sz="4" w:space="0" w:color="auto"/>
            </w:tcBorders>
          </w:tcPr>
          <w:p w14:paraId="255A15A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0BFD663D"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347D8FA"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465BA5BE"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4F24955" w14:textId="77777777" w:rsidR="00067BED" w:rsidRPr="003A7009" w:rsidRDefault="00067BED" w:rsidP="00F71FE3">
            <w:pPr>
              <w:rPr>
                <w:rFonts w:ascii="Times New Roman" w:hAnsi="Times New Roman" w:cs="Times New Roman"/>
                <w:sz w:val="20"/>
                <w:szCs w:val="20"/>
              </w:rPr>
            </w:pPr>
          </w:p>
        </w:tc>
      </w:tr>
      <w:tr w:rsidR="00067BED" w:rsidRPr="003A7009" w14:paraId="01023166" w14:textId="77777777" w:rsidTr="00F71FE3">
        <w:tc>
          <w:tcPr>
            <w:tcW w:w="850" w:type="dxa"/>
            <w:tcBorders>
              <w:right w:val="single" w:sz="4" w:space="0" w:color="auto"/>
            </w:tcBorders>
          </w:tcPr>
          <w:p w14:paraId="391D306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2</w:t>
            </w:r>
          </w:p>
        </w:tc>
        <w:tc>
          <w:tcPr>
            <w:tcW w:w="3590" w:type="dxa"/>
            <w:tcBorders>
              <w:left w:val="single" w:sz="4" w:space="0" w:color="auto"/>
              <w:right w:val="single" w:sz="4" w:space="0" w:color="auto"/>
            </w:tcBorders>
          </w:tcPr>
          <w:p w14:paraId="2FD715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w:t>
            </w:r>
          </w:p>
        </w:tc>
        <w:tc>
          <w:tcPr>
            <w:tcW w:w="1060" w:type="dxa"/>
            <w:tcBorders>
              <w:left w:val="single" w:sz="4" w:space="0" w:color="auto"/>
              <w:right w:val="single" w:sz="4" w:space="0" w:color="auto"/>
            </w:tcBorders>
          </w:tcPr>
          <w:p w14:paraId="69690B0F"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7DDA28C5"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355B041B"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7FB94111" w14:textId="77777777" w:rsidR="00067BED" w:rsidRPr="003A7009" w:rsidRDefault="00067BED" w:rsidP="00F71FE3">
            <w:pPr>
              <w:rPr>
                <w:rFonts w:ascii="Times New Roman" w:hAnsi="Times New Roman" w:cs="Times New Roman"/>
                <w:sz w:val="20"/>
                <w:szCs w:val="20"/>
              </w:rPr>
            </w:pPr>
          </w:p>
        </w:tc>
      </w:tr>
      <w:tr w:rsidR="00067BED" w:rsidRPr="003A7009" w14:paraId="0D8069CB" w14:textId="77777777" w:rsidTr="00F71FE3">
        <w:tc>
          <w:tcPr>
            <w:tcW w:w="850" w:type="dxa"/>
            <w:tcBorders>
              <w:right w:val="single" w:sz="4" w:space="0" w:color="auto"/>
            </w:tcBorders>
          </w:tcPr>
          <w:p w14:paraId="4C2DD23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3</w:t>
            </w:r>
          </w:p>
        </w:tc>
        <w:tc>
          <w:tcPr>
            <w:tcW w:w="3590" w:type="dxa"/>
            <w:tcBorders>
              <w:left w:val="single" w:sz="4" w:space="0" w:color="auto"/>
              <w:right w:val="single" w:sz="4" w:space="0" w:color="auto"/>
            </w:tcBorders>
          </w:tcPr>
          <w:p w14:paraId="14E6A915" w14:textId="77777777" w:rsidR="00067BED" w:rsidRPr="003A7009" w:rsidRDefault="00067BED" w:rsidP="00F71FE3">
            <w:pPr>
              <w:rPr>
                <w:rFonts w:ascii="Times New Roman" w:hAnsi="Times New Roman" w:cs="Times New Roman"/>
                <w:sz w:val="20"/>
                <w:szCs w:val="20"/>
              </w:rPr>
            </w:pPr>
          </w:p>
        </w:tc>
        <w:tc>
          <w:tcPr>
            <w:tcW w:w="1060" w:type="dxa"/>
            <w:tcBorders>
              <w:left w:val="single" w:sz="4" w:space="0" w:color="auto"/>
              <w:right w:val="single" w:sz="4" w:space="0" w:color="auto"/>
            </w:tcBorders>
          </w:tcPr>
          <w:p w14:paraId="6FF1376F" w14:textId="77777777" w:rsidR="00067BED" w:rsidRPr="003A7009" w:rsidRDefault="00067BED" w:rsidP="00F71FE3">
            <w:pPr>
              <w:rPr>
                <w:rFonts w:ascii="Times New Roman" w:hAnsi="Times New Roman" w:cs="Times New Roman"/>
                <w:sz w:val="20"/>
                <w:szCs w:val="20"/>
              </w:rPr>
            </w:pPr>
          </w:p>
        </w:tc>
        <w:tc>
          <w:tcPr>
            <w:tcW w:w="1000" w:type="dxa"/>
            <w:tcBorders>
              <w:left w:val="single" w:sz="4" w:space="0" w:color="auto"/>
              <w:right w:val="single" w:sz="4" w:space="0" w:color="auto"/>
            </w:tcBorders>
          </w:tcPr>
          <w:p w14:paraId="13E88EFE" w14:textId="77777777" w:rsidR="00067BED" w:rsidRPr="003A7009" w:rsidRDefault="00067BED" w:rsidP="00F71FE3">
            <w:pPr>
              <w:rPr>
                <w:rFonts w:ascii="Times New Roman" w:hAnsi="Times New Roman" w:cs="Times New Roman"/>
                <w:sz w:val="20"/>
                <w:szCs w:val="20"/>
              </w:rPr>
            </w:pPr>
          </w:p>
        </w:tc>
        <w:tc>
          <w:tcPr>
            <w:tcW w:w="990" w:type="dxa"/>
            <w:tcBorders>
              <w:left w:val="single" w:sz="4" w:space="0" w:color="auto"/>
              <w:right w:val="single" w:sz="4" w:space="0" w:color="auto"/>
            </w:tcBorders>
          </w:tcPr>
          <w:p w14:paraId="5BC26EE1" w14:textId="77777777" w:rsidR="00067BED" w:rsidRPr="003A7009" w:rsidRDefault="00067BED" w:rsidP="00F71FE3">
            <w:pPr>
              <w:rPr>
                <w:rFonts w:ascii="Times New Roman" w:hAnsi="Times New Roman" w:cs="Times New Roman"/>
                <w:sz w:val="20"/>
                <w:szCs w:val="20"/>
              </w:rPr>
            </w:pPr>
          </w:p>
        </w:tc>
        <w:tc>
          <w:tcPr>
            <w:tcW w:w="1154" w:type="dxa"/>
            <w:tcBorders>
              <w:left w:val="single" w:sz="4" w:space="0" w:color="auto"/>
            </w:tcBorders>
          </w:tcPr>
          <w:p w14:paraId="4D2487F4" w14:textId="77777777" w:rsidR="00067BED" w:rsidRPr="003A7009" w:rsidRDefault="00067BED" w:rsidP="00F71FE3">
            <w:pPr>
              <w:rPr>
                <w:rFonts w:ascii="Times New Roman" w:hAnsi="Times New Roman" w:cs="Times New Roman"/>
                <w:sz w:val="20"/>
                <w:szCs w:val="20"/>
              </w:rPr>
            </w:pPr>
          </w:p>
        </w:tc>
      </w:tr>
      <w:tr w:rsidR="00067BED" w:rsidRPr="003A7009" w14:paraId="0B57BF60" w14:textId="77777777" w:rsidTr="00F71FE3">
        <w:tc>
          <w:tcPr>
            <w:tcW w:w="7490" w:type="dxa"/>
            <w:gridSpan w:val="5"/>
            <w:tcBorders>
              <w:right w:val="single" w:sz="4" w:space="0" w:color="auto"/>
            </w:tcBorders>
          </w:tcPr>
          <w:p w14:paraId="12675589" w14:textId="77777777" w:rsidR="00067BED" w:rsidRPr="003A7009" w:rsidRDefault="00067BED" w:rsidP="00F71FE3">
            <w:pPr>
              <w:jc w:val="right"/>
              <w:rPr>
                <w:rFonts w:ascii="Times New Roman" w:hAnsi="Times New Roman" w:cs="Times New Roman"/>
                <w:sz w:val="20"/>
                <w:szCs w:val="20"/>
              </w:rPr>
            </w:pPr>
            <w:r w:rsidRPr="003A7009">
              <w:rPr>
                <w:rFonts w:ascii="Times New Roman" w:hAnsi="Times New Roman" w:cs="Times New Roman"/>
                <w:sz w:val="20"/>
                <w:szCs w:val="20"/>
              </w:rPr>
              <w:t>TOTAL</w:t>
            </w:r>
          </w:p>
        </w:tc>
        <w:tc>
          <w:tcPr>
            <w:tcW w:w="1154" w:type="dxa"/>
            <w:tcBorders>
              <w:left w:val="single" w:sz="4" w:space="0" w:color="auto"/>
            </w:tcBorders>
          </w:tcPr>
          <w:p w14:paraId="21491282" w14:textId="77777777" w:rsidR="00067BED" w:rsidRPr="003A7009" w:rsidRDefault="00067BED" w:rsidP="00F71FE3">
            <w:pPr>
              <w:rPr>
                <w:rFonts w:ascii="Times New Roman" w:hAnsi="Times New Roman" w:cs="Times New Roman"/>
                <w:sz w:val="20"/>
                <w:szCs w:val="20"/>
              </w:rPr>
            </w:pPr>
          </w:p>
        </w:tc>
      </w:tr>
    </w:tbl>
    <w:p w14:paraId="4055778E"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69145929" w14:textId="77777777" w:rsidTr="00F71FE3">
        <w:tc>
          <w:tcPr>
            <w:tcW w:w="8644" w:type="dxa"/>
          </w:tcPr>
          <w:p w14:paraId="29D84679"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4. Rotina de Acompanhamento da Execução</w:t>
            </w:r>
          </w:p>
        </w:tc>
      </w:tr>
      <w:tr w:rsidR="00067BED" w:rsidRPr="003A7009" w14:paraId="331B6652" w14:textId="77777777" w:rsidTr="00F71FE3">
        <w:trPr>
          <w:trHeight w:val="182"/>
        </w:trPr>
        <w:tc>
          <w:tcPr>
            <w:tcW w:w="8644" w:type="dxa"/>
            <w:tcBorders>
              <w:bottom w:val="single" w:sz="4" w:space="0" w:color="auto"/>
            </w:tcBorders>
          </w:tcPr>
          <w:p w14:paraId="4CAD657E"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1. Emissão da Ordem de Serviço ou Fornecimento</w:t>
            </w:r>
          </w:p>
        </w:tc>
      </w:tr>
      <w:tr w:rsidR="00067BED" w:rsidRPr="003A7009" w14:paraId="4F336E22" w14:textId="77777777" w:rsidTr="00F71FE3">
        <w:trPr>
          <w:trHeight w:val="2075"/>
        </w:trPr>
        <w:tc>
          <w:tcPr>
            <w:tcW w:w="8644" w:type="dxa"/>
            <w:tcBorders>
              <w:top w:val="single" w:sz="4" w:space="0" w:color="auto"/>
              <w:bottom w:val="single" w:sz="4" w:space="0" w:color="auto"/>
            </w:tcBorders>
          </w:tcPr>
          <w:p w14:paraId="3D311F9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Quem irá fazer?</w:t>
            </w:r>
          </w:p>
          <w:p w14:paraId="2094FE5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(indicar o ator responsável</w:t>
            </w:r>
            <w:r w:rsidRPr="003A7009">
              <w:rPr>
                <w:rFonts w:ascii="Times New Roman" w:hAnsi="Times New Roman" w:cs="Times New Roman"/>
                <w:sz w:val="20"/>
                <w:szCs w:val="20"/>
              </w:rPr>
              <w:t>）</w:t>
            </w:r>
            <w:r w:rsidRPr="003A7009">
              <w:rPr>
                <w:rFonts w:ascii="Times New Roman" w:hAnsi="Times New Roman" w:cs="Times New Roman"/>
                <w:sz w:val="20"/>
                <w:szCs w:val="20"/>
              </w:rPr>
              <w:t xml:space="preserve"> </w:t>
            </w:r>
          </w:p>
          <w:p w14:paraId="0EEDB1A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4FC47AE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(descrever o passo-a-passo. ex. passo 1. prever cenário; passo 2. estimar quantidades; passo 3. elaborar OS; passo 4. revisar OS e enviar à contratada. Poderá, a depender da complexidade, o procedimento ser descrito através de fluxos, como os feitos através do bizagi)</w:t>
            </w:r>
          </w:p>
          <w:p w14:paraId="3FAADA3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1882269B"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(indicar intervalos até a nova realização da atividade. ex: uma vez por mês ou uma única vez em todo contrato)</w:t>
            </w:r>
          </w:p>
          <w:p w14:paraId="540FCBB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7D08242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(informar prazo. ex.: 05 dias após iniciado)</w:t>
            </w:r>
          </w:p>
          <w:p w14:paraId="3C5F7D6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w:t>
            </w:r>
          </w:p>
          <w:p w14:paraId="365AA9D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(informar o tempo estimado, em horas, que a servidora ou servidor levará para concluir todas as etapas do procedimento. Ex: 15 horas. Obs: o tempo estimado reservado não se confunde com o prazo estimado para ser concluído. O prazo estimado para conclusão supõe que, a partir do marco x, a atividade deverá ser concluída em até y dias. O tempo estimado reservado supõe que, dentro daquele prazo estimado, a servidora levará x horas laborativas, do seu total de horas disponíveis – 8h diárias - para concluir a atividade. Vale lembrar que, ainda que designado para gestão e fiscalização contratual, as servidoras e servidores ainda exercem outras atribuições típicas do seu cargo, além de existir a possibilidade de serem designados, concomitantemente, para a gestão ou fiscalização de outros contratos.)</w:t>
            </w:r>
          </w:p>
        </w:tc>
      </w:tr>
      <w:tr w:rsidR="00067BED" w:rsidRPr="003A7009" w14:paraId="5439302E" w14:textId="77777777" w:rsidTr="00F71FE3">
        <w:trPr>
          <w:trHeight w:val="316"/>
        </w:trPr>
        <w:tc>
          <w:tcPr>
            <w:tcW w:w="8644" w:type="dxa"/>
            <w:tcBorders>
              <w:top w:val="single" w:sz="4" w:space="0" w:color="auto"/>
              <w:bottom w:val="single" w:sz="4" w:space="0" w:color="auto"/>
            </w:tcBorders>
          </w:tcPr>
          <w:p w14:paraId="0314E8F2"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2. Atualização do Mapa de Controle das Ordens de Serviço</w:t>
            </w:r>
          </w:p>
        </w:tc>
      </w:tr>
      <w:tr w:rsidR="00067BED" w:rsidRPr="003A7009" w14:paraId="614D5FF0" w14:textId="77777777" w:rsidTr="00F71FE3">
        <w:trPr>
          <w:trHeight w:val="458"/>
        </w:trPr>
        <w:tc>
          <w:tcPr>
            <w:tcW w:w="8644" w:type="dxa"/>
            <w:tcBorders>
              <w:top w:val="single" w:sz="4" w:space="0" w:color="auto"/>
              <w:bottom w:val="single" w:sz="4" w:space="0" w:color="auto"/>
            </w:tcBorders>
          </w:tcPr>
          <w:p w14:paraId="30FA2B4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085A459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0A2C77B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66F87FD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664E34D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w:t>
            </w:r>
          </w:p>
        </w:tc>
      </w:tr>
      <w:tr w:rsidR="00067BED" w:rsidRPr="003A7009" w14:paraId="218438C7" w14:textId="77777777" w:rsidTr="00F71FE3">
        <w:trPr>
          <w:trHeight w:val="298"/>
        </w:trPr>
        <w:tc>
          <w:tcPr>
            <w:tcW w:w="8644" w:type="dxa"/>
            <w:tcBorders>
              <w:top w:val="single" w:sz="4" w:space="0" w:color="auto"/>
              <w:bottom w:val="single" w:sz="4" w:space="0" w:color="auto"/>
            </w:tcBorders>
          </w:tcPr>
          <w:p w14:paraId="7066597E"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3. Atualização do Mapa de Gerenciamento de Riscos</w:t>
            </w:r>
          </w:p>
        </w:tc>
      </w:tr>
      <w:tr w:rsidR="00067BED" w:rsidRPr="003A7009" w14:paraId="7AC8FC7E" w14:textId="77777777" w:rsidTr="00F71FE3">
        <w:trPr>
          <w:trHeight w:val="298"/>
        </w:trPr>
        <w:tc>
          <w:tcPr>
            <w:tcW w:w="8644" w:type="dxa"/>
            <w:tcBorders>
              <w:top w:val="single" w:sz="4" w:space="0" w:color="auto"/>
              <w:bottom w:val="single" w:sz="4" w:space="0" w:color="auto"/>
            </w:tcBorders>
          </w:tcPr>
          <w:p w14:paraId="6882E37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005D166A"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0E318D3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1E0447D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25459DF1"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sz w:val="20"/>
                <w:szCs w:val="20"/>
              </w:rPr>
              <w:t>Qual é o tempo estimado a ser reservado para a atividade?</w:t>
            </w:r>
          </w:p>
        </w:tc>
      </w:tr>
      <w:tr w:rsidR="00067BED" w:rsidRPr="003A7009" w14:paraId="7B3E2D39" w14:textId="77777777" w:rsidTr="00F71FE3">
        <w:trPr>
          <w:trHeight w:val="298"/>
        </w:trPr>
        <w:tc>
          <w:tcPr>
            <w:tcW w:w="8644" w:type="dxa"/>
            <w:tcBorders>
              <w:top w:val="single" w:sz="4" w:space="0" w:color="auto"/>
              <w:bottom w:val="single" w:sz="4" w:space="0" w:color="auto"/>
            </w:tcBorders>
          </w:tcPr>
          <w:p w14:paraId="0B8B54BA"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4. Acompanhamento das Fases ou Ciclos de Execução</w:t>
            </w:r>
          </w:p>
        </w:tc>
      </w:tr>
      <w:tr w:rsidR="00067BED" w:rsidRPr="003A7009" w14:paraId="6C113C71" w14:textId="77777777" w:rsidTr="00F71FE3">
        <w:trPr>
          <w:trHeight w:val="298"/>
        </w:trPr>
        <w:tc>
          <w:tcPr>
            <w:tcW w:w="8644" w:type="dxa"/>
            <w:tcBorders>
              <w:top w:val="single" w:sz="4" w:space="0" w:color="auto"/>
              <w:bottom w:val="single" w:sz="4" w:space="0" w:color="000000" w:themeColor="text1"/>
            </w:tcBorders>
          </w:tcPr>
          <w:p w14:paraId="1B59D2C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5FF6F11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w:t>
            </w:r>
          </w:p>
          <w:p w14:paraId="1F8B8A9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w:t>
            </w:r>
          </w:p>
          <w:p w14:paraId="4750CC8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01C217D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w:t>
            </w:r>
          </w:p>
          <w:p w14:paraId="0E18E4E1"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sz w:val="20"/>
                <w:szCs w:val="20"/>
              </w:rPr>
              <w:t xml:space="preserve">(Observação: Esta atividade é uma das mais variadas de conteúdo, podendo se desdobrar em outras atividades 5, 6, 7, etc. de acordo com a necessidade e exigências de cada contrato. Como sugestão, pode-se dividir esta atividade pela lógica de períodos – acompanhamento diário, semanal ou aleatório - pela lógica de responsáveis – fiscal técnico, requisitante, setorial e administrativo - e pela lógica dos itens – item x, y, z. O ideal, no final, é que tudo que seja realizado de acompanhamento do contrato seja registrado, a fim de que a fiscalização saiba exatamente tudo aquilo que deverá fazer para cumprir com suas obrigações)  </w:t>
            </w:r>
          </w:p>
        </w:tc>
      </w:tr>
    </w:tbl>
    <w:p w14:paraId="6C48AE70"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494"/>
      </w:tblGrid>
      <w:tr w:rsidR="00067BED" w:rsidRPr="003A7009" w14:paraId="5EA4D4AE" w14:textId="77777777" w:rsidTr="00F71FE3">
        <w:tc>
          <w:tcPr>
            <w:tcW w:w="8494" w:type="dxa"/>
          </w:tcPr>
          <w:p w14:paraId="3B58F467"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5. Rotina do Recebimento Provisório pela Fiscalização Técnica</w:t>
            </w:r>
          </w:p>
        </w:tc>
      </w:tr>
      <w:tr w:rsidR="00067BED" w:rsidRPr="003A7009" w14:paraId="1D6EFDE2" w14:textId="77777777" w:rsidTr="00F71FE3">
        <w:tc>
          <w:tcPr>
            <w:tcW w:w="8494" w:type="dxa"/>
          </w:tcPr>
          <w:p w14:paraId="747FF91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Quem irá fazer? (em regra, a contratada enviará os bens, serviços, relatórios, etc. e a fiscalização técnica fará a análise)</w:t>
            </w:r>
          </w:p>
          <w:p w14:paraId="6C82E38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 (descrever o que será esperado receber. ex: planilhas, relatórios, cartas de cobranças, documentos, comprovantes, etc. e quais as técnicas serão utilizadas para verificar a conformidade do recebido, como aplicar listas de verificação, acessar de sistemas de informação para comparar com a cobrança, realizar testes no objeto, utilizar equipamentos para mensuração, comparar com o solicitado pelas OS, etc. Depois, descrever o que deverá constar no termo detalhado técnico. Ex: análises empreendidas, correlação entre o cobrado e o resultado da análise, evidências que suportam as quantidades, etc.)</w:t>
            </w:r>
          </w:p>
          <w:p w14:paraId="7460AB74"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 (informar com qual frequência os relatórios etc. serão enviados, geralmente mensal.)</w:t>
            </w:r>
          </w:p>
          <w:p w14:paraId="3B9E7E7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w:t>
            </w:r>
          </w:p>
          <w:p w14:paraId="4A67A3A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 (informar as horas esperadas que a servidora ou servidor utilizará para análise)</w:t>
            </w:r>
          </w:p>
          <w:p w14:paraId="04FD3AF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 em caso de incorreção ou ausência de informação? (informar os procedimentos para elaborar o termo de pendências, informar o gestor, acompanhar o cumprimento do termo de pendências, etc.)</w:t>
            </w:r>
          </w:p>
          <w:p w14:paraId="01CD0482" w14:textId="77777777" w:rsidR="00067BED" w:rsidRPr="003A7009" w:rsidRDefault="00067BED" w:rsidP="00F71FE3">
            <w:pPr>
              <w:rPr>
                <w:rFonts w:ascii="Times New Roman" w:hAnsi="Times New Roman" w:cs="Times New Roman"/>
                <w:sz w:val="20"/>
                <w:szCs w:val="20"/>
              </w:rPr>
            </w:pPr>
          </w:p>
          <w:p w14:paraId="3132A7B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Esta atividade é uma das mais variadas de conteúdo, podendo se desdobrar em outras atividades 2, 3, 4, etc. de acordo com a necessidade e exigências de cada contrato.)</w:t>
            </w:r>
          </w:p>
          <w:p w14:paraId="7F593C65" w14:textId="77777777" w:rsidR="00067BED" w:rsidRPr="003A7009" w:rsidRDefault="00067BED" w:rsidP="00F71FE3">
            <w:pPr>
              <w:rPr>
                <w:rFonts w:ascii="Times New Roman" w:hAnsi="Times New Roman" w:cs="Times New Roman"/>
                <w:sz w:val="20"/>
                <w:szCs w:val="20"/>
              </w:rPr>
            </w:pPr>
          </w:p>
        </w:tc>
      </w:tr>
    </w:tbl>
    <w:p w14:paraId="460E7F13" w14:textId="77777777" w:rsidR="00067BED" w:rsidRPr="003A7009" w:rsidRDefault="00067BED" w:rsidP="00067BED">
      <w:pPr>
        <w:rPr>
          <w:rFonts w:ascii="Times New Roman" w:hAnsi="Times New Roman" w:cs="Times New Roman"/>
          <w:b/>
          <w:sz w:val="20"/>
          <w:szCs w:val="20"/>
        </w:rPr>
      </w:pPr>
    </w:p>
    <w:p w14:paraId="352DC9AE" w14:textId="77777777" w:rsidR="00067BED" w:rsidRPr="003A7009" w:rsidRDefault="00067BED" w:rsidP="00067BED">
      <w:pPr>
        <w:rPr>
          <w:rFonts w:ascii="Times New Roman" w:hAnsi="Times New Roman" w:cs="Times New Roman"/>
          <w:b/>
          <w:bCs/>
          <w:sz w:val="20"/>
          <w:szCs w:val="20"/>
        </w:rPr>
      </w:pPr>
    </w:p>
    <w:tbl>
      <w:tblPr>
        <w:tblStyle w:val="Tabelacomgrade"/>
        <w:tblW w:w="0" w:type="auto"/>
        <w:tblLook w:val="04A0" w:firstRow="1" w:lastRow="0" w:firstColumn="1" w:lastColumn="0" w:noHBand="0" w:noVBand="1"/>
      </w:tblPr>
      <w:tblGrid>
        <w:gridCol w:w="8644"/>
      </w:tblGrid>
      <w:tr w:rsidR="00067BED" w:rsidRPr="003A7009" w14:paraId="42180CA8" w14:textId="77777777" w:rsidTr="00F71FE3">
        <w:tc>
          <w:tcPr>
            <w:tcW w:w="8644" w:type="dxa"/>
          </w:tcPr>
          <w:p w14:paraId="389EE084"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6. Rotina do Recebimento Provisório pela Fiscalização Administrativa</w:t>
            </w:r>
          </w:p>
        </w:tc>
      </w:tr>
      <w:tr w:rsidR="00067BED" w:rsidRPr="003A7009" w14:paraId="3757CE68" w14:textId="77777777" w:rsidTr="00F71FE3">
        <w:tc>
          <w:tcPr>
            <w:tcW w:w="8644" w:type="dxa"/>
          </w:tcPr>
          <w:p w14:paraId="2FAA67AB"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Atividade 1. Recepção e análise dos comprovantes de quitação das obrigações</w:t>
            </w:r>
          </w:p>
        </w:tc>
      </w:tr>
      <w:tr w:rsidR="00067BED" w:rsidRPr="003A7009" w14:paraId="038F70B8" w14:textId="77777777" w:rsidTr="00F71FE3">
        <w:tc>
          <w:tcPr>
            <w:tcW w:w="8644" w:type="dxa"/>
          </w:tcPr>
          <w:p w14:paraId="3E9649F7"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Quem irá fazer? (em regra, a contratada enviará os comprovantes e a fiscalização administrativa fará a análise)</w:t>
            </w:r>
          </w:p>
          <w:p w14:paraId="26A06EE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 (descrever quais comprovantes são esperados e quais as técnicas serão utilizadas para verificar a conformidade do recebido, como aplicar listas de verificação, acessar de sistemas de informação para validar autenticidade, etc. Depois, descrever o que deverá constar no termo detalhado administrativo. Ex: análises empreendidas, localização das evidências, etc.)</w:t>
            </w:r>
          </w:p>
          <w:p w14:paraId="73CC975F"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a frequência de realização? (informar com qual frequência os relatórios etc. serão enviados, geralmente mensal.)</w:t>
            </w:r>
          </w:p>
          <w:p w14:paraId="0AD7FB7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prazo estimado para ser concluída? (informar o prazo disposto no Edital/TR/Contrato, ou, na falta deste, 5 dias)</w:t>
            </w:r>
          </w:p>
          <w:p w14:paraId="1AD6EA1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tempo estimado a ser reservado para a atividade? (informar as horas esperadas que a servidora ou servidor utilizará para análise)</w:t>
            </w:r>
          </w:p>
          <w:p w14:paraId="41DE158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Qual é o procedimento em caso de incorreção ou ausência de informação? (informar os procedimentos para elaborar o termo de pendências, informar o gestor, acompanhar o cumprimento do termo de pendências, etc.)</w:t>
            </w:r>
          </w:p>
          <w:p w14:paraId="7FEC6182" w14:textId="77777777" w:rsidR="00067BED" w:rsidRPr="003A7009" w:rsidRDefault="00067BED" w:rsidP="00F71FE3">
            <w:pPr>
              <w:rPr>
                <w:rFonts w:ascii="Times New Roman" w:hAnsi="Times New Roman" w:cs="Times New Roman"/>
                <w:sz w:val="20"/>
                <w:szCs w:val="20"/>
              </w:rPr>
            </w:pPr>
          </w:p>
          <w:p w14:paraId="2A65C26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Esta atividade é mais complexa quando em contratos com mão de obra exclusiva ou predominante.)</w:t>
            </w:r>
          </w:p>
          <w:p w14:paraId="1CDF746F" w14:textId="77777777" w:rsidR="00067BED" w:rsidRPr="003A7009" w:rsidRDefault="00067BED" w:rsidP="00F71FE3">
            <w:pPr>
              <w:rPr>
                <w:rFonts w:ascii="Times New Roman" w:hAnsi="Times New Roman" w:cs="Times New Roman"/>
                <w:sz w:val="20"/>
                <w:szCs w:val="20"/>
              </w:rPr>
            </w:pPr>
          </w:p>
          <w:p w14:paraId="438294B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2: Por estarem intimamente ligados, a elaboração do termo de pendências e o termo detalhado técnico poderão constar na descrição desta atividade, como fases do procedimento)</w:t>
            </w:r>
          </w:p>
        </w:tc>
      </w:tr>
    </w:tbl>
    <w:p w14:paraId="30E40695" w14:textId="77777777" w:rsidR="00067BED" w:rsidRPr="003A7009" w:rsidRDefault="00067BED" w:rsidP="00067BED">
      <w:pPr>
        <w:rPr>
          <w:rFonts w:ascii="Times New Roman" w:hAnsi="Times New Roman" w:cs="Times New Roman"/>
          <w:b/>
          <w:sz w:val="20"/>
          <w:szCs w:val="20"/>
        </w:rPr>
      </w:pPr>
    </w:p>
    <w:p w14:paraId="36DD3D66"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0C571735" w14:textId="77777777" w:rsidTr="00F71FE3">
        <w:tc>
          <w:tcPr>
            <w:tcW w:w="8644" w:type="dxa"/>
          </w:tcPr>
          <w:p w14:paraId="60893F87"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7. Rotina do Recebimento Definitivo do Objeto</w:t>
            </w:r>
          </w:p>
        </w:tc>
      </w:tr>
      <w:tr w:rsidR="00067BED" w:rsidRPr="003A7009" w14:paraId="46DD6CC0" w14:textId="77777777" w:rsidTr="00F71FE3">
        <w:tc>
          <w:tcPr>
            <w:tcW w:w="8644" w:type="dxa"/>
          </w:tcPr>
          <w:p w14:paraId="0421F4B8"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Quem irá fazer? </w:t>
            </w:r>
          </w:p>
          <w:p w14:paraId="25B5ED9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procedimento? </w:t>
            </w:r>
          </w:p>
          <w:p w14:paraId="4F6997C5"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a frequência de realização? </w:t>
            </w:r>
          </w:p>
          <w:p w14:paraId="20F0447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prazo estimado para ser concluída? </w:t>
            </w:r>
          </w:p>
          <w:p w14:paraId="3C7EA820"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tempo estimado a ser reservado para a atividade? </w:t>
            </w:r>
          </w:p>
          <w:p w14:paraId="62049DE1"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 xml:space="preserve">Qual é o procedimento em caso de incorreção ou ausência de informação? </w:t>
            </w:r>
          </w:p>
          <w:p w14:paraId="66299ACD" w14:textId="77777777" w:rsidR="00067BED" w:rsidRPr="003A7009" w:rsidRDefault="00067BED" w:rsidP="00F71FE3">
            <w:pPr>
              <w:rPr>
                <w:rFonts w:ascii="Times New Roman" w:hAnsi="Times New Roman" w:cs="Times New Roman"/>
                <w:sz w:val="20"/>
                <w:szCs w:val="20"/>
              </w:rPr>
            </w:pPr>
          </w:p>
          <w:p w14:paraId="6524910C"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(Observação: O procedimento do recebimento definitivo é, em regra, mais simples que os demais, tratando-se da revisão do recebimento provisório. Porém, a depender da complexidade do contrato, as atividades poderão ser desdobradas)</w:t>
            </w:r>
          </w:p>
        </w:tc>
      </w:tr>
    </w:tbl>
    <w:p w14:paraId="37A1D11A"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7D2F88BC" w14:textId="77777777" w:rsidTr="00F71FE3">
        <w:tc>
          <w:tcPr>
            <w:tcW w:w="8644" w:type="dxa"/>
          </w:tcPr>
          <w:p w14:paraId="55DF93A2" w14:textId="77777777" w:rsidR="00067BED" w:rsidRPr="003A7009" w:rsidRDefault="00067BED" w:rsidP="00F71FE3">
            <w:pPr>
              <w:rPr>
                <w:rFonts w:ascii="Times New Roman" w:hAnsi="Times New Roman" w:cs="Times New Roman"/>
                <w:b/>
                <w:sz w:val="20"/>
                <w:szCs w:val="20"/>
              </w:rPr>
            </w:pPr>
            <w:r w:rsidRPr="003A7009">
              <w:rPr>
                <w:rFonts w:ascii="Times New Roman" w:hAnsi="Times New Roman" w:cs="Times New Roman"/>
                <w:b/>
                <w:sz w:val="20"/>
                <w:szCs w:val="20"/>
              </w:rPr>
              <w:t>8. Estratégia de Comunicação</w:t>
            </w:r>
          </w:p>
        </w:tc>
      </w:tr>
      <w:tr w:rsidR="00067BED" w:rsidRPr="003A7009" w14:paraId="713C8E50" w14:textId="77777777" w:rsidTr="00F71FE3">
        <w:tc>
          <w:tcPr>
            <w:tcW w:w="8644" w:type="dxa"/>
          </w:tcPr>
          <w:p w14:paraId="239DA12A"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8.1. Estratégia de Comunicação Interna</w:t>
            </w:r>
          </w:p>
        </w:tc>
      </w:tr>
      <w:tr w:rsidR="00067BED" w:rsidRPr="003A7009" w14:paraId="265B6E7A" w14:textId="77777777" w:rsidTr="00F71FE3">
        <w:tc>
          <w:tcPr>
            <w:tcW w:w="8644" w:type="dxa"/>
          </w:tcPr>
          <w:p w14:paraId="3B2C8CE6"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são os principais meios internos de comunicação a serem utilizados?</w:t>
            </w:r>
            <w:r w:rsidRPr="003A7009">
              <w:rPr>
                <w:rFonts w:ascii="Times New Roman" w:hAnsi="Times New Roman" w:cs="Times New Roman"/>
                <w:sz w:val="20"/>
                <w:szCs w:val="20"/>
              </w:rPr>
              <w:br/>
              <w:t xml:space="preserve">(ex: e-mail, </w:t>
            </w:r>
            <w:r w:rsidRPr="003A7009">
              <w:rPr>
                <w:rFonts w:ascii="Times New Roman" w:hAnsi="Times New Roman" w:cs="Times New Roman"/>
                <w:i/>
                <w:sz w:val="20"/>
                <w:szCs w:val="20"/>
              </w:rPr>
              <w:t>Teams</w:t>
            </w:r>
            <w:r w:rsidRPr="003A7009">
              <w:rPr>
                <w:rFonts w:ascii="Times New Roman" w:hAnsi="Times New Roman" w:cs="Times New Roman"/>
                <w:sz w:val="20"/>
                <w:szCs w:val="20"/>
              </w:rPr>
              <w:t>, grupos criados, celular, reuniões rotineiras se houver, etc.)</w:t>
            </w:r>
          </w:p>
          <w:p w14:paraId="37261485" w14:textId="77777777" w:rsidR="00067BED" w:rsidRPr="003A7009" w:rsidRDefault="00067BED" w:rsidP="00F71FE3">
            <w:pPr>
              <w:rPr>
                <w:rFonts w:ascii="Times New Roman" w:hAnsi="Times New Roman" w:cs="Times New Roman"/>
                <w:sz w:val="20"/>
                <w:szCs w:val="20"/>
              </w:rPr>
            </w:pPr>
          </w:p>
          <w:p w14:paraId="4AEDF84D"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os contatos da equipe?</w:t>
            </w:r>
            <w:r w:rsidRPr="003A7009">
              <w:rPr>
                <w:rFonts w:ascii="Times New Roman" w:hAnsi="Times New Roman" w:cs="Times New Roman"/>
                <w:sz w:val="20"/>
                <w:szCs w:val="20"/>
              </w:rPr>
              <w:br/>
              <w:t xml:space="preserve">(inserir, para toda a equipe: nome, função, e-mail, telefone) </w:t>
            </w:r>
          </w:p>
        </w:tc>
      </w:tr>
      <w:tr w:rsidR="00067BED" w:rsidRPr="003A7009" w14:paraId="414BB2A6" w14:textId="77777777" w:rsidTr="00F71FE3">
        <w:tc>
          <w:tcPr>
            <w:tcW w:w="8644" w:type="dxa"/>
          </w:tcPr>
          <w:p w14:paraId="1CAA0342" w14:textId="77777777" w:rsidR="00067BED" w:rsidRPr="003A7009" w:rsidRDefault="00067BED" w:rsidP="00F71FE3">
            <w:pPr>
              <w:rPr>
                <w:rFonts w:ascii="Times New Roman" w:hAnsi="Times New Roman" w:cs="Times New Roman"/>
                <w:i/>
                <w:sz w:val="20"/>
                <w:szCs w:val="20"/>
              </w:rPr>
            </w:pPr>
            <w:r w:rsidRPr="003A7009">
              <w:rPr>
                <w:rFonts w:ascii="Times New Roman" w:hAnsi="Times New Roman" w:cs="Times New Roman"/>
                <w:i/>
                <w:sz w:val="20"/>
                <w:szCs w:val="20"/>
              </w:rPr>
              <w:t>8.2. Estratégia de Comunicação Externa</w:t>
            </w:r>
          </w:p>
        </w:tc>
      </w:tr>
      <w:tr w:rsidR="00067BED" w:rsidRPr="003A7009" w14:paraId="3DFD8411" w14:textId="77777777" w:rsidTr="00F71FE3">
        <w:tc>
          <w:tcPr>
            <w:tcW w:w="8644" w:type="dxa"/>
          </w:tcPr>
          <w:p w14:paraId="1011629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são os principais meios internos de comunicação a serem utilizados?</w:t>
            </w:r>
            <w:r w:rsidRPr="003A7009">
              <w:rPr>
                <w:rFonts w:ascii="Times New Roman" w:hAnsi="Times New Roman" w:cs="Times New Roman"/>
                <w:sz w:val="20"/>
                <w:szCs w:val="20"/>
              </w:rPr>
              <w:br/>
              <w:t xml:space="preserve">(ex: e-mail, </w:t>
            </w:r>
            <w:r w:rsidRPr="003A7009">
              <w:rPr>
                <w:rFonts w:ascii="Times New Roman" w:hAnsi="Times New Roman" w:cs="Times New Roman"/>
                <w:i/>
                <w:sz w:val="20"/>
                <w:szCs w:val="20"/>
              </w:rPr>
              <w:t>Teams</w:t>
            </w:r>
            <w:r w:rsidRPr="003A7009">
              <w:rPr>
                <w:rFonts w:ascii="Times New Roman" w:hAnsi="Times New Roman" w:cs="Times New Roman"/>
                <w:sz w:val="20"/>
                <w:szCs w:val="20"/>
              </w:rPr>
              <w:t>, grupos criados, celular, reuniões rotineiras se houver, etc.)</w:t>
            </w:r>
          </w:p>
          <w:p w14:paraId="05FF53D5" w14:textId="77777777" w:rsidR="00067BED" w:rsidRPr="003A7009" w:rsidRDefault="00067BED" w:rsidP="00F71FE3">
            <w:pPr>
              <w:rPr>
                <w:rFonts w:ascii="Times New Roman" w:hAnsi="Times New Roman" w:cs="Times New Roman"/>
                <w:sz w:val="20"/>
                <w:szCs w:val="20"/>
              </w:rPr>
            </w:pPr>
          </w:p>
          <w:p w14:paraId="2F3FCF39"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Quais os contatos da contratada?</w:t>
            </w:r>
            <w:r w:rsidRPr="003A7009">
              <w:rPr>
                <w:rFonts w:ascii="Times New Roman" w:hAnsi="Times New Roman" w:cs="Times New Roman"/>
                <w:sz w:val="20"/>
                <w:szCs w:val="20"/>
              </w:rPr>
              <w:br/>
              <w:t>(inserir, para toda o preposto da contratada e principais contatos: nome, função, e-mail, telefone)</w:t>
            </w:r>
          </w:p>
        </w:tc>
      </w:tr>
    </w:tbl>
    <w:p w14:paraId="41C04928" w14:textId="77777777" w:rsidR="00067BED" w:rsidRPr="003A7009" w:rsidRDefault="00067BED" w:rsidP="00067BED">
      <w:pPr>
        <w:rPr>
          <w:rFonts w:ascii="Times New Roman" w:hAnsi="Times New Roman" w:cs="Times New Roman"/>
          <w:b/>
          <w:sz w:val="20"/>
          <w:szCs w:val="20"/>
        </w:rPr>
      </w:pPr>
    </w:p>
    <w:tbl>
      <w:tblPr>
        <w:tblStyle w:val="Tabelacomgrade"/>
        <w:tblW w:w="0" w:type="auto"/>
        <w:tblLook w:val="04A0" w:firstRow="1" w:lastRow="0" w:firstColumn="1" w:lastColumn="0" w:noHBand="0" w:noVBand="1"/>
      </w:tblPr>
      <w:tblGrid>
        <w:gridCol w:w="8644"/>
      </w:tblGrid>
      <w:tr w:rsidR="00067BED" w:rsidRPr="003A7009" w14:paraId="49691C9D" w14:textId="77777777" w:rsidTr="00F71FE3">
        <w:tc>
          <w:tcPr>
            <w:tcW w:w="8644" w:type="dxa"/>
          </w:tcPr>
          <w:p w14:paraId="08C35A3A" w14:textId="77777777" w:rsidR="00067BED" w:rsidRPr="003A7009" w:rsidRDefault="00067BED" w:rsidP="00F71FE3">
            <w:pPr>
              <w:rPr>
                <w:rFonts w:ascii="Times New Roman" w:hAnsi="Times New Roman" w:cs="Times New Roman"/>
                <w:b/>
                <w:bCs/>
                <w:sz w:val="20"/>
                <w:szCs w:val="20"/>
              </w:rPr>
            </w:pPr>
            <w:r w:rsidRPr="003A7009">
              <w:rPr>
                <w:rFonts w:ascii="Times New Roman" w:hAnsi="Times New Roman" w:cs="Times New Roman"/>
                <w:b/>
                <w:bCs/>
                <w:sz w:val="20"/>
                <w:szCs w:val="20"/>
              </w:rPr>
              <w:t>9. Conclusão</w:t>
            </w:r>
          </w:p>
        </w:tc>
      </w:tr>
      <w:tr w:rsidR="00067BED" w:rsidRPr="003A7009" w14:paraId="47B7E70A" w14:textId="77777777" w:rsidTr="00F71FE3">
        <w:tc>
          <w:tcPr>
            <w:tcW w:w="8644" w:type="dxa"/>
          </w:tcPr>
          <w:p w14:paraId="607BA00E"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Versão do plano de fiscalização:</w:t>
            </w:r>
          </w:p>
          <w:p w14:paraId="01B81DF2"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Data da última atualização:</w:t>
            </w:r>
          </w:p>
          <w:p w14:paraId="0F616CC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Registro das alterações rejeitadas:</w:t>
            </w:r>
          </w:p>
          <w:p w14:paraId="27962FE3" w14:textId="77777777" w:rsidR="00067BED" w:rsidRPr="003A7009" w:rsidRDefault="00067BED" w:rsidP="00F71FE3">
            <w:pPr>
              <w:rPr>
                <w:rFonts w:ascii="Times New Roman" w:hAnsi="Times New Roman" w:cs="Times New Roman"/>
                <w:sz w:val="20"/>
                <w:szCs w:val="20"/>
              </w:rPr>
            </w:pPr>
            <w:r w:rsidRPr="003A7009">
              <w:rPr>
                <w:rFonts w:ascii="Times New Roman" w:hAnsi="Times New Roman" w:cs="Times New Roman"/>
                <w:sz w:val="20"/>
                <w:szCs w:val="20"/>
              </w:rPr>
              <w:t>Anotações relevantes:</w:t>
            </w:r>
          </w:p>
        </w:tc>
      </w:tr>
    </w:tbl>
    <w:p w14:paraId="752740B9" w14:textId="77777777" w:rsidR="00067BED" w:rsidRPr="003A7009" w:rsidRDefault="00067BED" w:rsidP="00067BED">
      <w:pPr>
        <w:rPr>
          <w:rFonts w:ascii="Times New Roman" w:hAnsi="Times New Roman" w:cs="Times New Roman"/>
          <w:b/>
          <w:bCs/>
          <w:sz w:val="20"/>
          <w:szCs w:val="20"/>
        </w:rPr>
      </w:pPr>
    </w:p>
    <w:p w14:paraId="7DEAEE17"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Niterói, na data de assinatura</w:t>
      </w:r>
    </w:p>
    <w:p w14:paraId="38BCF658" w14:textId="77777777" w:rsidR="00067BED" w:rsidRPr="003A7009" w:rsidRDefault="00067BED" w:rsidP="00067BED">
      <w:pPr>
        <w:jc w:val="right"/>
        <w:rPr>
          <w:rFonts w:ascii="Times New Roman" w:hAnsi="Times New Roman" w:cs="Times New Roman"/>
          <w:sz w:val="20"/>
          <w:szCs w:val="20"/>
        </w:rPr>
      </w:pPr>
    </w:p>
    <w:p w14:paraId="44436FE6"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da gestão contratual</w:t>
      </w:r>
    </w:p>
    <w:p w14:paraId="6A28B3E7"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da fiscalização técnica</w:t>
      </w:r>
    </w:p>
    <w:p w14:paraId="368A8D98"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da fiscalização administrativa</w:t>
      </w:r>
    </w:p>
    <w:p w14:paraId="7C66D08A" w14:textId="77777777" w:rsidR="00067BED" w:rsidRPr="003A7009" w:rsidRDefault="00067BED" w:rsidP="00067BED">
      <w:pPr>
        <w:jc w:val="right"/>
        <w:rPr>
          <w:rFonts w:ascii="Times New Roman" w:hAnsi="Times New Roman" w:cs="Times New Roman"/>
          <w:sz w:val="20"/>
          <w:szCs w:val="20"/>
        </w:rPr>
      </w:pPr>
      <w:r w:rsidRPr="003A7009">
        <w:rPr>
          <w:rFonts w:ascii="Times New Roman" w:hAnsi="Times New Roman" w:cs="Times New Roman"/>
          <w:sz w:val="20"/>
          <w:szCs w:val="20"/>
        </w:rPr>
        <w:t>Assinatura dos demais membros da comissão de gestão e fiscalização</w:t>
      </w:r>
    </w:p>
    <w:p w14:paraId="0F5B338C" w14:textId="77777777" w:rsidR="00067BED" w:rsidRPr="003A7009" w:rsidRDefault="00067BED" w:rsidP="00067BED">
      <w:pPr>
        <w:jc w:val="center"/>
        <w:rPr>
          <w:rFonts w:ascii="Times New Roman" w:hAnsi="Times New Roman" w:cs="Times New Roman"/>
          <w:b/>
          <w:bCs/>
        </w:rPr>
      </w:pPr>
    </w:p>
    <w:p w14:paraId="38D54D9D"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b/>
      </w:r>
    </w:p>
    <w:p w14:paraId="6A0F4C03" w14:textId="77777777" w:rsidR="00067BED" w:rsidRPr="00556D5D" w:rsidRDefault="00067BED" w:rsidP="00067BED">
      <w:pPr>
        <w:pStyle w:val="SemEspaamento"/>
        <w:jc w:val="center"/>
        <w:rPr>
          <w:rFonts w:ascii="Times New Roman" w:hAnsi="Times New Roman" w:cs="Times New Roman"/>
          <w:b/>
          <w:bCs/>
          <w:sz w:val="40"/>
          <w:szCs w:val="40"/>
        </w:rPr>
      </w:pPr>
    </w:p>
    <w:p w14:paraId="67E3EFF8" w14:textId="77777777" w:rsidR="00067BED" w:rsidRPr="00556D5D" w:rsidRDefault="00067BED" w:rsidP="00067BED">
      <w:pPr>
        <w:pStyle w:val="SemEspaamento"/>
        <w:jc w:val="center"/>
        <w:rPr>
          <w:rFonts w:ascii="Times New Roman" w:hAnsi="Times New Roman" w:cs="Times New Roman"/>
          <w:b/>
          <w:bCs/>
          <w:sz w:val="40"/>
          <w:szCs w:val="40"/>
        </w:rPr>
      </w:pPr>
    </w:p>
    <w:p w14:paraId="2E79F7FA" w14:textId="77777777" w:rsidR="00067BED" w:rsidRPr="00556D5D" w:rsidRDefault="00067BED" w:rsidP="00067BED">
      <w:pPr>
        <w:pStyle w:val="SemEspaamento"/>
        <w:jc w:val="center"/>
        <w:rPr>
          <w:rFonts w:ascii="Times New Roman" w:hAnsi="Times New Roman" w:cs="Times New Roman"/>
          <w:b/>
          <w:bCs/>
          <w:sz w:val="40"/>
          <w:szCs w:val="40"/>
        </w:rPr>
      </w:pPr>
    </w:p>
    <w:p w14:paraId="182B0777" w14:textId="77777777" w:rsidR="00067BED" w:rsidRPr="00556D5D" w:rsidRDefault="00067BED" w:rsidP="00067BED">
      <w:pPr>
        <w:pStyle w:val="SemEspaamento"/>
        <w:jc w:val="center"/>
        <w:rPr>
          <w:rFonts w:ascii="Times New Roman" w:hAnsi="Times New Roman" w:cs="Times New Roman"/>
          <w:b/>
          <w:bCs/>
          <w:sz w:val="40"/>
          <w:szCs w:val="40"/>
        </w:rPr>
      </w:pPr>
    </w:p>
    <w:p w14:paraId="45CA2B4F" w14:textId="77777777" w:rsidR="00067BED" w:rsidRPr="00556D5D" w:rsidRDefault="00067BED" w:rsidP="00067BED">
      <w:pPr>
        <w:pStyle w:val="SemEspaamento"/>
        <w:jc w:val="center"/>
        <w:rPr>
          <w:rFonts w:ascii="Times New Roman" w:hAnsi="Times New Roman" w:cs="Times New Roman"/>
          <w:b/>
          <w:bCs/>
          <w:sz w:val="40"/>
          <w:szCs w:val="40"/>
        </w:rPr>
      </w:pPr>
    </w:p>
    <w:p w14:paraId="77EC4FAF"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ANEXO TR-11</w:t>
      </w:r>
    </w:p>
    <w:p w14:paraId="3FB9F28C" w14:textId="77777777" w:rsidR="00067BED" w:rsidRPr="00556D5D" w:rsidRDefault="00067BED" w:rsidP="00067BED">
      <w:pPr>
        <w:pStyle w:val="SemEspaamento"/>
        <w:jc w:val="center"/>
        <w:rPr>
          <w:rFonts w:ascii="Times New Roman" w:hAnsi="Times New Roman" w:cs="Times New Roman"/>
          <w:b/>
          <w:bCs/>
          <w:sz w:val="40"/>
          <w:szCs w:val="40"/>
        </w:rPr>
      </w:pPr>
    </w:p>
    <w:p w14:paraId="5B9AB601" w14:textId="77777777" w:rsidR="00067BED" w:rsidRPr="00556D5D" w:rsidRDefault="00067BED" w:rsidP="00067BED">
      <w:pPr>
        <w:pStyle w:val="SemEspaamento"/>
        <w:jc w:val="center"/>
        <w:rPr>
          <w:rFonts w:ascii="Times New Roman" w:hAnsi="Times New Roman" w:cs="Times New Roman"/>
          <w:b/>
          <w:bCs/>
          <w:sz w:val="40"/>
          <w:szCs w:val="40"/>
        </w:rPr>
      </w:pPr>
      <w:r w:rsidRPr="00556D5D">
        <w:rPr>
          <w:rFonts w:ascii="Times New Roman" w:hAnsi="Times New Roman" w:cs="Times New Roman"/>
          <w:b/>
          <w:bCs/>
          <w:sz w:val="40"/>
          <w:szCs w:val="40"/>
        </w:rPr>
        <w:t>Motivação Circunstanciada dos Requisitos de Qualificação</w:t>
      </w:r>
    </w:p>
    <w:p w14:paraId="594539B3" w14:textId="77777777" w:rsidR="00067BED" w:rsidRPr="00556D5D" w:rsidRDefault="00067BED" w:rsidP="00067BED">
      <w:pPr>
        <w:pStyle w:val="SemEspaamento"/>
        <w:jc w:val="center"/>
        <w:rPr>
          <w:rFonts w:ascii="Times New Roman" w:hAnsi="Times New Roman" w:cs="Times New Roman"/>
          <w:b/>
          <w:bCs/>
          <w:sz w:val="24"/>
          <w:szCs w:val="24"/>
        </w:rPr>
      </w:pPr>
    </w:p>
    <w:p w14:paraId="4FC37319" w14:textId="77777777" w:rsidR="00067BED" w:rsidRPr="00556D5D" w:rsidRDefault="00067BED" w:rsidP="00067BED">
      <w:pPr>
        <w:pStyle w:val="SemEspaamento"/>
        <w:jc w:val="center"/>
        <w:rPr>
          <w:rFonts w:ascii="Times New Roman" w:hAnsi="Times New Roman" w:cs="Times New Roman"/>
          <w:b/>
          <w:bCs/>
          <w:sz w:val="24"/>
          <w:szCs w:val="24"/>
        </w:rPr>
      </w:pPr>
    </w:p>
    <w:p w14:paraId="18237594" w14:textId="77777777" w:rsidR="00067BED" w:rsidRPr="00556D5D" w:rsidRDefault="00067BED" w:rsidP="00067BED">
      <w:pPr>
        <w:pStyle w:val="SemEspaamento"/>
        <w:jc w:val="center"/>
        <w:rPr>
          <w:rFonts w:ascii="Times New Roman" w:hAnsi="Times New Roman" w:cs="Times New Roman"/>
          <w:b/>
          <w:bCs/>
          <w:sz w:val="24"/>
          <w:szCs w:val="24"/>
        </w:rPr>
      </w:pPr>
    </w:p>
    <w:p w14:paraId="23626D08" w14:textId="77777777" w:rsidR="00067BED" w:rsidRPr="00556D5D" w:rsidRDefault="00067BED" w:rsidP="00067BED">
      <w:pPr>
        <w:pStyle w:val="SemEspaamento"/>
        <w:jc w:val="center"/>
        <w:rPr>
          <w:rFonts w:ascii="Times New Roman" w:hAnsi="Times New Roman" w:cs="Times New Roman"/>
          <w:b/>
          <w:bCs/>
          <w:sz w:val="24"/>
          <w:szCs w:val="24"/>
        </w:rPr>
      </w:pPr>
    </w:p>
    <w:p w14:paraId="11FDA393" w14:textId="77777777" w:rsidR="00067BED" w:rsidRPr="00556D5D" w:rsidRDefault="00067BED" w:rsidP="00067BED">
      <w:pPr>
        <w:pStyle w:val="SemEspaamento"/>
        <w:jc w:val="center"/>
        <w:rPr>
          <w:rFonts w:ascii="Times New Roman" w:hAnsi="Times New Roman" w:cs="Times New Roman"/>
          <w:b/>
          <w:bCs/>
          <w:sz w:val="24"/>
          <w:szCs w:val="24"/>
        </w:rPr>
      </w:pPr>
    </w:p>
    <w:p w14:paraId="4A7905CF" w14:textId="77777777" w:rsidR="00067BED" w:rsidRPr="00556D5D" w:rsidRDefault="00067BED" w:rsidP="00067BED">
      <w:pPr>
        <w:pStyle w:val="SemEspaamento"/>
        <w:jc w:val="center"/>
        <w:rPr>
          <w:rFonts w:ascii="Times New Roman" w:hAnsi="Times New Roman" w:cs="Times New Roman"/>
          <w:b/>
          <w:bCs/>
          <w:sz w:val="24"/>
          <w:szCs w:val="24"/>
        </w:rPr>
      </w:pPr>
    </w:p>
    <w:p w14:paraId="1FE0B403" w14:textId="77777777" w:rsidR="00067BED" w:rsidRPr="00556D5D" w:rsidRDefault="00067BED" w:rsidP="00067BED">
      <w:pPr>
        <w:pStyle w:val="SemEspaamento"/>
        <w:jc w:val="center"/>
        <w:rPr>
          <w:rFonts w:ascii="Times New Roman" w:hAnsi="Times New Roman" w:cs="Times New Roman"/>
          <w:b/>
          <w:bCs/>
          <w:sz w:val="24"/>
          <w:szCs w:val="24"/>
        </w:rPr>
      </w:pPr>
    </w:p>
    <w:p w14:paraId="0A669A74" w14:textId="77777777" w:rsidR="00067BED" w:rsidRPr="00556D5D" w:rsidRDefault="00067BED" w:rsidP="00067BED">
      <w:pPr>
        <w:pStyle w:val="SemEspaamento"/>
        <w:jc w:val="center"/>
        <w:rPr>
          <w:rFonts w:ascii="Times New Roman" w:hAnsi="Times New Roman" w:cs="Times New Roman"/>
          <w:b/>
          <w:bCs/>
          <w:sz w:val="24"/>
          <w:szCs w:val="24"/>
        </w:rPr>
      </w:pPr>
    </w:p>
    <w:p w14:paraId="1D4012EF" w14:textId="77777777" w:rsidR="00067BED" w:rsidRPr="00556D5D" w:rsidRDefault="00067BED" w:rsidP="00067BED">
      <w:pPr>
        <w:pStyle w:val="SemEspaamento"/>
        <w:jc w:val="center"/>
        <w:rPr>
          <w:rFonts w:ascii="Times New Roman" w:hAnsi="Times New Roman" w:cs="Times New Roman"/>
          <w:b/>
          <w:bCs/>
          <w:sz w:val="24"/>
          <w:szCs w:val="24"/>
        </w:rPr>
      </w:pPr>
    </w:p>
    <w:p w14:paraId="3E23168B" w14:textId="77777777" w:rsidR="00067BED" w:rsidRPr="00556D5D" w:rsidRDefault="00067BED" w:rsidP="00067BED">
      <w:pPr>
        <w:pStyle w:val="SemEspaamento"/>
        <w:jc w:val="center"/>
        <w:rPr>
          <w:rFonts w:ascii="Times New Roman" w:hAnsi="Times New Roman" w:cs="Times New Roman"/>
          <w:b/>
          <w:bCs/>
          <w:sz w:val="24"/>
          <w:szCs w:val="24"/>
        </w:rPr>
      </w:pPr>
    </w:p>
    <w:p w14:paraId="6324A36B" w14:textId="77777777" w:rsidR="00067BED" w:rsidRPr="00556D5D" w:rsidRDefault="00067BED" w:rsidP="00067BED">
      <w:pPr>
        <w:pStyle w:val="SemEspaamento"/>
        <w:jc w:val="center"/>
        <w:rPr>
          <w:rFonts w:ascii="Times New Roman" w:hAnsi="Times New Roman" w:cs="Times New Roman"/>
          <w:b/>
          <w:bCs/>
          <w:sz w:val="24"/>
          <w:szCs w:val="24"/>
        </w:rPr>
      </w:pPr>
    </w:p>
    <w:p w14:paraId="0F9E204F" w14:textId="77777777" w:rsidR="00067BED" w:rsidRPr="00556D5D" w:rsidRDefault="00067BED" w:rsidP="00067BED">
      <w:pPr>
        <w:pStyle w:val="SemEspaamento"/>
        <w:jc w:val="center"/>
        <w:rPr>
          <w:rFonts w:ascii="Times New Roman" w:hAnsi="Times New Roman" w:cs="Times New Roman"/>
          <w:b/>
          <w:bCs/>
          <w:sz w:val="24"/>
          <w:szCs w:val="24"/>
        </w:rPr>
      </w:pPr>
    </w:p>
    <w:p w14:paraId="404A2169" w14:textId="77777777" w:rsidR="00067BED" w:rsidRPr="00556D5D" w:rsidRDefault="00067BED" w:rsidP="00067BED">
      <w:pPr>
        <w:pStyle w:val="SemEspaamento"/>
        <w:jc w:val="center"/>
        <w:rPr>
          <w:rFonts w:ascii="Times New Roman" w:hAnsi="Times New Roman" w:cs="Times New Roman"/>
          <w:b/>
          <w:bCs/>
          <w:sz w:val="24"/>
          <w:szCs w:val="24"/>
        </w:rPr>
      </w:pPr>
    </w:p>
    <w:p w14:paraId="76F08126" w14:textId="77777777" w:rsidR="00067BED" w:rsidRPr="00556D5D" w:rsidRDefault="00067BED" w:rsidP="00067BED">
      <w:pPr>
        <w:pStyle w:val="SemEspaamento"/>
        <w:jc w:val="center"/>
        <w:rPr>
          <w:rFonts w:ascii="Times New Roman" w:hAnsi="Times New Roman" w:cs="Times New Roman"/>
          <w:b/>
          <w:bCs/>
          <w:sz w:val="24"/>
          <w:szCs w:val="24"/>
        </w:rPr>
      </w:pPr>
    </w:p>
    <w:p w14:paraId="03977E01" w14:textId="77777777" w:rsidR="00067BED" w:rsidRPr="00556D5D" w:rsidRDefault="00067BED" w:rsidP="00067BED">
      <w:pPr>
        <w:pStyle w:val="SemEspaamento"/>
        <w:jc w:val="center"/>
        <w:rPr>
          <w:rFonts w:ascii="Times New Roman" w:hAnsi="Times New Roman" w:cs="Times New Roman"/>
          <w:b/>
          <w:bCs/>
          <w:sz w:val="24"/>
          <w:szCs w:val="24"/>
        </w:rPr>
      </w:pPr>
    </w:p>
    <w:p w14:paraId="65C98EC1" w14:textId="77777777" w:rsidR="00067BED" w:rsidRPr="00556D5D" w:rsidRDefault="00067BED" w:rsidP="00067BED">
      <w:pPr>
        <w:pStyle w:val="SemEspaamento"/>
        <w:jc w:val="center"/>
        <w:rPr>
          <w:rFonts w:ascii="Times New Roman" w:hAnsi="Times New Roman" w:cs="Times New Roman"/>
          <w:b/>
          <w:bCs/>
          <w:sz w:val="24"/>
          <w:szCs w:val="24"/>
        </w:rPr>
      </w:pPr>
    </w:p>
    <w:p w14:paraId="00766A45" w14:textId="77777777" w:rsidR="00067BED" w:rsidRPr="00556D5D" w:rsidRDefault="00067BED" w:rsidP="00067BED">
      <w:pPr>
        <w:pStyle w:val="SemEspaamento"/>
        <w:jc w:val="center"/>
        <w:rPr>
          <w:rFonts w:ascii="Times New Roman" w:hAnsi="Times New Roman" w:cs="Times New Roman"/>
          <w:b/>
          <w:bCs/>
          <w:sz w:val="24"/>
          <w:szCs w:val="24"/>
        </w:rPr>
      </w:pPr>
    </w:p>
    <w:p w14:paraId="59D7789C" w14:textId="77777777" w:rsidR="00067BED" w:rsidRPr="00556D5D" w:rsidRDefault="00067BED" w:rsidP="00067BED">
      <w:pPr>
        <w:pStyle w:val="SemEspaamento"/>
        <w:jc w:val="center"/>
        <w:rPr>
          <w:rFonts w:ascii="Times New Roman" w:hAnsi="Times New Roman" w:cs="Times New Roman"/>
          <w:b/>
          <w:bCs/>
          <w:sz w:val="24"/>
          <w:szCs w:val="24"/>
        </w:rPr>
      </w:pPr>
    </w:p>
    <w:p w14:paraId="3A3AE492" w14:textId="77777777" w:rsidR="00067BED" w:rsidRPr="00556D5D" w:rsidRDefault="00067BED" w:rsidP="00067BED">
      <w:pPr>
        <w:pStyle w:val="SemEspaamento"/>
        <w:jc w:val="center"/>
        <w:rPr>
          <w:rFonts w:ascii="Times New Roman" w:hAnsi="Times New Roman" w:cs="Times New Roman"/>
          <w:b/>
          <w:bCs/>
          <w:sz w:val="24"/>
          <w:szCs w:val="24"/>
        </w:rPr>
      </w:pPr>
    </w:p>
    <w:p w14:paraId="005F8990" w14:textId="77777777" w:rsidR="00067BED" w:rsidRPr="00556D5D" w:rsidRDefault="00067BED" w:rsidP="00067BED">
      <w:pPr>
        <w:pStyle w:val="SemEspaamento"/>
        <w:jc w:val="center"/>
        <w:rPr>
          <w:rFonts w:ascii="Times New Roman" w:hAnsi="Times New Roman" w:cs="Times New Roman"/>
          <w:b/>
          <w:bCs/>
          <w:sz w:val="24"/>
          <w:szCs w:val="24"/>
        </w:rPr>
      </w:pPr>
    </w:p>
    <w:p w14:paraId="6C2D0897" w14:textId="77777777" w:rsidR="00067BED" w:rsidRPr="00556D5D" w:rsidRDefault="00067BED" w:rsidP="00067BED">
      <w:pPr>
        <w:pStyle w:val="SemEspaamento"/>
        <w:jc w:val="center"/>
        <w:rPr>
          <w:rFonts w:ascii="Times New Roman" w:hAnsi="Times New Roman" w:cs="Times New Roman"/>
          <w:b/>
          <w:bCs/>
          <w:sz w:val="24"/>
          <w:szCs w:val="24"/>
        </w:rPr>
      </w:pPr>
    </w:p>
    <w:p w14:paraId="16AF7A4D" w14:textId="77777777" w:rsidR="00067BED" w:rsidRPr="00556D5D" w:rsidRDefault="00067BED" w:rsidP="00067BED">
      <w:pPr>
        <w:pStyle w:val="SemEspaamento"/>
        <w:jc w:val="center"/>
        <w:rPr>
          <w:rFonts w:ascii="Times New Roman" w:hAnsi="Times New Roman" w:cs="Times New Roman"/>
          <w:b/>
          <w:bCs/>
          <w:sz w:val="24"/>
          <w:szCs w:val="24"/>
        </w:rPr>
      </w:pPr>
    </w:p>
    <w:p w14:paraId="64F39DFC" w14:textId="77777777" w:rsidR="00067BED" w:rsidRPr="00556D5D" w:rsidRDefault="00067BED" w:rsidP="00067BED">
      <w:pPr>
        <w:pStyle w:val="SemEspaamento"/>
        <w:jc w:val="center"/>
        <w:rPr>
          <w:rFonts w:ascii="Times New Roman" w:hAnsi="Times New Roman" w:cs="Times New Roman"/>
          <w:b/>
          <w:bCs/>
          <w:sz w:val="24"/>
          <w:szCs w:val="24"/>
        </w:rPr>
      </w:pPr>
    </w:p>
    <w:p w14:paraId="7100A75B" w14:textId="77777777" w:rsidR="00067BED" w:rsidRPr="00556D5D" w:rsidRDefault="00067BED" w:rsidP="00067BED">
      <w:pPr>
        <w:pStyle w:val="SemEspaamento"/>
        <w:jc w:val="center"/>
        <w:rPr>
          <w:rFonts w:ascii="Times New Roman" w:hAnsi="Times New Roman" w:cs="Times New Roman"/>
          <w:b/>
          <w:bCs/>
          <w:sz w:val="24"/>
          <w:szCs w:val="24"/>
        </w:rPr>
      </w:pPr>
    </w:p>
    <w:p w14:paraId="412153F5" w14:textId="77777777" w:rsidR="00067BED" w:rsidRPr="00556D5D" w:rsidRDefault="00067BED" w:rsidP="00067BED">
      <w:pPr>
        <w:pStyle w:val="SemEspaamento"/>
        <w:jc w:val="center"/>
        <w:rPr>
          <w:rFonts w:ascii="Times New Roman" w:hAnsi="Times New Roman" w:cs="Times New Roman"/>
          <w:b/>
          <w:bCs/>
          <w:sz w:val="24"/>
          <w:szCs w:val="24"/>
        </w:rPr>
      </w:pPr>
    </w:p>
    <w:p w14:paraId="369EA842" w14:textId="77777777" w:rsidR="00067BED" w:rsidRPr="00556D5D" w:rsidRDefault="00067BED" w:rsidP="00067BED">
      <w:pPr>
        <w:pStyle w:val="SemEspaamento"/>
        <w:jc w:val="center"/>
        <w:rPr>
          <w:rFonts w:ascii="Times New Roman" w:hAnsi="Times New Roman" w:cs="Times New Roman"/>
          <w:b/>
          <w:bCs/>
          <w:sz w:val="24"/>
          <w:szCs w:val="24"/>
        </w:rPr>
      </w:pPr>
    </w:p>
    <w:p w14:paraId="7FA9C609" w14:textId="77777777" w:rsidR="00067BED" w:rsidRPr="00556D5D" w:rsidRDefault="00067BED" w:rsidP="00067BED">
      <w:pPr>
        <w:pStyle w:val="SemEspaamento"/>
        <w:jc w:val="center"/>
        <w:rPr>
          <w:rFonts w:ascii="Times New Roman" w:hAnsi="Times New Roman" w:cs="Times New Roman"/>
          <w:b/>
          <w:bCs/>
          <w:sz w:val="24"/>
          <w:szCs w:val="24"/>
        </w:rPr>
      </w:pPr>
    </w:p>
    <w:p w14:paraId="2F1F5436" w14:textId="77777777" w:rsidR="00067BED" w:rsidRPr="00556D5D" w:rsidRDefault="00067BED" w:rsidP="00067BED">
      <w:pPr>
        <w:pStyle w:val="SemEspaamento"/>
        <w:jc w:val="center"/>
        <w:rPr>
          <w:rFonts w:ascii="Times New Roman" w:hAnsi="Times New Roman" w:cs="Times New Roman"/>
          <w:b/>
          <w:bCs/>
          <w:sz w:val="24"/>
          <w:szCs w:val="24"/>
        </w:rPr>
      </w:pPr>
    </w:p>
    <w:p w14:paraId="5FEE68B7" w14:textId="77777777" w:rsidR="00067BED" w:rsidRPr="00556D5D" w:rsidRDefault="00067BED" w:rsidP="00067BED">
      <w:pPr>
        <w:pStyle w:val="SemEspaamento"/>
        <w:jc w:val="center"/>
        <w:rPr>
          <w:rFonts w:ascii="Times New Roman" w:hAnsi="Times New Roman" w:cs="Times New Roman"/>
          <w:sz w:val="24"/>
          <w:szCs w:val="24"/>
        </w:rPr>
      </w:pPr>
      <w:r w:rsidRPr="00556D5D">
        <w:rPr>
          <w:rFonts w:ascii="Times New Roman" w:hAnsi="Times New Roman" w:cs="Times New Roman"/>
          <w:sz w:val="24"/>
          <w:szCs w:val="24"/>
        </w:rPr>
        <w:t>Processo Administrativo nº 9900060091/2023</w:t>
      </w:r>
    </w:p>
    <w:p w14:paraId="58343129" w14:textId="77777777" w:rsidR="00067BED" w:rsidRPr="003A7009" w:rsidRDefault="00067BED" w:rsidP="00067BED">
      <w:pPr>
        <w:jc w:val="center"/>
        <w:rPr>
          <w:rFonts w:ascii="Times New Roman" w:hAnsi="Times New Roman" w:cs="Times New Roman"/>
          <w:b/>
          <w:bCs/>
        </w:rPr>
      </w:pPr>
      <w:r w:rsidRPr="00556D5D">
        <w:br w:type="page"/>
      </w:r>
      <w:r w:rsidRPr="003A7009">
        <w:rPr>
          <w:rFonts w:ascii="Times New Roman" w:hAnsi="Times New Roman" w:cs="Times New Roman"/>
          <w:b/>
          <w:bCs/>
        </w:rPr>
        <w:t>MOTIVAÇÃO CIRCUNSTANCIADA</w:t>
      </w:r>
    </w:p>
    <w:p w14:paraId="654ED553" w14:textId="77777777" w:rsidR="00067BED" w:rsidRPr="003A7009" w:rsidRDefault="00067BED" w:rsidP="00067BED">
      <w:pPr>
        <w:jc w:val="center"/>
        <w:rPr>
          <w:rFonts w:ascii="Times New Roman" w:hAnsi="Times New Roman" w:cs="Times New Roman"/>
          <w:b/>
          <w:bCs/>
        </w:rPr>
      </w:pPr>
    </w:p>
    <w:p w14:paraId="1C5AAC6B"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t>Qualificação Econômico-Financeira</w:t>
      </w:r>
    </w:p>
    <w:p w14:paraId="5D95417D" w14:textId="77777777" w:rsidR="00067BED" w:rsidRPr="003A7009" w:rsidRDefault="00067BED" w:rsidP="00067BED">
      <w:pPr>
        <w:jc w:val="center"/>
        <w:rPr>
          <w:rFonts w:ascii="Times New Roman" w:hAnsi="Times New Roman" w:cs="Times New Roman"/>
          <w:b/>
          <w:bCs/>
        </w:rPr>
      </w:pPr>
    </w:p>
    <w:tbl>
      <w:tblPr>
        <w:tblStyle w:val="Tabelacomgrade"/>
        <w:tblW w:w="0" w:type="auto"/>
        <w:tblLook w:val="04A0" w:firstRow="1" w:lastRow="0" w:firstColumn="1" w:lastColumn="0" w:noHBand="0" w:noVBand="1"/>
      </w:tblPr>
      <w:tblGrid>
        <w:gridCol w:w="4247"/>
        <w:gridCol w:w="4686"/>
      </w:tblGrid>
      <w:tr w:rsidR="00067BED" w:rsidRPr="003A7009" w14:paraId="6DD61613" w14:textId="77777777" w:rsidTr="00F71FE3">
        <w:tc>
          <w:tcPr>
            <w:tcW w:w="4247" w:type="dxa"/>
          </w:tcPr>
          <w:p w14:paraId="41FE303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Redação do TR</w:t>
            </w:r>
          </w:p>
        </w:tc>
        <w:tc>
          <w:tcPr>
            <w:tcW w:w="4247" w:type="dxa"/>
          </w:tcPr>
          <w:p w14:paraId="4F8CF66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Motivação</w:t>
            </w:r>
          </w:p>
        </w:tc>
      </w:tr>
      <w:tr w:rsidR="00067BED" w:rsidRPr="003A7009" w14:paraId="34D01638" w14:textId="77777777" w:rsidTr="00F71FE3">
        <w:tc>
          <w:tcPr>
            <w:tcW w:w="4247" w:type="dxa"/>
          </w:tcPr>
          <w:p w14:paraId="4919C160"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13.22. Certidão negativa de falência expedida pelo distribuidor da sede do fornecedor, ou, em caso de participação de pessoa física ou de sociedade simples, certidão negativa de insolvência civil expedida pelo distribuidor do domicílio ou sede do licitante.</w:t>
            </w:r>
          </w:p>
        </w:tc>
        <w:tc>
          <w:tcPr>
            <w:tcW w:w="4247" w:type="dxa"/>
          </w:tcPr>
          <w:p w14:paraId="7C1C5E0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 certidão negativa de falência é prevista pelo art. 69, II da Lei Federal nº 14.133, de 2021. A utilização deste requisito é praxe em licitações de serviços contínuos de computação de nuvem e de licenças de escritório, ao exemplo do Pregão Eletrônico nº 26/2023 do TCU, UASG 30001 e do modelo adotado pela Advocacia Geral da União, disponível em:</w:t>
            </w:r>
          </w:p>
          <w:p w14:paraId="67514BA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 </w:t>
            </w:r>
            <w:hyperlink r:id="rId63" w:history="1">
              <w:r w:rsidRPr="003A7009">
                <w:rPr>
                  <w:rStyle w:val="Hyperlink"/>
                  <w:rFonts w:ascii="Times New Roman" w:hAnsi="Times New Roman" w:cs="Times New Roman"/>
                  <w:sz w:val="16"/>
                  <w:szCs w:val="16"/>
                </w:rPr>
                <w:t>https://www.gov.br/agu/pt-br/composicao/cgu/cgu/modelos/licitacoesecontratos/14133/modelos-da-lei-14-133-21-para-bens-e-servicos-de-tic</w:t>
              </w:r>
            </w:hyperlink>
            <w:r w:rsidRPr="003A7009">
              <w:rPr>
                <w:rFonts w:ascii="Times New Roman" w:hAnsi="Times New Roman" w:cs="Times New Roman"/>
                <w:sz w:val="16"/>
                <w:szCs w:val="16"/>
              </w:rPr>
              <w:t xml:space="preserve">  </w:t>
            </w:r>
          </w:p>
        </w:tc>
      </w:tr>
      <w:tr w:rsidR="00067BED" w:rsidRPr="003A7009" w14:paraId="15E27120" w14:textId="77777777" w:rsidTr="00F71FE3">
        <w:tc>
          <w:tcPr>
            <w:tcW w:w="4247" w:type="dxa"/>
          </w:tcPr>
          <w:p w14:paraId="2DF11FF0"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 Balanço patrimonial, demonstração de resultado de exercício e demais demonstrações contábeis dos dois últimos exercícios sociais, apresentadas na forma da lei, comprovando:</w:t>
            </w:r>
          </w:p>
          <w:p w14:paraId="1662F981"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13.23.1. Índices de Liquidez Geral (LG), Liquidez Corrente (LC), e Solvência Geral (SG) superiores a 1 (um).</w:t>
            </w:r>
          </w:p>
          <w:p w14:paraId="6E0A8FF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13.23.2. Os índices acima serão calculados de forma individual para cada exercício social apresentado.</w:t>
            </w:r>
          </w:p>
          <w:p w14:paraId="26430414"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13.23.3. Em caso de o licitante apresentar resultado inferior ou igual a 1 (um) em qualquer dos índices anteriores, será exigido para fins de habilitação a comprovação de patrimônio líquido mínimo de 5% (cinco por cento) do valor total estimado do respectivo lote em disputa, calculado sobre o balanço patrimonial do período mais recente.</w:t>
            </w:r>
          </w:p>
          <w:p w14:paraId="74003008"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13.23.4. Em caso de o licitante estiver ocupando provisoriamente a primeira colocação em mais de um lote e apresentar resultado inferior ou igual a 1(um) em qualquer dos índices do item 13.23.1, o valor total estimado, para fins de comprovação do patrimônio líquido que trata o item anterior, será a soma dos valores estimados dos lotes em disputa.</w:t>
            </w:r>
          </w:p>
          <w:p w14:paraId="463F88A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13.24. As empresas criadas no exercício financeiro da licitação deverão atender a todas as exigências da habilitação e poderão substituir os demonstrativos contábeis pelo balanço de abertura.</w:t>
            </w:r>
          </w:p>
          <w:p w14:paraId="0E6A88A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13.25. É admitida a apresentação de balanços intermediários, vedada a substituição do balanço patrimonial por balancetes ou balanços provisórios.</w:t>
            </w:r>
          </w:p>
          <w:p w14:paraId="28090632"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13.26. Os documentos referidos acima deverão ser exigidos com base no limite definido pela Receita Federal do Brasil para transmissão da Escrituração Contábil Digital - ECD ao Sped.</w:t>
            </w:r>
          </w:p>
        </w:tc>
        <w:tc>
          <w:tcPr>
            <w:tcW w:w="4247" w:type="dxa"/>
          </w:tcPr>
          <w:p w14:paraId="7D3F875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apresentação dos balanços patrimoniais e exigência dos índices contábeis encontra respaldo no art. 69, </w:t>
            </w:r>
            <w:r w:rsidRPr="003A7009">
              <w:rPr>
                <w:rFonts w:ascii="Times New Roman" w:hAnsi="Times New Roman" w:cs="Times New Roman"/>
                <w:i/>
                <w:iCs/>
                <w:sz w:val="16"/>
                <w:szCs w:val="16"/>
              </w:rPr>
              <w:t>caput</w:t>
            </w:r>
            <w:r w:rsidRPr="003A7009">
              <w:rPr>
                <w:rFonts w:ascii="Times New Roman" w:hAnsi="Times New Roman" w:cs="Times New Roman"/>
                <w:sz w:val="16"/>
                <w:szCs w:val="16"/>
              </w:rPr>
              <w:t xml:space="preserve"> e I. A utilização dos índices de liquidez corrente, liquidez geral e solvência geral superiores a 1 é praxe para as licitações de serviços contínuos de computação em nuvem e licenças de escritório, ao exemplo do Pregão Eletrônico nº 007/2023, do Governo do Estado do Paraná, UASG 929215 e do Pregão Eletrônico nº 26/2023 do TCU.</w:t>
            </w:r>
          </w:p>
          <w:p w14:paraId="093863B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 regra do cálculo individual por exercício financeiro, do item 13.23.2, se dá em razão da lei de licitações não dispor de forma expressa como serão utilizados os dois balanços patrimoniais, em contrapartida à lei anterior, que se limitava ao balanço do último exercício. A solução, com inspiração na Portaria TCU nº 121/2023, art. 80, §1º, foi disciplinar que serão calculados dois conjuntos de índices, um para cada exercício financeiro.</w:t>
            </w:r>
          </w:p>
          <w:p w14:paraId="5355F2B1"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Optou-se, a fim de ampliar a competividade, caso algum dos índices não fossem alcançados, em incluir a possibilidade de demonstrar o patrimônio líquido equivalente a 5% do valor estimado do lote em disputa. A escolha do percentual de 5% considerou contratações similares, como do Pregão Eletrônico nº 26/2023 do TCU, além dos efeitos do tempo de duração do contrato já analisadas no bojo do estudo técnico preliminar. O uso do balanço patrimonial do período mais recente, para este caso, dá-se em razão deste refletir, com mais propriedade, a capacidade e porte financeiro da empresa.</w:t>
            </w:r>
          </w:p>
          <w:p w14:paraId="234C454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 regra do item 13.23.4 foi esculpida para disciplinar os casos que uma mesma licitante vence mais de um lote, uma vez que o cálculo do patrimônio líquido, caso necessário, deve abordar o valor estimado da contratação a ser firmada, que será a soma dos lotes em disputa.</w:t>
            </w:r>
          </w:p>
          <w:p w14:paraId="400A4128"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As demais regras utilizam o padrão da Advocacia Geral da União para contratação de serviços de TIC. </w:t>
            </w:r>
          </w:p>
          <w:p w14:paraId="6472743F" w14:textId="77777777" w:rsidR="00067BED" w:rsidRPr="003A7009" w:rsidRDefault="00067BED" w:rsidP="00F71FE3">
            <w:pPr>
              <w:spacing w:before="240" w:after="240"/>
              <w:jc w:val="both"/>
              <w:rPr>
                <w:rFonts w:ascii="Times New Roman" w:hAnsi="Times New Roman" w:cs="Times New Roman"/>
                <w:sz w:val="16"/>
                <w:szCs w:val="16"/>
              </w:rPr>
            </w:pPr>
          </w:p>
        </w:tc>
      </w:tr>
    </w:tbl>
    <w:p w14:paraId="2B1AA31B" w14:textId="77777777" w:rsidR="00067BED" w:rsidRPr="003A7009" w:rsidRDefault="00067BED" w:rsidP="00067BED">
      <w:pPr>
        <w:jc w:val="center"/>
        <w:rPr>
          <w:rFonts w:ascii="Times New Roman" w:hAnsi="Times New Roman" w:cs="Times New Roman"/>
          <w:b/>
          <w:bCs/>
        </w:rPr>
      </w:pPr>
    </w:p>
    <w:p w14:paraId="37F00B6A" w14:textId="77777777" w:rsidR="00067BED" w:rsidRPr="003A7009" w:rsidRDefault="00067BED" w:rsidP="00067BED">
      <w:pPr>
        <w:rPr>
          <w:rFonts w:ascii="Times New Roman" w:hAnsi="Times New Roman" w:cs="Times New Roman"/>
          <w:b/>
          <w:bCs/>
        </w:rPr>
      </w:pPr>
      <w:r w:rsidRPr="003A7009">
        <w:rPr>
          <w:rFonts w:ascii="Times New Roman" w:hAnsi="Times New Roman" w:cs="Times New Roman"/>
          <w:b/>
          <w:bCs/>
        </w:rPr>
        <w:br w:type="page"/>
      </w:r>
    </w:p>
    <w:p w14:paraId="0EF2BBBA" w14:textId="77777777" w:rsidR="00067BED" w:rsidRPr="003A7009" w:rsidRDefault="00067BED" w:rsidP="00067BED">
      <w:pPr>
        <w:jc w:val="center"/>
        <w:rPr>
          <w:rFonts w:ascii="Times New Roman" w:hAnsi="Times New Roman" w:cs="Times New Roman"/>
          <w:b/>
          <w:bCs/>
        </w:rPr>
      </w:pPr>
      <w:r w:rsidRPr="003A7009">
        <w:rPr>
          <w:rFonts w:ascii="Times New Roman" w:hAnsi="Times New Roman" w:cs="Times New Roman"/>
          <w:b/>
          <w:bCs/>
        </w:rPr>
        <w:t>Qualificação Técnica</w:t>
      </w:r>
    </w:p>
    <w:p w14:paraId="1118765C" w14:textId="77777777" w:rsidR="00067BED" w:rsidRPr="003A7009" w:rsidRDefault="00067BED" w:rsidP="00067BED">
      <w:pPr>
        <w:jc w:val="center"/>
        <w:rPr>
          <w:rFonts w:ascii="Times New Roman" w:hAnsi="Times New Roman" w:cs="Times New Roman"/>
          <w:b/>
          <w:bCs/>
        </w:rPr>
      </w:pPr>
    </w:p>
    <w:tbl>
      <w:tblPr>
        <w:tblStyle w:val="Tabelacomgrade"/>
        <w:tblW w:w="0" w:type="auto"/>
        <w:tblLook w:val="04A0" w:firstRow="1" w:lastRow="0" w:firstColumn="1" w:lastColumn="0" w:noHBand="0" w:noVBand="1"/>
      </w:tblPr>
      <w:tblGrid>
        <w:gridCol w:w="2888"/>
        <w:gridCol w:w="6740"/>
      </w:tblGrid>
      <w:tr w:rsidR="00067BED" w:rsidRPr="003A7009" w14:paraId="0EA44648" w14:textId="77777777" w:rsidTr="00F71FE3">
        <w:tc>
          <w:tcPr>
            <w:tcW w:w="4247" w:type="dxa"/>
          </w:tcPr>
          <w:p w14:paraId="72816C34"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Redação do TR</w:t>
            </w:r>
          </w:p>
        </w:tc>
        <w:tc>
          <w:tcPr>
            <w:tcW w:w="4247" w:type="dxa"/>
          </w:tcPr>
          <w:p w14:paraId="6A20FD5A" w14:textId="77777777" w:rsidR="00067BED" w:rsidRPr="003A7009" w:rsidRDefault="00067BED" w:rsidP="00F71FE3">
            <w:pPr>
              <w:jc w:val="center"/>
              <w:rPr>
                <w:rFonts w:ascii="Times New Roman" w:hAnsi="Times New Roman" w:cs="Times New Roman"/>
                <w:b/>
                <w:bCs/>
                <w:sz w:val="16"/>
                <w:szCs w:val="16"/>
              </w:rPr>
            </w:pPr>
            <w:r w:rsidRPr="003A7009">
              <w:rPr>
                <w:rFonts w:ascii="Times New Roman" w:hAnsi="Times New Roman" w:cs="Times New Roman"/>
                <w:b/>
                <w:bCs/>
                <w:sz w:val="16"/>
                <w:szCs w:val="16"/>
              </w:rPr>
              <w:t>Motivação</w:t>
            </w:r>
          </w:p>
        </w:tc>
      </w:tr>
      <w:tr w:rsidR="00067BED" w:rsidRPr="003A7009" w14:paraId="5D81EE4E" w14:textId="77777777" w:rsidTr="00F71FE3">
        <w:tc>
          <w:tcPr>
            <w:tcW w:w="4247" w:type="dxa"/>
          </w:tcPr>
          <w:p w14:paraId="4F28F0CD"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13.27. A comprovação da qualificação técnica será feita individualmente por cada lote disputado, observadas as regras a seguir detalhadas.</w:t>
            </w:r>
          </w:p>
        </w:tc>
        <w:tc>
          <w:tcPr>
            <w:tcW w:w="4247" w:type="dxa"/>
          </w:tcPr>
          <w:p w14:paraId="70AACE9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 separação da qualificação técnica por lote é motivada pela orientação doutrinária, em especial das lições de Marçal Justen Filho e do Manual de Licitações e Contratos do Tribunal de Contas da União, no qual cada lote ou item adjudicado individualmente corresponde a uma licitação autônoma, conjugadas em único procedimento, autorizando-se assim a apuração dos requisitos de habilitação em função de cada item.</w:t>
            </w:r>
          </w:p>
          <w:p w14:paraId="63C4B38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Assim, é possível requerer a experiência nos três principais lotes licitados, evitando-se a escolha de uma empresa, que, por exemplo, não detenha experiência em uma seara e, principalmente, evitando-se que seja exigida de forma cumulativa experiência nos três lotes, o que poderia elidir a competividade.</w:t>
            </w:r>
          </w:p>
          <w:p w14:paraId="0C2803E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Referencial:</w:t>
            </w:r>
          </w:p>
          <w:p w14:paraId="762AA828" w14:textId="77777777" w:rsidR="00067BED" w:rsidRPr="003A7009" w:rsidRDefault="00000000" w:rsidP="00F71FE3">
            <w:pPr>
              <w:spacing w:before="240" w:after="240"/>
              <w:jc w:val="both"/>
              <w:rPr>
                <w:rFonts w:ascii="Times New Roman" w:hAnsi="Times New Roman" w:cs="Times New Roman"/>
                <w:sz w:val="16"/>
                <w:szCs w:val="16"/>
              </w:rPr>
            </w:pPr>
            <w:hyperlink r:id="rId64" w:history="1">
              <w:r w:rsidR="00067BED" w:rsidRPr="003A7009">
                <w:rPr>
                  <w:rStyle w:val="Hyperlink"/>
                  <w:rFonts w:ascii="Times New Roman" w:hAnsi="Times New Roman" w:cs="Times New Roman"/>
                  <w:sz w:val="16"/>
                  <w:szCs w:val="16"/>
                </w:rPr>
                <w:t>https://portal.jmlgrupo.com.br/arquivos/news/newsletter_adm_publica/arquivos/ANEXO_4_6_04.pdf</w:t>
              </w:r>
            </w:hyperlink>
            <w:r w:rsidR="00067BED" w:rsidRPr="003A7009">
              <w:rPr>
                <w:rFonts w:ascii="Times New Roman" w:hAnsi="Times New Roman" w:cs="Times New Roman"/>
                <w:sz w:val="16"/>
                <w:szCs w:val="16"/>
              </w:rPr>
              <w:t xml:space="preserve"> </w:t>
            </w:r>
          </w:p>
        </w:tc>
      </w:tr>
      <w:tr w:rsidR="00067BED" w:rsidRPr="003A7009" w14:paraId="765A4421" w14:textId="77777777" w:rsidTr="00F71FE3">
        <w:tc>
          <w:tcPr>
            <w:tcW w:w="4247" w:type="dxa"/>
          </w:tcPr>
          <w:p w14:paraId="5CA01634"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b/>
                <w:bCs/>
                <w:sz w:val="16"/>
                <w:szCs w:val="16"/>
              </w:rPr>
              <w:t>Lote 1 – Computação em Nuvem</w:t>
            </w:r>
          </w:p>
          <w:p w14:paraId="0480AA00" w14:textId="77777777" w:rsidR="00067BED" w:rsidRPr="003A7009"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3A7009">
              <w:rPr>
                <w:rFonts w:ascii="Times New Roman" w:hAnsi="Times New Roman" w:cs="Times New Roman"/>
                <w:sz w:val="16"/>
                <w:szCs w:val="16"/>
              </w:rPr>
              <w:t>13.28. 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5706850F" w14:textId="77777777" w:rsidR="00067BED" w:rsidRPr="003A7009"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3A7009">
              <w:rPr>
                <w:rFonts w:ascii="Times New Roman" w:hAnsi="Times New Roman" w:cs="Times New Roman"/>
                <w:sz w:val="16"/>
                <w:szCs w:val="16"/>
              </w:rPr>
              <w:t>13.28.1. Comprovar a execução, admitida a cumulação de atestados ou certidões de mesmo período, de prestação de serviços de intermediação de computação em nuvem para o provedor Microsoft Azure, com a disponibilização de 206 (duzentos e seis) créditos, de forma sucessiva, pelo prazo mínimo de 1 (um) ano.</w:t>
            </w:r>
          </w:p>
          <w:p w14:paraId="302B8018" w14:textId="77777777" w:rsidR="00067BED" w:rsidRPr="003A7009" w:rsidRDefault="00067BED" w:rsidP="00F71FE3">
            <w:pPr>
              <w:pStyle w:val="SemEspaamento"/>
              <w:tabs>
                <w:tab w:val="left" w:pos="567"/>
              </w:tabs>
              <w:spacing w:after="240" w:line="276" w:lineRule="auto"/>
              <w:jc w:val="both"/>
              <w:rPr>
                <w:rFonts w:ascii="Times New Roman" w:hAnsi="Times New Roman" w:cs="Times New Roman"/>
                <w:sz w:val="16"/>
                <w:szCs w:val="16"/>
              </w:rPr>
            </w:pPr>
            <w:r w:rsidRPr="003A7009">
              <w:rPr>
                <w:rFonts w:ascii="Times New Roman" w:hAnsi="Times New Roman" w:cs="Times New Roman"/>
                <w:sz w:val="16"/>
                <w:szCs w:val="16"/>
              </w:rPr>
              <w:t xml:space="preserve">13.28.2. Em caso de os atestados ou certidões adotarem unidades de medida distintas, deverá ser acostada uma declaração, emitida pelo provedor de nuvem Microsoft, indicando a quantidade de créditos equivalentes constante no atestado ou certidão. </w:t>
            </w:r>
          </w:p>
          <w:p w14:paraId="0FDDE4ED" w14:textId="77777777" w:rsidR="00067BED" w:rsidRPr="003A7009" w:rsidRDefault="00067BED" w:rsidP="00F71FE3">
            <w:pPr>
              <w:spacing w:before="240" w:after="240"/>
              <w:jc w:val="both"/>
              <w:rPr>
                <w:rFonts w:ascii="Times New Roman" w:hAnsi="Times New Roman" w:cs="Times New Roman"/>
                <w:sz w:val="16"/>
                <w:szCs w:val="16"/>
              </w:rPr>
            </w:pPr>
          </w:p>
        </w:tc>
        <w:tc>
          <w:tcPr>
            <w:tcW w:w="4247" w:type="dxa"/>
          </w:tcPr>
          <w:p w14:paraId="4EA40128"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Para o Lote 1, a exigência debruçou-se sobre o valor do crédito a ser disponibilizado, em Microsoft Azure exigido pelo certame.</w:t>
            </w:r>
          </w:p>
          <w:p w14:paraId="04CD4A0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escolha pelo valor do crédito ser mensurado em reais se deu em razão do Contrato nº 01/2019, utilizado atualmente, ter os seus créditos convertidos nesta moeda. </w:t>
            </w:r>
          </w:p>
          <w:p w14:paraId="529EAB7D"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O quantitativo equivale, em termos práticos, a 50% da quantidade anual mínima de créditos exigidos no objeto do certame, na forma do art. 67, §2º da Lei nº 14.133, de 2021.</w:t>
            </w:r>
          </w:p>
          <w:p w14:paraId="2C25C14A"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O prazo mínimo de 01 (um) ano visa resguardar a capacidade de manter o contrato ativo, com fundamento no autorizativo do art. 67, §5º da Lei nº 14.133, de 2021. Deve-se destacar que a duração inicial do contrato é de 3 (três) anos, de forma que a exigência representa 1/3 do objeto.</w:t>
            </w:r>
          </w:p>
          <w:p w14:paraId="3F74F66B"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Foi acrescida, no item 13.28.2, regra para permitir a conversão de atestados em unidades distintas, uma vez que não há uniformidade entre os critérios de mensuração de serviços de computação em nuvem, ampliando assim a competitividade. A Portaria nº 5.950, da SGD/MSI, apresenta dez critérios de mensuração e remuneração dos serviços de nuvem, apenas para dar um exemplo da variedade disponível.</w:t>
            </w:r>
          </w:p>
          <w:p w14:paraId="051E4C1A" w14:textId="77777777" w:rsidR="00067BED" w:rsidRPr="003A7009" w:rsidRDefault="00067BED" w:rsidP="00F71FE3">
            <w:pPr>
              <w:spacing w:before="240" w:after="240"/>
              <w:jc w:val="both"/>
              <w:rPr>
                <w:rFonts w:ascii="Times New Roman" w:hAnsi="Times New Roman" w:cs="Times New Roman"/>
                <w:sz w:val="16"/>
                <w:szCs w:val="16"/>
              </w:rPr>
            </w:pPr>
          </w:p>
        </w:tc>
      </w:tr>
      <w:tr w:rsidR="00067BED" w:rsidRPr="003A7009" w14:paraId="76E7B2A0" w14:textId="77777777" w:rsidTr="00F71FE3">
        <w:tc>
          <w:tcPr>
            <w:tcW w:w="4247" w:type="dxa"/>
          </w:tcPr>
          <w:p w14:paraId="7FF49926"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b/>
                <w:bCs/>
                <w:sz w:val="16"/>
                <w:szCs w:val="16"/>
              </w:rPr>
              <w:t>Lote 2 – Consultoria e Serviços Técnicos Especializados</w:t>
            </w:r>
          </w:p>
          <w:p w14:paraId="65A44E0C"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13.29. 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6B531D50"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13.29.1. Comprovar a execução, admitida a cumulação de atest.ados ou certidões de mesmo período, de prestação de serviços de consultoria e serviços técnicos especializados em soluções Microsoft Azure, de 150 (cento e cinquenta) horas.</w:t>
            </w:r>
          </w:p>
          <w:p w14:paraId="6E988909"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sz w:val="16"/>
                <w:szCs w:val="16"/>
              </w:rPr>
              <w:t>13.29.2. Em caso de os atestados ou certidões adotarem unidades de medida distintas, será feita a conversão da unidade de medida para a quantidade de horas de referência executadas, vedada a utilização de fatores ou pesos de complexidade para a conversão.</w:t>
            </w:r>
          </w:p>
        </w:tc>
        <w:tc>
          <w:tcPr>
            <w:tcW w:w="4247" w:type="dxa"/>
          </w:tcPr>
          <w:p w14:paraId="6CCE0B96"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Para o Lote 2, a exigência de comprovação da capacidade técnica é relativa à quantidade de horas de serviços técnicos, suporte e consultoria executadas. Foram exigidos 150 horas, o que é equivalente a um pouco menos de 50% da quantidade anual a ser licitada (333 horas).</w:t>
            </w:r>
          </w:p>
          <w:p w14:paraId="379F7A4B"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Também foi incluída regra de conversão dos atestados em unidades de medida diferentes, uma vez que os serviços de consultoria podem ser prestados em unidades como UST – Unidade de Serviços Técnicos ou HST – Horas de Serviço Técnico.</w:t>
            </w:r>
          </w:p>
          <w:p w14:paraId="7C23725F"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A fim de evitar desequilíbrios entre o teor dos atestados, foi vedada a utilização de fatores ou pesos de complexidade, aproveitando-se somente a hora bruta da atividade de consultoria realizada.</w:t>
            </w:r>
          </w:p>
        </w:tc>
      </w:tr>
      <w:tr w:rsidR="00067BED" w:rsidRPr="003A7009" w14:paraId="7BA79BE1" w14:textId="77777777" w:rsidTr="00F71FE3">
        <w:tc>
          <w:tcPr>
            <w:tcW w:w="4247" w:type="dxa"/>
          </w:tcPr>
          <w:p w14:paraId="31BC97BE"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b/>
                <w:bCs/>
                <w:sz w:val="16"/>
                <w:szCs w:val="16"/>
              </w:rPr>
              <w:t>Lote 3 – Suítes de Escritório</w:t>
            </w:r>
          </w:p>
          <w:p w14:paraId="2B1611FE"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13.30. Comprovação de aptidão para execução de serviço de complexidade tecnológica e operacional equivalente ou superior com o objeto deste lote, por meio da apresentação de certidões ou atestados, por pessoas jurídicas de direito público ou privado, com as seguintes características mínima:</w:t>
            </w:r>
          </w:p>
          <w:p w14:paraId="08BCF912"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13.30.1. Comprovar a execução, admitida a cumulação de atestados ou certidões de mesmo período, de prestação de serviços de Solução Office 365 Enterprise E1 – O365E1 Sub Per User – Part Number T6A-00024, de 1800 subscrições mensais ou con-tas ativas.</w:t>
            </w:r>
          </w:p>
          <w:p w14:paraId="54ABD911"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13.30.2. Em caso de os atestados ou certidões adotarem unidades de medida distintas, será feita a conversão da unidade de medida para a quantidade de meses executados por subscrição. </w:t>
            </w:r>
          </w:p>
          <w:p w14:paraId="5FB33D7C" w14:textId="77777777" w:rsidR="00067BED" w:rsidRPr="003A7009" w:rsidRDefault="00067BED" w:rsidP="00F71FE3">
            <w:pPr>
              <w:spacing w:before="240" w:after="240"/>
              <w:jc w:val="both"/>
              <w:rPr>
                <w:rFonts w:ascii="Times New Roman" w:hAnsi="Times New Roman" w:cs="Times New Roman"/>
                <w:b/>
                <w:bCs/>
                <w:sz w:val="16"/>
                <w:szCs w:val="16"/>
              </w:rPr>
            </w:pPr>
            <w:r w:rsidRPr="003A7009">
              <w:rPr>
                <w:rFonts w:ascii="Times New Roman" w:hAnsi="Times New Roman" w:cs="Times New Roman"/>
                <w:sz w:val="16"/>
                <w:szCs w:val="16"/>
              </w:rPr>
              <w:t>13.30.3. Para fins deste lote, considera-se a parcela de maior relevância ou valor significativo os serviços do item 3.1.</w:t>
            </w:r>
          </w:p>
        </w:tc>
        <w:tc>
          <w:tcPr>
            <w:tcW w:w="4247" w:type="dxa"/>
          </w:tcPr>
          <w:p w14:paraId="7A4AB5DB"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Para o Lote 3, em razão de ser o lote com mais de um item aglutinado, optou-se por escolher o item que representaria a parcela de maior relevância ou valor significativo, em atendimento ao art. 67, §1º da Lei nº 14.133. Neste caso, o item com maior valor representativo é o item 3.1, o Office 365 Enterprise E1, na senda de R$ 1.048.800,96 por ano, o que equivale aproximadamente a 14,52% do total da licitação.</w:t>
            </w:r>
          </w:p>
          <w:p w14:paraId="1F2F7D69" w14:textId="77777777" w:rsidR="00067BED" w:rsidRPr="003A7009" w:rsidRDefault="00067BED" w:rsidP="00F71FE3">
            <w:pPr>
              <w:spacing w:before="240" w:after="240"/>
              <w:jc w:val="both"/>
              <w:rPr>
                <w:rFonts w:ascii="Times New Roman" w:hAnsi="Times New Roman" w:cs="Times New Roman"/>
                <w:sz w:val="16"/>
                <w:szCs w:val="16"/>
              </w:rPr>
            </w:pPr>
            <w:r w:rsidRPr="003A7009">
              <w:rPr>
                <w:rFonts w:ascii="Times New Roman" w:hAnsi="Times New Roman" w:cs="Times New Roman"/>
                <w:sz w:val="16"/>
                <w:szCs w:val="16"/>
              </w:rPr>
              <w:t xml:space="preserve">A quantidade exigida, de 300 subscrições, equivale a um pouco menos do 50% do montante mensal mínima prevista no certame. É importante anotar que, em razão do tipo de licenciamento escolhido e da forma de remuneração, são disponibilizadas ao máximo 2322 contas ao total. </w:t>
            </w:r>
          </w:p>
          <w:p w14:paraId="7BEAD984" w14:textId="77777777" w:rsidR="00067BED" w:rsidRPr="003A7009" w:rsidRDefault="00067BED" w:rsidP="00F71FE3">
            <w:pPr>
              <w:spacing w:before="240" w:after="240"/>
              <w:jc w:val="both"/>
              <w:rPr>
                <w:rFonts w:ascii="Times New Roman" w:hAnsi="Times New Roman" w:cs="Times New Roman"/>
                <w:sz w:val="16"/>
                <w:szCs w:val="16"/>
              </w:rPr>
            </w:pPr>
          </w:p>
        </w:tc>
      </w:tr>
    </w:tbl>
    <w:p w14:paraId="61A630F4" w14:textId="77777777" w:rsidR="00067BED" w:rsidRPr="002415B1" w:rsidRDefault="00067BED" w:rsidP="00067BED">
      <w:pPr>
        <w:pStyle w:val="SemEspaamento"/>
        <w:tabs>
          <w:tab w:val="left" w:pos="426"/>
        </w:tabs>
        <w:spacing w:after="280" w:line="276" w:lineRule="auto"/>
        <w:jc w:val="center"/>
        <w:rPr>
          <w:rFonts w:ascii="Times New Roman" w:hAnsi="Times New Roman" w:cs="Times New Roman"/>
          <w:b/>
          <w:bCs/>
          <w:sz w:val="20"/>
          <w:szCs w:val="20"/>
        </w:rPr>
      </w:pPr>
      <w:r w:rsidRPr="002415B1">
        <w:rPr>
          <w:rFonts w:ascii="Times New Roman" w:hAnsi="Times New Roman" w:cs="Times New Roman"/>
          <w:b/>
          <w:bCs/>
          <w:sz w:val="20"/>
          <w:szCs w:val="20"/>
        </w:rPr>
        <w:t>EQUIPE DE PLANEJAMENTO RESPONSÁVEL</w:t>
      </w:r>
    </w:p>
    <w:p w14:paraId="3FB0ED96" w14:textId="77777777" w:rsidR="00067BED" w:rsidRPr="002415B1" w:rsidRDefault="00067BED" w:rsidP="00067BED">
      <w:pPr>
        <w:pStyle w:val="SemEspaamento"/>
        <w:jc w:val="center"/>
        <w:rPr>
          <w:rFonts w:ascii="Times New Roman" w:hAnsi="Times New Roman" w:cs="Times New Roman"/>
          <w:sz w:val="20"/>
          <w:szCs w:val="20"/>
        </w:rPr>
      </w:pPr>
    </w:p>
    <w:p w14:paraId="01977162" w14:textId="77777777" w:rsidR="00067BED" w:rsidRPr="002415B1" w:rsidRDefault="00067BED" w:rsidP="00067BED">
      <w:pPr>
        <w:pStyle w:val="SemEspaamento"/>
        <w:jc w:val="center"/>
        <w:rPr>
          <w:rFonts w:ascii="Times New Roman" w:hAnsi="Times New Roman" w:cs="Times New Roman"/>
          <w:b/>
          <w:bCs/>
          <w:sz w:val="20"/>
          <w:szCs w:val="20"/>
        </w:rPr>
      </w:pPr>
      <w:r w:rsidRPr="002415B1">
        <w:rPr>
          <w:rFonts w:ascii="Times New Roman" w:hAnsi="Times New Roman" w:cs="Times New Roman"/>
          <w:b/>
          <w:bCs/>
          <w:sz w:val="20"/>
          <w:szCs w:val="20"/>
        </w:rPr>
        <w:t>Michell da Silva Freitas</w:t>
      </w:r>
    </w:p>
    <w:p w14:paraId="29E56092"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Integrante Técnico</w:t>
      </w:r>
    </w:p>
    <w:p w14:paraId="5FB67BB5"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Mat. 1246.542-0</w:t>
      </w:r>
    </w:p>
    <w:p w14:paraId="76B4BCB5" w14:textId="77777777" w:rsidR="00067BED" w:rsidRPr="002415B1" w:rsidRDefault="00067BED" w:rsidP="00067BED">
      <w:pPr>
        <w:pStyle w:val="SemEspaamento"/>
        <w:jc w:val="center"/>
        <w:rPr>
          <w:rFonts w:ascii="Times New Roman" w:hAnsi="Times New Roman" w:cs="Times New Roman"/>
          <w:sz w:val="20"/>
          <w:szCs w:val="20"/>
        </w:rPr>
      </w:pPr>
    </w:p>
    <w:p w14:paraId="5B79AA1E" w14:textId="77777777" w:rsidR="003A7009" w:rsidRPr="002415B1" w:rsidRDefault="003A7009" w:rsidP="00067BED">
      <w:pPr>
        <w:pStyle w:val="SemEspaamento"/>
        <w:jc w:val="center"/>
        <w:rPr>
          <w:rFonts w:ascii="Times New Roman" w:hAnsi="Times New Roman" w:cs="Times New Roman"/>
          <w:b/>
          <w:bCs/>
          <w:sz w:val="20"/>
          <w:szCs w:val="20"/>
        </w:rPr>
        <w:sectPr w:rsidR="003A7009" w:rsidRPr="002415B1" w:rsidSect="001F6DBF">
          <w:headerReference w:type="first" r:id="rId65"/>
          <w:pgSz w:w="11906" w:h="16838" w:code="9"/>
          <w:pgMar w:top="1418" w:right="1134" w:bottom="1418" w:left="1134" w:header="709" w:footer="709" w:gutter="0"/>
          <w:cols w:space="708"/>
          <w:titlePg/>
          <w:docGrid w:linePitch="360"/>
        </w:sectPr>
      </w:pPr>
    </w:p>
    <w:p w14:paraId="0EB86E22" w14:textId="77777777" w:rsidR="00067BED" w:rsidRPr="002415B1" w:rsidRDefault="00067BED" w:rsidP="00067BED">
      <w:pPr>
        <w:pStyle w:val="SemEspaamento"/>
        <w:jc w:val="center"/>
        <w:rPr>
          <w:rFonts w:ascii="Times New Roman" w:hAnsi="Times New Roman" w:cs="Times New Roman"/>
          <w:b/>
          <w:bCs/>
          <w:sz w:val="20"/>
          <w:szCs w:val="20"/>
        </w:rPr>
      </w:pPr>
      <w:r w:rsidRPr="002415B1">
        <w:rPr>
          <w:rFonts w:ascii="Times New Roman" w:hAnsi="Times New Roman" w:cs="Times New Roman"/>
          <w:b/>
          <w:bCs/>
          <w:sz w:val="20"/>
          <w:szCs w:val="20"/>
        </w:rPr>
        <w:t>Luiz Fernando Cardoso Pereira</w:t>
      </w:r>
    </w:p>
    <w:p w14:paraId="5465C3ED"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Integrante Administrativo</w:t>
      </w:r>
    </w:p>
    <w:p w14:paraId="5F1A3011"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Mat. 1245.742-0</w:t>
      </w:r>
    </w:p>
    <w:p w14:paraId="0AB2D545" w14:textId="77777777" w:rsidR="00067BED" w:rsidRPr="002415B1" w:rsidRDefault="00067BED" w:rsidP="00067BED">
      <w:pPr>
        <w:pStyle w:val="SemEspaamento"/>
        <w:jc w:val="center"/>
        <w:rPr>
          <w:rFonts w:ascii="Times New Roman" w:hAnsi="Times New Roman" w:cs="Times New Roman"/>
          <w:sz w:val="20"/>
          <w:szCs w:val="20"/>
        </w:rPr>
      </w:pPr>
    </w:p>
    <w:p w14:paraId="09AC6A6C" w14:textId="77777777" w:rsidR="00067BED" w:rsidRPr="002415B1" w:rsidRDefault="00067BED" w:rsidP="00067BED">
      <w:pPr>
        <w:pStyle w:val="SemEspaamento"/>
        <w:jc w:val="center"/>
        <w:rPr>
          <w:rFonts w:ascii="Times New Roman" w:hAnsi="Times New Roman" w:cs="Times New Roman"/>
          <w:b/>
          <w:bCs/>
          <w:sz w:val="20"/>
          <w:szCs w:val="20"/>
        </w:rPr>
      </w:pPr>
      <w:r w:rsidRPr="002415B1">
        <w:rPr>
          <w:rFonts w:ascii="Times New Roman" w:hAnsi="Times New Roman" w:cs="Times New Roman"/>
          <w:b/>
          <w:bCs/>
          <w:sz w:val="20"/>
          <w:szCs w:val="20"/>
        </w:rPr>
        <w:t>Victor Carneiro Torrão</w:t>
      </w:r>
    </w:p>
    <w:p w14:paraId="367B671C"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Integrante Substituto</w:t>
      </w:r>
    </w:p>
    <w:p w14:paraId="372F67A7" w14:textId="77777777" w:rsidR="00067BED" w:rsidRPr="002415B1" w:rsidRDefault="00067BED" w:rsidP="00067BED">
      <w:pPr>
        <w:pStyle w:val="SemEspaamento"/>
        <w:jc w:val="center"/>
        <w:rPr>
          <w:rFonts w:ascii="Times New Roman" w:hAnsi="Times New Roman" w:cs="Times New Roman"/>
          <w:sz w:val="20"/>
          <w:szCs w:val="20"/>
        </w:rPr>
      </w:pPr>
      <w:r w:rsidRPr="002415B1">
        <w:rPr>
          <w:rFonts w:ascii="Times New Roman" w:hAnsi="Times New Roman" w:cs="Times New Roman"/>
          <w:sz w:val="20"/>
          <w:szCs w:val="20"/>
        </w:rPr>
        <w:t>Mat. 1246.345-0</w:t>
      </w:r>
    </w:p>
    <w:p w14:paraId="658020E1" w14:textId="77777777" w:rsidR="003A7009" w:rsidRDefault="003A7009" w:rsidP="00E42698">
      <w:pPr>
        <w:spacing w:beforeLines="120" w:before="288" w:afterLines="120" w:after="288" w:line="312" w:lineRule="auto"/>
        <w:ind w:firstLine="567"/>
        <w:jc w:val="center"/>
        <w:rPr>
          <w:rFonts w:ascii="Times New Roman" w:hAnsi="Times New Roman" w:cs="Times New Roman"/>
        </w:rPr>
        <w:sectPr w:rsidR="003A7009" w:rsidSect="001F6DBF">
          <w:type w:val="continuous"/>
          <w:pgSz w:w="11906" w:h="16838" w:code="9"/>
          <w:pgMar w:top="1418" w:right="1134" w:bottom="1418" w:left="1134" w:header="709" w:footer="709" w:gutter="0"/>
          <w:cols w:num="2" w:space="708"/>
          <w:titlePg/>
          <w:docGrid w:linePitch="360"/>
        </w:sectPr>
      </w:pPr>
    </w:p>
    <w:p w14:paraId="4D0BF7D2" w14:textId="4A4BFD26" w:rsidR="002415B1" w:rsidRDefault="002415B1">
      <w:pPr>
        <w:rPr>
          <w:rFonts w:ascii="Times New Roman" w:hAnsi="Times New Roman" w:cs="Times New Roman"/>
        </w:rPr>
      </w:pPr>
      <w:r>
        <w:rPr>
          <w:rFonts w:ascii="Times New Roman" w:hAnsi="Times New Roman" w:cs="Times New Roman"/>
        </w:rPr>
        <w:br w:type="page"/>
      </w:r>
    </w:p>
    <w:p w14:paraId="60E5E79B" w14:textId="32900715" w:rsidR="00C74C12" w:rsidRPr="00C74C12" w:rsidRDefault="00C74C12" w:rsidP="00C74C12">
      <w:pPr>
        <w:autoSpaceDE w:val="0"/>
        <w:autoSpaceDN w:val="0"/>
        <w:adjustRightInd w:val="0"/>
        <w:spacing w:before="13" w:line="200" w:lineRule="exact"/>
        <w:jc w:val="center"/>
        <w:rPr>
          <w:rFonts w:ascii="Times New Roman" w:hAnsi="Times New Roman" w:cs="Times New Roman"/>
          <w:b/>
          <w:sz w:val="20"/>
        </w:rPr>
      </w:pPr>
      <w:r w:rsidRPr="00C74C12">
        <w:rPr>
          <w:rFonts w:ascii="Times New Roman" w:hAnsi="Times New Roman" w:cs="Times New Roman"/>
          <w:b/>
          <w:sz w:val="20"/>
        </w:rPr>
        <w:t>ANEXO II – MODELO DE PROPOSTA DE PREÇOS</w:t>
      </w:r>
    </w:p>
    <w:tbl>
      <w:tblPr>
        <w:tblpPr w:leftFromText="141" w:rightFromText="141" w:vertAnchor="text" w:horzAnchor="margin" w:tblpXSpec="center" w:tblpY="399"/>
        <w:tblW w:w="10188" w:type="dxa"/>
        <w:tblLayout w:type="fixed"/>
        <w:tblCellMar>
          <w:left w:w="0" w:type="dxa"/>
          <w:right w:w="0" w:type="dxa"/>
        </w:tblCellMar>
        <w:tblLook w:val="0000" w:firstRow="0" w:lastRow="0" w:firstColumn="0" w:lastColumn="0" w:noHBand="0" w:noVBand="0"/>
      </w:tblPr>
      <w:tblGrid>
        <w:gridCol w:w="5313"/>
        <w:gridCol w:w="2531"/>
        <w:gridCol w:w="2344"/>
      </w:tblGrid>
      <w:tr w:rsidR="00C74C12" w:rsidRPr="00C74C12" w14:paraId="45780419" w14:textId="77777777" w:rsidTr="003A1357">
        <w:trPr>
          <w:trHeight w:hRule="exact" w:val="345"/>
        </w:trPr>
        <w:tc>
          <w:tcPr>
            <w:tcW w:w="5313" w:type="dxa"/>
            <w:tcBorders>
              <w:top w:val="nil"/>
              <w:left w:val="nil"/>
              <w:bottom w:val="nil"/>
              <w:right w:val="nil"/>
            </w:tcBorders>
          </w:tcPr>
          <w:p w14:paraId="6EF30FB4" w14:textId="77777777" w:rsidR="00C74C12" w:rsidRPr="00C74C12" w:rsidRDefault="00C74C12" w:rsidP="003A1357">
            <w:pPr>
              <w:autoSpaceDE w:val="0"/>
              <w:autoSpaceDN w:val="0"/>
              <w:adjustRightInd w:val="0"/>
              <w:spacing w:before="56"/>
              <w:ind w:left="40"/>
              <w:rPr>
                <w:rFonts w:ascii="Times New Roman" w:hAnsi="Times New Roman" w:cs="Times New Roman"/>
                <w:sz w:val="20"/>
              </w:rPr>
            </w:pPr>
            <w:r w:rsidRPr="00C74C12">
              <w:rPr>
                <w:rFonts w:ascii="Times New Roman" w:hAnsi="Times New Roman" w:cs="Times New Roman"/>
                <w:b/>
                <w:bCs/>
                <w:sz w:val="20"/>
              </w:rPr>
              <w:t>R</w:t>
            </w:r>
            <w:r w:rsidRPr="00C74C12">
              <w:rPr>
                <w:rFonts w:ascii="Times New Roman" w:hAnsi="Times New Roman" w:cs="Times New Roman"/>
                <w:b/>
                <w:bCs/>
                <w:spacing w:val="1"/>
                <w:sz w:val="20"/>
              </w:rPr>
              <w:t>A</w:t>
            </w:r>
            <w:r w:rsidRPr="00C74C12">
              <w:rPr>
                <w:rFonts w:ascii="Times New Roman" w:hAnsi="Times New Roman" w:cs="Times New Roman"/>
                <w:b/>
                <w:bCs/>
                <w:sz w:val="20"/>
              </w:rPr>
              <w:t>ZÃO</w:t>
            </w:r>
            <w:r w:rsidRPr="00C74C12">
              <w:rPr>
                <w:rFonts w:ascii="Times New Roman" w:hAnsi="Times New Roman" w:cs="Times New Roman"/>
                <w:b/>
                <w:bCs/>
                <w:spacing w:val="-2"/>
                <w:sz w:val="20"/>
              </w:rPr>
              <w:t xml:space="preserve"> </w:t>
            </w:r>
            <w:r w:rsidRPr="00C74C12">
              <w:rPr>
                <w:rFonts w:ascii="Times New Roman" w:hAnsi="Times New Roman" w:cs="Times New Roman"/>
                <w:b/>
                <w:bCs/>
                <w:spacing w:val="-1"/>
                <w:sz w:val="20"/>
              </w:rPr>
              <w:t>S</w:t>
            </w:r>
            <w:r w:rsidRPr="00C74C12">
              <w:rPr>
                <w:rFonts w:ascii="Times New Roman" w:hAnsi="Times New Roman" w:cs="Times New Roman"/>
                <w:b/>
                <w:bCs/>
                <w:sz w:val="20"/>
              </w:rPr>
              <w:t>OC</w:t>
            </w:r>
            <w:r w:rsidRPr="00C74C12">
              <w:rPr>
                <w:rFonts w:ascii="Times New Roman" w:hAnsi="Times New Roman" w:cs="Times New Roman"/>
                <w:b/>
                <w:bCs/>
                <w:spacing w:val="-1"/>
                <w:sz w:val="20"/>
              </w:rPr>
              <w:t>I</w:t>
            </w:r>
            <w:r w:rsidRPr="00C74C12">
              <w:rPr>
                <w:rFonts w:ascii="Times New Roman" w:hAnsi="Times New Roman" w:cs="Times New Roman"/>
                <w:b/>
                <w:bCs/>
                <w:sz w:val="20"/>
              </w:rPr>
              <w:t>A</w:t>
            </w:r>
            <w:r w:rsidRPr="00C74C12">
              <w:rPr>
                <w:rFonts w:ascii="Times New Roman" w:hAnsi="Times New Roman" w:cs="Times New Roman"/>
                <w:b/>
                <w:bCs/>
                <w:spacing w:val="1"/>
                <w:sz w:val="20"/>
              </w:rPr>
              <w:t>L</w:t>
            </w:r>
            <w:r w:rsidRPr="00C74C12">
              <w:rPr>
                <w:rFonts w:ascii="Times New Roman" w:hAnsi="Times New Roman" w:cs="Times New Roman"/>
                <w:b/>
                <w:bCs/>
                <w:sz w:val="20"/>
              </w:rPr>
              <w:t>:</w:t>
            </w:r>
          </w:p>
        </w:tc>
        <w:tc>
          <w:tcPr>
            <w:tcW w:w="2531" w:type="dxa"/>
            <w:tcBorders>
              <w:top w:val="nil"/>
              <w:left w:val="nil"/>
              <w:bottom w:val="nil"/>
              <w:right w:val="nil"/>
            </w:tcBorders>
          </w:tcPr>
          <w:p w14:paraId="7DAE69E4"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272159A0" w14:textId="77777777" w:rsidR="00C74C12" w:rsidRPr="00C74C12" w:rsidRDefault="00C74C12" w:rsidP="003A1357">
            <w:pPr>
              <w:autoSpaceDE w:val="0"/>
              <w:autoSpaceDN w:val="0"/>
              <w:adjustRightInd w:val="0"/>
              <w:spacing w:before="56"/>
              <w:rPr>
                <w:rFonts w:ascii="Times New Roman" w:hAnsi="Times New Roman" w:cs="Times New Roman"/>
                <w:sz w:val="20"/>
              </w:rPr>
            </w:pPr>
            <w:r w:rsidRPr="00C74C12">
              <w:rPr>
                <w:rFonts w:ascii="Times New Roman" w:hAnsi="Times New Roman" w:cs="Times New Roman"/>
                <w:b/>
                <w:bCs/>
                <w:spacing w:val="1"/>
                <w:sz w:val="20"/>
              </w:rPr>
              <w:t>C</w:t>
            </w:r>
            <w:r w:rsidRPr="00C74C12">
              <w:rPr>
                <w:rFonts w:ascii="Times New Roman" w:hAnsi="Times New Roman" w:cs="Times New Roman"/>
                <w:b/>
                <w:bCs/>
                <w:spacing w:val="-1"/>
                <w:sz w:val="20"/>
              </w:rPr>
              <w:t>N</w:t>
            </w:r>
            <w:r w:rsidRPr="00C74C12">
              <w:rPr>
                <w:rFonts w:ascii="Times New Roman" w:hAnsi="Times New Roman" w:cs="Times New Roman"/>
                <w:b/>
                <w:bCs/>
                <w:spacing w:val="-2"/>
                <w:sz w:val="20"/>
              </w:rPr>
              <w:t>P</w:t>
            </w:r>
            <w:r w:rsidRPr="00C74C12">
              <w:rPr>
                <w:rFonts w:ascii="Times New Roman" w:hAnsi="Times New Roman" w:cs="Times New Roman"/>
                <w:b/>
                <w:bCs/>
                <w:spacing w:val="-1"/>
                <w:sz w:val="20"/>
              </w:rPr>
              <w:t>J</w:t>
            </w:r>
            <w:r w:rsidRPr="00C74C12">
              <w:rPr>
                <w:rFonts w:ascii="Times New Roman" w:hAnsi="Times New Roman" w:cs="Times New Roman"/>
                <w:b/>
                <w:bCs/>
                <w:sz w:val="20"/>
              </w:rPr>
              <w:t>:</w:t>
            </w:r>
          </w:p>
        </w:tc>
      </w:tr>
      <w:tr w:rsidR="00C74C12" w:rsidRPr="00C74C12" w14:paraId="352B37CE" w14:textId="77777777" w:rsidTr="003A1357">
        <w:trPr>
          <w:trHeight w:hRule="exact" w:val="269"/>
        </w:trPr>
        <w:tc>
          <w:tcPr>
            <w:tcW w:w="5313" w:type="dxa"/>
            <w:tcBorders>
              <w:top w:val="nil"/>
              <w:left w:val="nil"/>
              <w:bottom w:val="nil"/>
              <w:right w:val="nil"/>
            </w:tcBorders>
          </w:tcPr>
          <w:p w14:paraId="28421D08"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spacing w:val="1"/>
                <w:position w:val="1"/>
                <w:sz w:val="20"/>
              </w:rPr>
              <w:t>IN</w:t>
            </w:r>
            <w:r w:rsidRPr="00C74C12">
              <w:rPr>
                <w:rFonts w:ascii="Times New Roman" w:hAnsi="Times New Roman" w:cs="Times New Roman"/>
                <w:b/>
                <w:bCs/>
                <w:spacing w:val="-1"/>
                <w:position w:val="1"/>
                <w:sz w:val="20"/>
              </w:rPr>
              <w:t>S</w:t>
            </w:r>
            <w:r w:rsidRPr="00C74C12">
              <w:rPr>
                <w:rFonts w:ascii="Times New Roman" w:hAnsi="Times New Roman" w:cs="Times New Roman"/>
                <w:b/>
                <w:bCs/>
                <w:spacing w:val="-2"/>
                <w:position w:val="1"/>
                <w:sz w:val="20"/>
              </w:rPr>
              <w:t>C</w:t>
            </w:r>
            <w:r w:rsidRPr="00C74C12">
              <w:rPr>
                <w:rFonts w:ascii="Times New Roman" w:hAnsi="Times New Roman" w:cs="Times New Roman"/>
                <w:b/>
                <w:bCs/>
                <w:position w:val="1"/>
                <w:sz w:val="20"/>
              </w:rPr>
              <w:t>R</w:t>
            </w:r>
            <w:r w:rsidRPr="00C74C12">
              <w:rPr>
                <w:rFonts w:ascii="Times New Roman" w:hAnsi="Times New Roman" w:cs="Times New Roman"/>
                <w:b/>
                <w:bCs/>
                <w:spacing w:val="-1"/>
                <w:position w:val="1"/>
                <w:sz w:val="20"/>
              </w:rPr>
              <w:t>I</w:t>
            </w:r>
            <w:r w:rsidRPr="00C74C12">
              <w:rPr>
                <w:rFonts w:ascii="Times New Roman" w:hAnsi="Times New Roman" w:cs="Times New Roman"/>
                <w:b/>
                <w:bCs/>
                <w:spacing w:val="1"/>
                <w:position w:val="1"/>
                <w:sz w:val="20"/>
              </w:rPr>
              <w:t>Ç</w:t>
            </w:r>
            <w:r w:rsidRPr="00C74C12">
              <w:rPr>
                <w:rFonts w:ascii="Times New Roman" w:hAnsi="Times New Roman" w:cs="Times New Roman"/>
                <w:b/>
                <w:bCs/>
                <w:position w:val="1"/>
                <w:sz w:val="20"/>
              </w:rPr>
              <w:t xml:space="preserve">ÃO </w:t>
            </w:r>
            <w:r w:rsidRPr="00C74C12">
              <w:rPr>
                <w:rFonts w:ascii="Times New Roman" w:hAnsi="Times New Roman" w:cs="Times New Roman"/>
                <w:b/>
                <w:bCs/>
                <w:spacing w:val="-3"/>
                <w:position w:val="1"/>
                <w:sz w:val="20"/>
              </w:rPr>
              <w:t>M</w:t>
            </w:r>
            <w:r w:rsidRPr="00C74C12">
              <w:rPr>
                <w:rFonts w:ascii="Times New Roman" w:hAnsi="Times New Roman" w:cs="Times New Roman"/>
                <w:b/>
                <w:bCs/>
                <w:position w:val="1"/>
                <w:sz w:val="20"/>
              </w:rPr>
              <w:t>U</w:t>
            </w:r>
            <w:r w:rsidRPr="00C74C12">
              <w:rPr>
                <w:rFonts w:ascii="Times New Roman" w:hAnsi="Times New Roman" w:cs="Times New Roman"/>
                <w:b/>
                <w:bCs/>
                <w:spacing w:val="-2"/>
                <w:position w:val="1"/>
                <w:sz w:val="20"/>
              </w:rPr>
              <w:t>N</w:t>
            </w:r>
            <w:r w:rsidRPr="00C74C12">
              <w:rPr>
                <w:rFonts w:ascii="Times New Roman" w:hAnsi="Times New Roman" w:cs="Times New Roman"/>
                <w:b/>
                <w:bCs/>
                <w:spacing w:val="1"/>
                <w:position w:val="1"/>
                <w:sz w:val="20"/>
              </w:rPr>
              <w:t>I</w:t>
            </w:r>
            <w:r w:rsidRPr="00C74C12">
              <w:rPr>
                <w:rFonts w:ascii="Times New Roman" w:hAnsi="Times New Roman" w:cs="Times New Roman"/>
                <w:b/>
                <w:bCs/>
                <w:spacing w:val="-2"/>
                <w:position w:val="1"/>
                <w:sz w:val="20"/>
              </w:rPr>
              <w:t>C</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P</w:t>
            </w:r>
            <w:r w:rsidRPr="00C74C12">
              <w:rPr>
                <w:rFonts w:ascii="Times New Roman" w:hAnsi="Times New Roman" w:cs="Times New Roman"/>
                <w:b/>
                <w:bCs/>
                <w:spacing w:val="-2"/>
                <w:position w:val="1"/>
                <w:sz w:val="20"/>
              </w:rPr>
              <w:t>A</w:t>
            </w:r>
            <w:r w:rsidRPr="00C74C12">
              <w:rPr>
                <w:rFonts w:ascii="Times New Roman" w:hAnsi="Times New Roman" w:cs="Times New Roman"/>
                <w:b/>
                <w:bCs/>
                <w:position w:val="1"/>
                <w:sz w:val="20"/>
              </w:rPr>
              <w:t>L</w:t>
            </w:r>
            <w:r w:rsidRPr="00C74C12">
              <w:rPr>
                <w:rFonts w:ascii="Times New Roman" w:hAnsi="Times New Roman" w:cs="Times New Roman"/>
                <w:b/>
                <w:bCs/>
                <w:spacing w:val="1"/>
                <w:position w:val="1"/>
                <w:sz w:val="20"/>
              </w:rPr>
              <w:t xml:space="preserve"> </w:t>
            </w:r>
            <w:r w:rsidRPr="00C74C12">
              <w:rPr>
                <w:rFonts w:ascii="Times New Roman" w:hAnsi="Times New Roman" w:cs="Times New Roman"/>
                <w:b/>
                <w:bCs/>
                <w:spacing w:val="-2"/>
                <w:position w:val="1"/>
                <w:sz w:val="20"/>
              </w:rPr>
              <w:t>E</w:t>
            </w:r>
            <w:r w:rsidRPr="00C74C12">
              <w:rPr>
                <w:rFonts w:ascii="Times New Roman" w:hAnsi="Times New Roman" w:cs="Times New Roman"/>
                <w:b/>
                <w:bCs/>
                <w:spacing w:val="-1"/>
                <w:position w:val="1"/>
                <w:sz w:val="20"/>
              </w:rPr>
              <w:t>/</w:t>
            </w:r>
            <w:r w:rsidRPr="00C74C12">
              <w:rPr>
                <w:rFonts w:ascii="Times New Roman" w:hAnsi="Times New Roman" w:cs="Times New Roman"/>
                <w:b/>
                <w:bCs/>
                <w:position w:val="1"/>
                <w:sz w:val="20"/>
              </w:rPr>
              <w:t>OU E</w:t>
            </w:r>
            <w:r w:rsidRPr="00C74C12">
              <w:rPr>
                <w:rFonts w:ascii="Times New Roman" w:hAnsi="Times New Roman" w:cs="Times New Roman"/>
                <w:b/>
                <w:bCs/>
                <w:spacing w:val="-1"/>
                <w:position w:val="1"/>
                <w:sz w:val="20"/>
              </w:rPr>
              <w:t>S</w:t>
            </w:r>
            <w:r w:rsidRPr="00C74C12">
              <w:rPr>
                <w:rFonts w:ascii="Times New Roman" w:hAnsi="Times New Roman" w:cs="Times New Roman"/>
                <w:b/>
                <w:bCs/>
                <w:spacing w:val="1"/>
                <w:position w:val="1"/>
                <w:sz w:val="20"/>
              </w:rPr>
              <w:t>T</w:t>
            </w:r>
            <w:r w:rsidRPr="00C74C12">
              <w:rPr>
                <w:rFonts w:ascii="Times New Roman" w:hAnsi="Times New Roman" w:cs="Times New Roman"/>
                <w:b/>
                <w:bCs/>
                <w:spacing w:val="-2"/>
                <w:position w:val="1"/>
                <w:sz w:val="20"/>
              </w:rPr>
              <w:t>A</w:t>
            </w:r>
            <w:r w:rsidRPr="00C74C12">
              <w:rPr>
                <w:rFonts w:ascii="Times New Roman" w:hAnsi="Times New Roman" w:cs="Times New Roman"/>
                <w:b/>
                <w:bCs/>
                <w:position w:val="1"/>
                <w:sz w:val="20"/>
              </w:rPr>
              <w:t>DUAL:</w:t>
            </w:r>
          </w:p>
        </w:tc>
        <w:tc>
          <w:tcPr>
            <w:tcW w:w="2531" w:type="dxa"/>
            <w:tcBorders>
              <w:top w:val="nil"/>
              <w:left w:val="nil"/>
              <w:bottom w:val="nil"/>
              <w:right w:val="nil"/>
            </w:tcBorders>
          </w:tcPr>
          <w:p w14:paraId="0B608F9B"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1271DCAB" w14:textId="77777777" w:rsidR="00C74C12" w:rsidRPr="00C74C12" w:rsidRDefault="00C74C12" w:rsidP="003A1357">
            <w:pPr>
              <w:autoSpaceDE w:val="0"/>
              <w:autoSpaceDN w:val="0"/>
              <w:adjustRightInd w:val="0"/>
              <w:rPr>
                <w:rFonts w:ascii="Times New Roman" w:hAnsi="Times New Roman" w:cs="Times New Roman"/>
                <w:sz w:val="20"/>
              </w:rPr>
            </w:pPr>
          </w:p>
        </w:tc>
      </w:tr>
      <w:tr w:rsidR="00C74C12" w:rsidRPr="00C74C12" w14:paraId="55824B3B" w14:textId="77777777" w:rsidTr="003A1357">
        <w:trPr>
          <w:trHeight w:hRule="exact" w:val="269"/>
        </w:trPr>
        <w:tc>
          <w:tcPr>
            <w:tcW w:w="5313" w:type="dxa"/>
            <w:tcBorders>
              <w:top w:val="nil"/>
              <w:left w:val="nil"/>
              <w:bottom w:val="nil"/>
              <w:right w:val="nil"/>
            </w:tcBorders>
          </w:tcPr>
          <w:p w14:paraId="5608AFB4"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position w:val="1"/>
                <w:sz w:val="20"/>
              </w:rPr>
              <w:t>E</w:t>
            </w:r>
            <w:r w:rsidRPr="00C74C12">
              <w:rPr>
                <w:rFonts w:ascii="Times New Roman" w:hAnsi="Times New Roman" w:cs="Times New Roman"/>
                <w:b/>
                <w:bCs/>
                <w:spacing w:val="1"/>
                <w:position w:val="1"/>
                <w:sz w:val="20"/>
              </w:rPr>
              <w:t>N</w:t>
            </w:r>
            <w:r w:rsidRPr="00C74C12">
              <w:rPr>
                <w:rFonts w:ascii="Times New Roman" w:hAnsi="Times New Roman" w:cs="Times New Roman"/>
                <w:b/>
                <w:bCs/>
                <w:position w:val="1"/>
                <w:sz w:val="20"/>
              </w:rPr>
              <w:t>D</w:t>
            </w:r>
            <w:r w:rsidRPr="00C74C12">
              <w:rPr>
                <w:rFonts w:ascii="Times New Roman" w:hAnsi="Times New Roman" w:cs="Times New Roman"/>
                <w:b/>
                <w:bCs/>
                <w:spacing w:val="-2"/>
                <w:position w:val="1"/>
                <w:sz w:val="20"/>
              </w:rPr>
              <w:t>E</w:t>
            </w:r>
            <w:r w:rsidRPr="00C74C12">
              <w:rPr>
                <w:rFonts w:ascii="Times New Roman" w:hAnsi="Times New Roman" w:cs="Times New Roman"/>
                <w:b/>
                <w:bCs/>
                <w:position w:val="1"/>
                <w:sz w:val="20"/>
              </w:rPr>
              <w:t>R</w:t>
            </w:r>
            <w:r w:rsidRPr="00C74C12">
              <w:rPr>
                <w:rFonts w:ascii="Times New Roman" w:hAnsi="Times New Roman" w:cs="Times New Roman"/>
                <w:b/>
                <w:bCs/>
                <w:spacing w:val="-2"/>
                <w:position w:val="1"/>
                <w:sz w:val="20"/>
              </w:rPr>
              <w:t>E</w:t>
            </w:r>
            <w:r w:rsidRPr="00C74C12">
              <w:rPr>
                <w:rFonts w:ascii="Times New Roman" w:hAnsi="Times New Roman" w:cs="Times New Roman"/>
                <w:b/>
                <w:bCs/>
                <w:spacing w:val="1"/>
                <w:position w:val="1"/>
                <w:sz w:val="20"/>
              </w:rPr>
              <w:t>Ç</w:t>
            </w:r>
            <w:r w:rsidRPr="00C74C12">
              <w:rPr>
                <w:rFonts w:ascii="Times New Roman" w:hAnsi="Times New Roman" w:cs="Times New Roman"/>
                <w:b/>
                <w:bCs/>
                <w:position w:val="1"/>
                <w:sz w:val="20"/>
              </w:rPr>
              <w:t>O:</w:t>
            </w:r>
          </w:p>
        </w:tc>
        <w:tc>
          <w:tcPr>
            <w:tcW w:w="2531" w:type="dxa"/>
            <w:tcBorders>
              <w:top w:val="nil"/>
              <w:left w:val="nil"/>
              <w:bottom w:val="nil"/>
              <w:right w:val="nil"/>
            </w:tcBorders>
          </w:tcPr>
          <w:p w14:paraId="26496C60"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69CF6C80" w14:textId="77777777" w:rsidR="00C74C12" w:rsidRPr="00C74C12" w:rsidRDefault="00C74C12" w:rsidP="003A1357">
            <w:pPr>
              <w:autoSpaceDE w:val="0"/>
              <w:autoSpaceDN w:val="0"/>
              <w:adjustRightInd w:val="0"/>
              <w:spacing w:line="249" w:lineRule="exact"/>
              <w:rPr>
                <w:rFonts w:ascii="Times New Roman" w:hAnsi="Times New Roman" w:cs="Times New Roman"/>
                <w:sz w:val="20"/>
              </w:rPr>
            </w:pPr>
            <w:r w:rsidRPr="00C74C12">
              <w:rPr>
                <w:rFonts w:ascii="Times New Roman" w:hAnsi="Times New Roman" w:cs="Times New Roman"/>
                <w:b/>
                <w:bCs/>
                <w:spacing w:val="1"/>
                <w:position w:val="1"/>
                <w:sz w:val="20"/>
              </w:rPr>
              <w:t>B</w:t>
            </w:r>
            <w:r w:rsidRPr="00C74C12">
              <w:rPr>
                <w:rFonts w:ascii="Times New Roman" w:hAnsi="Times New Roman" w:cs="Times New Roman"/>
                <w:b/>
                <w:bCs/>
                <w:spacing w:val="-2"/>
                <w:position w:val="1"/>
                <w:sz w:val="20"/>
              </w:rPr>
              <w:t>A</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R</w:t>
            </w:r>
            <w:r w:rsidRPr="00C74C12">
              <w:rPr>
                <w:rFonts w:ascii="Times New Roman" w:hAnsi="Times New Roman" w:cs="Times New Roman"/>
                <w:b/>
                <w:bCs/>
                <w:spacing w:val="1"/>
                <w:position w:val="1"/>
                <w:sz w:val="20"/>
              </w:rPr>
              <w:t>R</w:t>
            </w:r>
            <w:r w:rsidRPr="00C74C12">
              <w:rPr>
                <w:rFonts w:ascii="Times New Roman" w:hAnsi="Times New Roman" w:cs="Times New Roman"/>
                <w:b/>
                <w:bCs/>
                <w:position w:val="1"/>
                <w:sz w:val="20"/>
              </w:rPr>
              <w:t>O:</w:t>
            </w:r>
          </w:p>
        </w:tc>
      </w:tr>
      <w:tr w:rsidR="00C74C12" w:rsidRPr="00C74C12" w14:paraId="195A97C1" w14:textId="77777777" w:rsidTr="003A1357">
        <w:trPr>
          <w:trHeight w:hRule="exact" w:val="268"/>
        </w:trPr>
        <w:tc>
          <w:tcPr>
            <w:tcW w:w="5313" w:type="dxa"/>
            <w:tcBorders>
              <w:top w:val="nil"/>
              <w:left w:val="nil"/>
              <w:bottom w:val="nil"/>
              <w:right w:val="nil"/>
            </w:tcBorders>
          </w:tcPr>
          <w:p w14:paraId="028D0362"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spacing w:val="1"/>
                <w:position w:val="1"/>
                <w:sz w:val="20"/>
              </w:rPr>
              <w:t>CI</w:t>
            </w:r>
            <w:r w:rsidRPr="00C74C12">
              <w:rPr>
                <w:rFonts w:ascii="Times New Roman" w:hAnsi="Times New Roman" w:cs="Times New Roman"/>
                <w:b/>
                <w:bCs/>
                <w:spacing w:val="-2"/>
                <w:position w:val="1"/>
                <w:sz w:val="20"/>
              </w:rPr>
              <w:t>D</w:t>
            </w:r>
            <w:r w:rsidRPr="00C74C12">
              <w:rPr>
                <w:rFonts w:ascii="Times New Roman" w:hAnsi="Times New Roman" w:cs="Times New Roman"/>
                <w:b/>
                <w:bCs/>
                <w:position w:val="1"/>
                <w:sz w:val="20"/>
              </w:rPr>
              <w:t>ADE:</w:t>
            </w:r>
          </w:p>
        </w:tc>
        <w:tc>
          <w:tcPr>
            <w:tcW w:w="2531" w:type="dxa"/>
            <w:tcBorders>
              <w:top w:val="nil"/>
              <w:left w:val="nil"/>
              <w:bottom w:val="nil"/>
              <w:right w:val="nil"/>
            </w:tcBorders>
          </w:tcPr>
          <w:p w14:paraId="76C77E1F" w14:textId="77777777" w:rsidR="00C74C12" w:rsidRPr="00C74C12" w:rsidRDefault="00C74C12" w:rsidP="003A1357">
            <w:pPr>
              <w:autoSpaceDE w:val="0"/>
              <w:autoSpaceDN w:val="0"/>
              <w:adjustRightInd w:val="0"/>
              <w:spacing w:line="249" w:lineRule="exact"/>
              <w:ind w:left="286"/>
              <w:rPr>
                <w:rFonts w:ascii="Times New Roman" w:hAnsi="Times New Roman" w:cs="Times New Roman"/>
                <w:sz w:val="20"/>
              </w:rPr>
            </w:pPr>
            <w:r w:rsidRPr="00C74C12">
              <w:rPr>
                <w:rFonts w:ascii="Times New Roman" w:hAnsi="Times New Roman" w:cs="Times New Roman"/>
                <w:b/>
                <w:bCs/>
                <w:position w:val="1"/>
                <w:sz w:val="20"/>
              </w:rPr>
              <w:t>E</w:t>
            </w:r>
            <w:r w:rsidRPr="00C74C12">
              <w:rPr>
                <w:rFonts w:ascii="Times New Roman" w:hAnsi="Times New Roman" w:cs="Times New Roman"/>
                <w:b/>
                <w:bCs/>
                <w:spacing w:val="-1"/>
                <w:position w:val="1"/>
                <w:sz w:val="20"/>
              </w:rPr>
              <w:t>S</w:t>
            </w:r>
            <w:r w:rsidRPr="00C74C12">
              <w:rPr>
                <w:rFonts w:ascii="Times New Roman" w:hAnsi="Times New Roman" w:cs="Times New Roman"/>
                <w:b/>
                <w:bCs/>
                <w:spacing w:val="1"/>
                <w:position w:val="1"/>
                <w:sz w:val="20"/>
              </w:rPr>
              <w:t>T</w:t>
            </w:r>
            <w:r w:rsidRPr="00C74C12">
              <w:rPr>
                <w:rFonts w:ascii="Times New Roman" w:hAnsi="Times New Roman" w:cs="Times New Roman"/>
                <w:b/>
                <w:bCs/>
                <w:spacing w:val="-2"/>
                <w:position w:val="1"/>
                <w:sz w:val="20"/>
              </w:rPr>
              <w:t>A</w:t>
            </w:r>
            <w:r w:rsidRPr="00C74C12">
              <w:rPr>
                <w:rFonts w:ascii="Times New Roman" w:hAnsi="Times New Roman" w:cs="Times New Roman"/>
                <w:b/>
                <w:bCs/>
                <w:position w:val="1"/>
                <w:sz w:val="20"/>
              </w:rPr>
              <w:t>DO:</w:t>
            </w:r>
          </w:p>
        </w:tc>
        <w:tc>
          <w:tcPr>
            <w:tcW w:w="2344" w:type="dxa"/>
            <w:tcBorders>
              <w:top w:val="nil"/>
              <w:left w:val="nil"/>
              <w:bottom w:val="nil"/>
              <w:right w:val="nil"/>
            </w:tcBorders>
          </w:tcPr>
          <w:p w14:paraId="5E3E5BF4" w14:textId="77777777" w:rsidR="00C74C12" w:rsidRPr="00C74C12" w:rsidRDefault="00C74C12" w:rsidP="003A1357">
            <w:pPr>
              <w:autoSpaceDE w:val="0"/>
              <w:autoSpaceDN w:val="0"/>
              <w:adjustRightInd w:val="0"/>
              <w:spacing w:line="249" w:lineRule="exact"/>
              <w:rPr>
                <w:rFonts w:ascii="Times New Roman" w:hAnsi="Times New Roman" w:cs="Times New Roman"/>
                <w:sz w:val="20"/>
              </w:rPr>
            </w:pPr>
            <w:r w:rsidRPr="00C74C12">
              <w:rPr>
                <w:rFonts w:ascii="Times New Roman" w:hAnsi="Times New Roman" w:cs="Times New Roman"/>
                <w:b/>
                <w:bCs/>
                <w:spacing w:val="-1"/>
                <w:position w:val="1"/>
                <w:sz w:val="20"/>
              </w:rPr>
              <w:t>C</w:t>
            </w:r>
            <w:r w:rsidRPr="00C74C12">
              <w:rPr>
                <w:rFonts w:ascii="Times New Roman" w:hAnsi="Times New Roman" w:cs="Times New Roman"/>
                <w:b/>
                <w:bCs/>
                <w:position w:val="1"/>
                <w:sz w:val="20"/>
              </w:rPr>
              <w:t>EP:</w:t>
            </w:r>
          </w:p>
        </w:tc>
      </w:tr>
      <w:tr w:rsidR="00C74C12" w:rsidRPr="00C74C12" w14:paraId="24C5DA31" w14:textId="77777777" w:rsidTr="003A1357">
        <w:trPr>
          <w:trHeight w:hRule="exact" w:val="268"/>
        </w:trPr>
        <w:tc>
          <w:tcPr>
            <w:tcW w:w="5313" w:type="dxa"/>
            <w:tcBorders>
              <w:top w:val="nil"/>
              <w:left w:val="nil"/>
              <w:bottom w:val="nil"/>
              <w:right w:val="nil"/>
            </w:tcBorders>
          </w:tcPr>
          <w:p w14:paraId="437C811C" w14:textId="77777777" w:rsidR="00C74C12" w:rsidRPr="00C74C12" w:rsidRDefault="00C74C12" w:rsidP="003A1357">
            <w:pPr>
              <w:autoSpaceDE w:val="0"/>
              <w:autoSpaceDN w:val="0"/>
              <w:adjustRightInd w:val="0"/>
              <w:spacing w:line="247" w:lineRule="exact"/>
              <w:ind w:left="40"/>
              <w:rPr>
                <w:rFonts w:ascii="Times New Roman" w:hAnsi="Times New Roman" w:cs="Times New Roman"/>
                <w:sz w:val="20"/>
              </w:rPr>
            </w:pPr>
            <w:r w:rsidRPr="00C74C12">
              <w:rPr>
                <w:rFonts w:ascii="Times New Roman" w:hAnsi="Times New Roman" w:cs="Times New Roman"/>
                <w:b/>
                <w:bCs/>
                <w:spacing w:val="1"/>
                <w:position w:val="1"/>
                <w:sz w:val="20"/>
              </w:rPr>
              <w:t>T</w:t>
            </w:r>
            <w:r w:rsidRPr="00C74C12">
              <w:rPr>
                <w:rFonts w:ascii="Times New Roman" w:hAnsi="Times New Roman" w:cs="Times New Roman"/>
                <w:b/>
                <w:bCs/>
                <w:position w:val="1"/>
                <w:sz w:val="20"/>
              </w:rPr>
              <w:t>EL</w:t>
            </w:r>
            <w:r w:rsidRPr="00C74C12">
              <w:rPr>
                <w:rFonts w:ascii="Times New Roman" w:hAnsi="Times New Roman" w:cs="Times New Roman"/>
                <w:b/>
                <w:bCs/>
                <w:spacing w:val="1"/>
                <w:position w:val="1"/>
                <w:sz w:val="20"/>
              </w:rPr>
              <w:t>E</w:t>
            </w:r>
            <w:r w:rsidRPr="00C74C12">
              <w:rPr>
                <w:rFonts w:ascii="Times New Roman" w:hAnsi="Times New Roman" w:cs="Times New Roman"/>
                <w:b/>
                <w:bCs/>
                <w:position w:val="1"/>
                <w:sz w:val="20"/>
              </w:rPr>
              <w:t>F</w:t>
            </w:r>
            <w:r w:rsidRPr="00C74C12">
              <w:rPr>
                <w:rFonts w:ascii="Times New Roman" w:hAnsi="Times New Roman" w:cs="Times New Roman"/>
                <w:b/>
                <w:bCs/>
                <w:spacing w:val="-3"/>
                <w:position w:val="1"/>
                <w:sz w:val="20"/>
              </w:rPr>
              <w:t>O</w:t>
            </w:r>
            <w:r w:rsidRPr="00C74C12">
              <w:rPr>
                <w:rFonts w:ascii="Times New Roman" w:hAnsi="Times New Roman" w:cs="Times New Roman"/>
                <w:b/>
                <w:bCs/>
                <w:spacing w:val="1"/>
                <w:position w:val="1"/>
                <w:sz w:val="20"/>
              </w:rPr>
              <w:t>N</w:t>
            </w:r>
            <w:r w:rsidRPr="00C74C12">
              <w:rPr>
                <w:rFonts w:ascii="Times New Roman" w:hAnsi="Times New Roman" w:cs="Times New Roman"/>
                <w:b/>
                <w:bCs/>
                <w:position w:val="1"/>
                <w:sz w:val="20"/>
              </w:rPr>
              <w:t>E:</w:t>
            </w:r>
          </w:p>
        </w:tc>
        <w:tc>
          <w:tcPr>
            <w:tcW w:w="2531" w:type="dxa"/>
            <w:tcBorders>
              <w:top w:val="nil"/>
              <w:left w:val="nil"/>
              <w:bottom w:val="nil"/>
              <w:right w:val="nil"/>
            </w:tcBorders>
          </w:tcPr>
          <w:p w14:paraId="1A71D947" w14:textId="77777777" w:rsidR="00C74C12" w:rsidRPr="00C74C12" w:rsidRDefault="00C74C12" w:rsidP="003A1357">
            <w:pPr>
              <w:autoSpaceDE w:val="0"/>
              <w:autoSpaceDN w:val="0"/>
              <w:adjustRightInd w:val="0"/>
              <w:spacing w:line="247" w:lineRule="exact"/>
              <w:ind w:left="289"/>
              <w:rPr>
                <w:rFonts w:ascii="Times New Roman" w:hAnsi="Times New Roman" w:cs="Times New Roman"/>
                <w:sz w:val="20"/>
              </w:rPr>
            </w:pPr>
            <w:r w:rsidRPr="00C74C12">
              <w:rPr>
                <w:rFonts w:ascii="Times New Roman" w:hAnsi="Times New Roman" w:cs="Times New Roman"/>
                <w:b/>
                <w:bCs/>
                <w:spacing w:val="-3"/>
                <w:position w:val="1"/>
                <w:sz w:val="20"/>
              </w:rPr>
              <w:t>F</w:t>
            </w:r>
            <w:r w:rsidRPr="00C74C12">
              <w:rPr>
                <w:rFonts w:ascii="Times New Roman" w:hAnsi="Times New Roman" w:cs="Times New Roman"/>
                <w:b/>
                <w:bCs/>
                <w:position w:val="1"/>
                <w:sz w:val="20"/>
              </w:rPr>
              <w:t>A</w:t>
            </w:r>
            <w:r w:rsidRPr="00C74C12">
              <w:rPr>
                <w:rFonts w:ascii="Times New Roman" w:hAnsi="Times New Roman" w:cs="Times New Roman"/>
                <w:b/>
                <w:bCs/>
                <w:spacing w:val="1"/>
                <w:position w:val="1"/>
                <w:sz w:val="20"/>
              </w:rPr>
              <w:t>X</w:t>
            </w:r>
            <w:r w:rsidRPr="00C74C12">
              <w:rPr>
                <w:rFonts w:ascii="Times New Roman" w:hAnsi="Times New Roman" w:cs="Times New Roman"/>
                <w:b/>
                <w:bCs/>
                <w:position w:val="1"/>
                <w:sz w:val="20"/>
              </w:rPr>
              <w:t>:</w:t>
            </w:r>
          </w:p>
        </w:tc>
        <w:tc>
          <w:tcPr>
            <w:tcW w:w="2344" w:type="dxa"/>
            <w:tcBorders>
              <w:top w:val="nil"/>
              <w:left w:val="nil"/>
              <w:bottom w:val="nil"/>
              <w:right w:val="nil"/>
            </w:tcBorders>
          </w:tcPr>
          <w:p w14:paraId="1CA944EC" w14:textId="77777777" w:rsidR="00C74C12" w:rsidRPr="00C74C12" w:rsidRDefault="00C74C12" w:rsidP="003A1357">
            <w:pPr>
              <w:autoSpaceDE w:val="0"/>
              <w:autoSpaceDN w:val="0"/>
              <w:adjustRightInd w:val="0"/>
              <w:spacing w:line="247" w:lineRule="exact"/>
              <w:rPr>
                <w:rFonts w:ascii="Times New Roman" w:hAnsi="Times New Roman" w:cs="Times New Roman"/>
                <w:sz w:val="20"/>
              </w:rPr>
            </w:pPr>
            <w:r w:rsidRPr="00C74C12">
              <w:rPr>
                <w:rFonts w:ascii="Times New Roman" w:hAnsi="Times New Roman" w:cs="Times New Roman"/>
                <w:b/>
                <w:bCs/>
                <w:spacing w:val="2"/>
                <w:position w:val="1"/>
                <w:sz w:val="20"/>
              </w:rPr>
              <w:t>E</w:t>
            </w:r>
            <w:r w:rsidRPr="00C74C12">
              <w:rPr>
                <w:rFonts w:ascii="Times New Roman" w:hAnsi="Times New Roman" w:cs="Times New Roman"/>
                <w:b/>
                <w:bCs/>
                <w:position w:val="1"/>
                <w:sz w:val="20"/>
              </w:rPr>
              <w:t>-</w:t>
            </w:r>
            <w:r w:rsidRPr="00C74C12">
              <w:rPr>
                <w:rFonts w:ascii="Times New Roman" w:hAnsi="Times New Roman" w:cs="Times New Roman"/>
                <w:b/>
                <w:bCs/>
                <w:spacing w:val="-1"/>
                <w:position w:val="1"/>
                <w:sz w:val="20"/>
              </w:rPr>
              <w:t>M</w:t>
            </w:r>
            <w:r w:rsidRPr="00C74C12">
              <w:rPr>
                <w:rFonts w:ascii="Times New Roman" w:hAnsi="Times New Roman" w:cs="Times New Roman"/>
                <w:b/>
                <w:bCs/>
                <w:spacing w:val="-2"/>
                <w:position w:val="1"/>
                <w:sz w:val="20"/>
              </w:rPr>
              <w:t>A</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L:</w:t>
            </w:r>
          </w:p>
        </w:tc>
      </w:tr>
      <w:tr w:rsidR="00C74C12" w:rsidRPr="00C74C12" w14:paraId="49CE991A" w14:textId="77777777" w:rsidTr="003A1357">
        <w:trPr>
          <w:trHeight w:hRule="exact" w:val="345"/>
        </w:trPr>
        <w:tc>
          <w:tcPr>
            <w:tcW w:w="5313" w:type="dxa"/>
            <w:tcBorders>
              <w:top w:val="nil"/>
              <w:left w:val="nil"/>
              <w:bottom w:val="nil"/>
              <w:right w:val="nil"/>
            </w:tcBorders>
          </w:tcPr>
          <w:p w14:paraId="55505614" w14:textId="77777777" w:rsidR="00C74C12" w:rsidRPr="00C74C12" w:rsidRDefault="00C74C12" w:rsidP="003A1357">
            <w:pPr>
              <w:autoSpaceDE w:val="0"/>
              <w:autoSpaceDN w:val="0"/>
              <w:adjustRightInd w:val="0"/>
              <w:spacing w:line="249" w:lineRule="exact"/>
              <w:ind w:left="40"/>
              <w:rPr>
                <w:rFonts w:ascii="Times New Roman" w:hAnsi="Times New Roman" w:cs="Times New Roman"/>
                <w:sz w:val="20"/>
              </w:rPr>
            </w:pPr>
            <w:r w:rsidRPr="00C74C12">
              <w:rPr>
                <w:rFonts w:ascii="Times New Roman" w:hAnsi="Times New Roman" w:cs="Times New Roman"/>
                <w:b/>
                <w:bCs/>
                <w:position w:val="1"/>
                <w:sz w:val="20"/>
              </w:rPr>
              <w:t>DADOS</w:t>
            </w:r>
            <w:r w:rsidRPr="00C74C12">
              <w:rPr>
                <w:rFonts w:ascii="Times New Roman" w:hAnsi="Times New Roman" w:cs="Times New Roman"/>
                <w:b/>
                <w:bCs/>
                <w:spacing w:val="-1"/>
                <w:position w:val="1"/>
                <w:sz w:val="20"/>
              </w:rPr>
              <w:t xml:space="preserve"> B</w:t>
            </w:r>
            <w:r w:rsidRPr="00C74C12">
              <w:rPr>
                <w:rFonts w:ascii="Times New Roman" w:hAnsi="Times New Roman" w:cs="Times New Roman"/>
                <w:b/>
                <w:bCs/>
                <w:position w:val="1"/>
                <w:sz w:val="20"/>
              </w:rPr>
              <w:t>A</w:t>
            </w:r>
            <w:r w:rsidRPr="00C74C12">
              <w:rPr>
                <w:rFonts w:ascii="Times New Roman" w:hAnsi="Times New Roman" w:cs="Times New Roman"/>
                <w:b/>
                <w:bCs/>
                <w:spacing w:val="-1"/>
                <w:position w:val="1"/>
                <w:sz w:val="20"/>
              </w:rPr>
              <w:t>N</w:t>
            </w:r>
            <w:r w:rsidRPr="00C74C12">
              <w:rPr>
                <w:rFonts w:ascii="Times New Roman" w:hAnsi="Times New Roman" w:cs="Times New Roman"/>
                <w:b/>
                <w:bCs/>
                <w:spacing w:val="1"/>
                <w:position w:val="1"/>
                <w:sz w:val="20"/>
              </w:rPr>
              <w:t>C</w:t>
            </w:r>
            <w:r w:rsidRPr="00C74C12">
              <w:rPr>
                <w:rFonts w:ascii="Times New Roman" w:hAnsi="Times New Roman" w:cs="Times New Roman"/>
                <w:b/>
                <w:bCs/>
                <w:spacing w:val="-2"/>
                <w:position w:val="1"/>
                <w:sz w:val="20"/>
              </w:rPr>
              <w:t>Á</w:t>
            </w:r>
            <w:r w:rsidRPr="00C74C12">
              <w:rPr>
                <w:rFonts w:ascii="Times New Roman" w:hAnsi="Times New Roman" w:cs="Times New Roman"/>
                <w:b/>
                <w:bCs/>
                <w:position w:val="1"/>
                <w:sz w:val="20"/>
              </w:rPr>
              <w:t>R</w:t>
            </w:r>
            <w:r w:rsidRPr="00C74C12">
              <w:rPr>
                <w:rFonts w:ascii="Times New Roman" w:hAnsi="Times New Roman" w:cs="Times New Roman"/>
                <w:b/>
                <w:bCs/>
                <w:spacing w:val="1"/>
                <w:position w:val="1"/>
                <w:sz w:val="20"/>
              </w:rPr>
              <w:t>I</w:t>
            </w:r>
            <w:r w:rsidRPr="00C74C12">
              <w:rPr>
                <w:rFonts w:ascii="Times New Roman" w:hAnsi="Times New Roman" w:cs="Times New Roman"/>
                <w:b/>
                <w:bCs/>
                <w:position w:val="1"/>
                <w:sz w:val="20"/>
              </w:rPr>
              <w:t>O</w:t>
            </w:r>
            <w:r w:rsidRPr="00C74C12">
              <w:rPr>
                <w:rFonts w:ascii="Times New Roman" w:hAnsi="Times New Roman" w:cs="Times New Roman"/>
                <w:b/>
                <w:bCs/>
                <w:spacing w:val="-2"/>
                <w:position w:val="1"/>
                <w:sz w:val="20"/>
              </w:rPr>
              <w:t>S</w:t>
            </w:r>
            <w:r w:rsidRPr="00C74C12">
              <w:rPr>
                <w:rFonts w:ascii="Times New Roman" w:hAnsi="Times New Roman" w:cs="Times New Roman"/>
                <w:b/>
                <w:bCs/>
                <w:position w:val="1"/>
                <w:sz w:val="20"/>
              </w:rPr>
              <w:t>:</w:t>
            </w:r>
          </w:p>
        </w:tc>
        <w:tc>
          <w:tcPr>
            <w:tcW w:w="2531" w:type="dxa"/>
            <w:tcBorders>
              <w:top w:val="nil"/>
              <w:left w:val="nil"/>
              <w:bottom w:val="nil"/>
              <w:right w:val="nil"/>
            </w:tcBorders>
          </w:tcPr>
          <w:p w14:paraId="060313A9" w14:textId="77777777" w:rsidR="00C74C12" w:rsidRPr="00C74C12" w:rsidRDefault="00C74C12" w:rsidP="003A1357">
            <w:pPr>
              <w:autoSpaceDE w:val="0"/>
              <w:autoSpaceDN w:val="0"/>
              <w:adjustRightInd w:val="0"/>
              <w:rPr>
                <w:rFonts w:ascii="Times New Roman" w:hAnsi="Times New Roman" w:cs="Times New Roman"/>
                <w:sz w:val="20"/>
              </w:rPr>
            </w:pPr>
          </w:p>
        </w:tc>
        <w:tc>
          <w:tcPr>
            <w:tcW w:w="2344" w:type="dxa"/>
            <w:tcBorders>
              <w:top w:val="nil"/>
              <w:left w:val="nil"/>
              <w:bottom w:val="nil"/>
              <w:right w:val="nil"/>
            </w:tcBorders>
          </w:tcPr>
          <w:p w14:paraId="3F15FE6E" w14:textId="77777777" w:rsidR="00C74C12" w:rsidRPr="00C74C12" w:rsidRDefault="00C74C12" w:rsidP="003A1357">
            <w:pPr>
              <w:autoSpaceDE w:val="0"/>
              <w:autoSpaceDN w:val="0"/>
              <w:adjustRightInd w:val="0"/>
              <w:rPr>
                <w:rFonts w:ascii="Times New Roman" w:hAnsi="Times New Roman" w:cs="Times New Roman"/>
                <w:sz w:val="20"/>
              </w:rPr>
            </w:pPr>
          </w:p>
        </w:tc>
      </w:tr>
    </w:tbl>
    <w:p w14:paraId="15D45DCE" w14:textId="7EDA5BCE" w:rsidR="00C74C12" w:rsidRPr="005F5B20" w:rsidRDefault="00C74C12" w:rsidP="00C74C12">
      <w:pPr>
        <w:autoSpaceDE w:val="0"/>
        <w:autoSpaceDN w:val="0"/>
        <w:adjustRightInd w:val="0"/>
        <w:spacing w:before="13" w:line="200" w:lineRule="exact"/>
        <w:jc w:val="center"/>
        <w:rPr>
          <w:rFonts w:cs="Times New Roman"/>
          <w:b/>
          <w:sz w:val="20"/>
        </w:rPr>
      </w:pPr>
    </w:p>
    <w:p w14:paraId="0F1F55C5" w14:textId="77777777" w:rsidR="00C74C12" w:rsidRPr="005F5B20" w:rsidRDefault="00C74C12" w:rsidP="00C74C12">
      <w:pPr>
        <w:autoSpaceDE w:val="0"/>
        <w:autoSpaceDN w:val="0"/>
        <w:adjustRightInd w:val="0"/>
        <w:spacing w:before="13" w:line="200" w:lineRule="exact"/>
        <w:jc w:val="center"/>
        <w:rPr>
          <w:rFonts w:cs="Times New Roman"/>
          <w:b/>
          <w:sz w:val="20"/>
        </w:rPr>
      </w:pPr>
    </w:p>
    <w:tbl>
      <w:tblPr>
        <w:tblpPr w:leftFromText="141" w:rightFromText="141" w:vertAnchor="text" w:horzAnchor="margin" w:tblpXSpec="center" w:tblpY="519"/>
        <w:tblW w:w="10188" w:type="dxa"/>
        <w:tblLayout w:type="fixed"/>
        <w:tblCellMar>
          <w:left w:w="0" w:type="dxa"/>
          <w:right w:w="0" w:type="dxa"/>
        </w:tblCellMar>
        <w:tblLook w:val="0000" w:firstRow="0" w:lastRow="0" w:firstColumn="0" w:lastColumn="0" w:noHBand="0" w:noVBand="0"/>
      </w:tblPr>
      <w:tblGrid>
        <w:gridCol w:w="603"/>
        <w:gridCol w:w="4083"/>
        <w:gridCol w:w="982"/>
        <w:gridCol w:w="1320"/>
        <w:gridCol w:w="1539"/>
        <w:gridCol w:w="1661"/>
      </w:tblGrid>
      <w:tr w:rsidR="00C74C12" w:rsidRPr="00817298" w14:paraId="49C444B2" w14:textId="77777777" w:rsidTr="003A1357">
        <w:trPr>
          <w:trHeight w:hRule="exact" w:val="723"/>
        </w:trPr>
        <w:tc>
          <w:tcPr>
            <w:tcW w:w="603" w:type="dxa"/>
            <w:tcBorders>
              <w:top w:val="single" w:sz="4" w:space="0" w:color="000000"/>
              <w:left w:val="single" w:sz="4" w:space="0" w:color="000000"/>
              <w:bottom w:val="single" w:sz="4" w:space="0" w:color="000000"/>
              <w:right w:val="single" w:sz="4" w:space="0" w:color="000000"/>
            </w:tcBorders>
            <w:vAlign w:val="center"/>
          </w:tcPr>
          <w:p w14:paraId="402A274E" w14:textId="77777777" w:rsidR="00C74C12" w:rsidRPr="00817298" w:rsidRDefault="00C74C12" w:rsidP="003A1357">
            <w:pPr>
              <w:autoSpaceDE w:val="0"/>
              <w:autoSpaceDN w:val="0"/>
              <w:adjustRightInd w:val="0"/>
              <w:spacing w:before="47"/>
              <w:jc w:val="center"/>
              <w:rPr>
                <w:rFonts w:ascii="Times New Roman" w:hAnsi="Times New Roman" w:cs="Times New Roman"/>
                <w:sz w:val="16"/>
                <w:szCs w:val="16"/>
              </w:rPr>
            </w:pPr>
            <w:r w:rsidRPr="00817298">
              <w:rPr>
                <w:rFonts w:ascii="Times New Roman" w:hAnsi="Times New Roman" w:cs="Times New Roman"/>
                <w:b/>
                <w:bCs/>
                <w:spacing w:val="1"/>
                <w:sz w:val="16"/>
                <w:szCs w:val="16"/>
              </w:rPr>
              <w:t>I</w:t>
            </w:r>
            <w:r w:rsidRPr="00817298">
              <w:rPr>
                <w:rFonts w:ascii="Times New Roman" w:hAnsi="Times New Roman" w:cs="Times New Roman"/>
                <w:b/>
                <w:bCs/>
                <w:sz w:val="16"/>
                <w:szCs w:val="16"/>
              </w:rPr>
              <w:t>tem</w:t>
            </w:r>
          </w:p>
        </w:tc>
        <w:tc>
          <w:tcPr>
            <w:tcW w:w="4083" w:type="dxa"/>
            <w:tcBorders>
              <w:top w:val="single" w:sz="4" w:space="0" w:color="000000"/>
              <w:left w:val="single" w:sz="4" w:space="0" w:color="000000"/>
              <w:bottom w:val="single" w:sz="4" w:space="0" w:color="000000"/>
              <w:right w:val="single" w:sz="4" w:space="0" w:color="000000"/>
            </w:tcBorders>
            <w:vAlign w:val="center"/>
          </w:tcPr>
          <w:p w14:paraId="2C32B2C7"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z w:val="16"/>
                <w:szCs w:val="16"/>
              </w:rPr>
              <w:t>D</w:t>
            </w:r>
            <w:r w:rsidRPr="00817298">
              <w:rPr>
                <w:rFonts w:ascii="Times New Roman" w:hAnsi="Times New Roman" w:cs="Times New Roman"/>
                <w:b/>
                <w:bCs/>
                <w:spacing w:val="-1"/>
                <w:sz w:val="16"/>
                <w:szCs w:val="16"/>
              </w:rPr>
              <w:t>e</w:t>
            </w:r>
            <w:r w:rsidRPr="00817298">
              <w:rPr>
                <w:rFonts w:ascii="Times New Roman" w:hAnsi="Times New Roman" w:cs="Times New Roman"/>
                <w:b/>
                <w:bCs/>
                <w:sz w:val="16"/>
                <w:szCs w:val="16"/>
              </w:rPr>
              <w:t>s</w:t>
            </w:r>
            <w:r w:rsidRPr="00817298">
              <w:rPr>
                <w:rFonts w:ascii="Times New Roman" w:hAnsi="Times New Roman" w:cs="Times New Roman"/>
                <w:b/>
                <w:bCs/>
                <w:spacing w:val="-1"/>
                <w:sz w:val="16"/>
                <w:szCs w:val="16"/>
              </w:rPr>
              <w:t>c</w:t>
            </w:r>
            <w:r w:rsidRPr="00817298">
              <w:rPr>
                <w:rFonts w:ascii="Times New Roman" w:hAnsi="Times New Roman" w:cs="Times New Roman"/>
                <w:b/>
                <w:bCs/>
                <w:spacing w:val="1"/>
                <w:sz w:val="16"/>
                <w:szCs w:val="16"/>
              </w:rPr>
              <w:t>r</w:t>
            </w:r>
            <w:r w:rsidRPr="00817298">
              <w:rPr>
                <w:rFonts w:ascii="Times New Roman" w:hAnsi="Times New Roman" w:cs="Times New Roman"/>
                <w:b/>
                <w:bCs/>
                <w:spacing w:val="-1"/>
                <w:sz w:val="16"/>
                <w:szCs w:val="16"/>
              </w:rPr>
              <w:t>i</w:t>
            </w:r>
            <w:r w:rsidRPr="00817298">
              <w:rPr>
                <w:rFonts w:ascii="Times New Roman" w:hAnsi="Times New Roman" w:cs="Times New Roman"/>
                <w:b/>
                <w:bCs/>
                <w:spacing w:val="1"/>
                <w:sz w:val="16"/>
                <w:szCs w:val="16"/>
              </w:rPr>
              <w:t>ç</w:t>
            </w:r>
            <w:r w:rsidRPr="00817298">
              <w:rPr>
                <w:rFonts w:ascii="Times New Roman" w:hAnsi="Times New Roman" w:cs="Times New Roman"/>
                <w:b/>
                <w:bCs/>
                <w:spacing w:val="-1"/>
                <w:sz w:val="16"/>
                <w:szCs w:val="16"/>
              </w:rPr>
              <w:t>ã</w:t>
            </w:r>
            <w:r w:rsidRPr="00817298">
              <w:rPr>
                <w:rFonts w:ascii="Times New Roman" w:hAnsi="Times New Roman" w:cs="Times New Roman"/>
                <w:b/>
                <w:bCs/>
                <w:sz w:val="16"/>
                <w:szCs w:val="16"/>
              </w:rPr>
              <w:t>o</w:t>
            </w:r>
          </w:p>
        </w:tc>
        <w:tc>
          <w:tcPr>
            <w:tcW w:w="982" w:type="dxa"/>
            <w:tcBorders>
              <w:top w:val="single" w:sz="4" w:space="0" w:color="000000"/>
              <w:left w:val="single" w:sz="4" w:space="0" w:color="000000"/>
              <w:bottom w:val="single" w:sz="4" w:space="0" w:color="000000"/>
              <w:right w:val="single" w:sz="4" w:space="0" w:color="000000"/>
            </w:tcBorders>
            <w:vAlign w:val="center"/>
          </w:tcPr>
          <w:p w14:paraId="30015529" w14:textId="77777777" w:rsidR="00C74C12" w:rsidRPr="00817298" w:rsidRDefault="00C74C12" w:rsidP="003A1357">
            <w:pPr>
              <w:autoSpaceDE w:val="0"/>
              <w:autoSpaceDN w:val="0"/>
              <w:adjustRightInd w:val="0"/>
              <w:spacing w:before="47"/>
              <w:ind w:left="61"/>
              <w:jc w:val="center"/>
              <w:rPr>
                <w:rFonts w:ascii="Times New Roman" w:hAnsi="Times New Roman" w:cs="Times New Roman"/>
                <w:sz w:val="16"/>
                <w:szCs w:val="16"/>
              </w:rPr>
            </w:pPr>
            <w:r w:rsidRPr="00817298">
              <w:rPr>
                <w:rFonts w:ascii="Times New Roman" w:hAnsi="Times New Roman" w:cs="Times New Roman"/>
                <w:b/>
                <w:bCs/>
                <w:sz w:val="16"/>
                <w:szCs w:val="16"/>
              </w:rPr>
              <w:t>U</w:t>
            </w:r>
            <w:r w:rsidRPr="00817298">
              <w:rPr>
                <w:rFonts w:ascii="Times New Roman" w:hAnsi="Times New Roman" w:cs="Times New Roman"/>
                <w:b/>
                <w:bCs/>
                <w:spacing w:val="-1"/>
                <w:sz w:val="16"/>
                <w:szCs w:val="16"/>
              </w:rPr>
              <w:t>n</w:t>
            </w:r>
            <w:r w:rsidRPr="00817298">
              <w:rPr>
                <w:rFonts w:ascii="Times New Roman" w:hAnsi="Times New Roman" w:cs="Times New Roman"/>
                <w:b/>
                <w:bCs/>
                <w:spacing w:val="1"/>
                <w:sz w:val="16"/>
                <w:szCs w:val="16"/>
              </w:rPr>
              <w:t>i</w:t>
            </w:r>
            <w:r w:rsidRPr="00817298">
              <w:rPr>
                <w:rFonts w:ascii="Times New Roman" w:hAnsi="Times New Roman" w:cs="Times New Roman"/>
                <w:b/>
                <w:bCs/>
                <w:spacing w:val="-1"/>
                <w:sz w:val="16"/>
                <w:szCs w:val="16"/>
              </w:rPr>
              <w:t>dad</w:t>
            </w:r>
            <w:r w:rsidRPr="00817298">
              <w:rPr>
                <w:rFonts w:ascii="Times New Roman" w:hAnsi="Times New Roman" w:cs="Times New Roman"/>
                <w:b/>
                <w:bCs/>
                <w:sz w:val="16"/>
                <w:szCs w:val="16"/>
              </w:rPr>
              <w:t>e</w:t>
            </w:r>
          </w:p>
        </w:tc>
        <w:tc>
          <w:tcPr>
            <w:tcW w:w="1320" w:type="dxa"/>
            <w:tcBorders>
              <w:top w:val="single" w:sz="4" w:space="0" w:color="000000"/>
              <w:left w:val="single" w:sz="4" w:space="0" w:color="000000"/>
              <w:bottom w:val="single" w:sz="4" w:space="0" w:color="000000"/>
              <w:right w:val="single" w:sz="4" w:space="0" w:color="000000"/>
            </w:tcBorders>
            <w:vAlign w:val="center"/>
          </w:tcPr>
          <w:p w14:paraId="3E2CC9B4" w14:textId="77777777" w:rsidR="00C74C12" w:rsidRPr="00817298" w:rsidRDefault="00C74C12" w:rsidP="003A1357">
            <w:pPr>
              <w:autoSpaceDE w:val="0"/>
              <w:autoSpaceDN w:val="0"/>
              <w:adjustRightInd w:val="0"/>
              <w:spacing w:before="47"/>
              <w:ind w:left="64"/>
              <w:jc w:val="center"/>
              <w:rPr>
                <w:rFonts w:ascii="Times New Roman" w:hAnsi="Times New Roman" w:cs="Times New Roman"/>
                <w:b/>
                <w:bCs/>
                <w:sz w:val="16"/>
                <w:szCs w:val="16"/>
              </w:rPr>
            </w:pPr>
            <w:r w:rsidRPr="00817298">
              <w:rPr>
                <w:rFonts w:ascii="Times New Roman" w:hAnsi="Times New Roman" w:cs="Times New Roman"/>
                <w:b/>
                <w:bCs/>
                <w:sz w:val="16"/>
                <w:szCs w:val="16"/>
              </w:rPr>
              <w:t>Q</w:t>
            </w:r>
            <w:r w:rsidRPr="00817298">
              <w:rPr>
                <w:rFonts w:ascii="Times New Roman" w:hAnsi="Times New Roman" w:cs="Times New Roman"/>
                <w:b/>
                <w:bCs/>
                <w:spacing w:val="-1"/>
                <w:sz w:val="16"/>
                <w:szCs w:val="16"/>
              </w:rPr>
              <w:t>uan</w:t>
            </w:r>
            <w:r w:rsidRPr="00817298">
              <w:rPr>
                <w:rFonts w:ascii="Times New Roman" w:hAnsi="Times New Roman" w:cs="Times New Roman"/>
                <w:b/>
                <w:bCs/>
                <w:sz w:val="16"/>
                <w:szCs w:val="16"/>
              </w:rPr>
              <w:t>t</w:t>
            </w:r>
            <w:r w:rsidRPr="00817298">
              <w:rPr>
                <w:rFonts w:ascii="Times New Roman" w:hAnsi="Times New Roman" w:cs="Times New Roman"/>
                <w:b/>
                <w:bCs/>
                <w:spacing w:val="1"/>
                <w:sz w:val="16"/>
                <w:szCs w:val="16"/>
              </w:rPr>
              <w:t>i</w:t>
            </w:r>
            <w:r w:rsidRPr="00817298">
              <w:rPr>
                <w:rFonts w:ascii="Times New Roman" w:hAnsi="Times New Roman" w:cs="Times New Roman"/>
                <w:b/>
                <w:bCs/>
                <w:spacing w:val="-1"/>
                <w:sz w:val="16"/>
                <w:szCs w:val="16"/>
              </w:rPr>
              <w:t>dad</w:t>
            </w:r>
            <w:r w:rsidRPr="00817298">
              <w:rPr>
                <w:rFonts w:ascii="Times New Roman" w:hAnsi="Times New Roman" w:cs="Times New Roman"/>
                <w:b/>
                <w:bCs/>
                <w:sz w:val="16"/>
                <w:szCs w:val="16"/>
              </w:rPr>
              <w:t>e</w:t>
            </w:r>
          </w:p>
          <w:p w14:paraId="5742E6FD"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z w:val="16"/>
                <w:szCs w:val="16"/>
              </w:rPr>
              <w:t>(36 meses)</w:t>
            </w:r>
          </w:p>
        </w:tc>
        <w:tc>
          <w:tcPr>
            <w:tcW w:w="1539" w:type="dxa"/>
            <w:tcBorders>
              <w:top w:val="single" w:sz="4" w:space="0" w:color="000000"/>
              <w:left w:val="single" w:sz="4" w:space="0" w:color="000000"/>
              <w:bottom w:val="single" w:sz="4" w:space="0" w:color="000000"/>
              <w:right w:val="single" w:sz="4" w:space="0" w:color="000000"/>
            </w:tcBorders>
            <w:vAlign w:val="center"/>
          </w:tcPr>
          <w:p w14:paraId="3CA467A1"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pacing w:val="-1"/>
                <w:sz w:val="16"/>
                <w:szCs w:val="16"/>
              </w:rPr>
              <w:t>Va</w:t>
            </w:r>
            <w:r w:rsidRPr="00817298">
              <w:rPr>
                <w:rFonts w:ascii="Times New Roman" w:hAnsi="Times New Roman" w:cs="Times New Roman"/>
                <w:b/>
                <w:bCs/>
                <w:spacing w:val="1"/>
                <w:sz w:val="16"/>
                <w:szCs w:val="16"/>
              </w:rPr>
              <w:t>l</w:t>
            </w:r>
            <w:r w:rsidRPr="00817298">
              <w:rPr>
                <w:rFonts w:ascii="Times New Roman" w:hAnsi="Times New Roman" w:cs="Times New Roman"/>
                <w:b/>
                <w:bCs/>
                <w:spacing w:val="-1"/>
                <w:sz w:val="16"/>
                <w:szCs w:val="16"/>
              </w:rPr>
              <w:t>o</w:t>
            </w:r>
            <w:r w:rsidRPr="00817298">
              <w:rPr>
                <w:rFonts w:ascii="Times New Roman" w:hAnsi="Times New Roman" w:cs="Times New Roman"/>
                <w:b/>
                <w:bCs/>
                <w:sz w:val="16"/>
                <w:szCs w:val="16"/>
              </w:rPr>
              <w:t>r</w:t>
            </w:r>
            <w:r w:rsidRPr="00817298">
              <w:rPr>
                <w:rFonts w:ascii="Times New Roman" w:hAnsi="Times New Roman" w:cs="Times New Roman"/>
                <w:b/>
                <w:bCs/>
                <w:spacing w:val="1"/>
                <w:sz w:val="16"/>
                <w:szCs w:val="16"/>
              </w:rPr>
              <w:t xml:space="preserve"> </w:t>
            </w:r>
            <w:r w:rsidRPr="00817298">
              <w:rPr>
                <w:rFonts w:ascii="Times New Roman" w:hAnsi="Times New Roman" w:cs="Times New Roman"/>
                <w:b/>
                <w:bCs/>
                <w:sz w:val="16"/>
                <w:szCs w:val="16"/>
              </w:rPr>
              <w:t>Unit</w:t>
            </w:r>
          </w:p>
        </w:tc>
        <w:tc>
          <w:tcPr>
            <w:tcW w:w="1661" w:type="dxa"/>
            <w:tcBorders>
              <w:top w:val="single" w:sz="4" w:space="0" w:color="000000"/>
              <w:left w:val="single" w:sz="4" w:space="0" w:color="000000"/>
              <w:bottom w:val="single" w:sz="4" w:space="0" w:color="000000"/>
              <w:right w:val="single" w:sz="4" w:space="0" w:color="000000"/>
            </w:tcBorders>
            <w:vAlign w:val="center"/>
          </w:tcPr>
          <w:p w14:paraId="0A285EAA" w14:textId="77777777" w:rsidR="00C74C12" w:rsidRPr="00817298" w:rsidRDefault="00C74C12" w:rsidP="003A1357">
            <w:pPr>
              <w:autoSpaceDE w:val="0"/>
              <w:autoSpaceDN w:val="0"/>
              <w:adjustRightInd w:val="0"/>
              <w:spacing w:before="47"/>
              <w:ind w:left="64"/>
              <w:jc w:val="center"/>
              <w:rPr>
                <w:rFonts w:ascii="Times New Roman" w:hAnsi="Times New Roman" w:cs="Times New Roman"/>
                <w:sz w:val="16"/>
                <w:szCs w:val="16"/>
              </w:rPr>
            </w:pPr>
            <w:r w:rsidRPr="00817298">
              <w:rPr>
                <w:rFonts w:ascii="Times New Roman" w:hAnsi="Times New Roman" w:cs="Times New Roman"/>
                <w:b/>
                <w:bCs/>
                <w:spacing w:val="-1"/>
                <w:sz w:val="16"/>
                <w:szCs w:val="16"/>
              </w:rPr>
              <w:t>Va</w:t>
            </w:r>
            <w:r w:rsidRPr="00817298">
              <w:rPr>
                <w:rFonts w:ascii="Times New Roman" w:hAnsi="Times New Roman" w:cs="Times New Roman"/>
                <w:b/>
                <w:bCs/>
                <w:spacing w:val="1"/>
                <w:sz w:val="16"/>
                <w:szCs w:val="16"/>
              </w:rPr>
              <w:t>l</w:t>
            </w:r>
            <w:r w:rsidRPr="00817298">
              <w:rPr>
                <w:rFonts w:ascii="Times New Roman" w:hAnsi="Times New Roman" w:cs="Times New Roman"/>
                <w:b/>
                <w:bCs/>
                <w:spacing w:val="-1"/>
                <w:sz w:val="16"/>
                <w:szCs w:val="16"/>
              </w:rPr>
              <w:t>o</w:t>
            </w:r>
            <w:r w:rsidRPr="00817298">
              <w:rPr>
                <w:rFonts w:ascii="Times New Roman" w:hAnsi="Times New Roman" w:cs="Times New Roman"/>
                <w:b/>
                <w:bCs/>
                <w:sz w:val="16"/>
                <w:szCs w:val="16"/>
              </w:rPr>
              <w:t>r</w:t>
            </w:r>
            <w:r w:rsidRPr="00817298">
              <w:rPr>
                <w:rFonts w:ascii="Times New Roman" w:hAnsi="Times New Roman" w:cs="Times New Roman"/>
                <w:b/>
                <w:bCs/>
                <w:spacing w:val="1"/>
                <w:sz w:val="16"/>
                <w:szCs w:val="16"/>
              </w:rPr>
              <w:t xml:space="preserve"> T</w:t>
            </w:r>
            <w:r w:rsidRPr="00817298">
              <w:rPr>
                <w:rFonts w:ascii="Times New Roman" w:hAnsi="Times New Roman" w:cs="Times New Roman"/>
                <w:b/>
                <w:bCs/>
                <w:spacing w:val="-1"/>
                <w:sz w:val="16"/>
                <w:szCs w:val="16"/>
              </w:rPr>
              <w:t>o</w:t>
            </w:r>
            <w:r w:rsidRPr="00817298">
              <w:rPr>
                <w:rFonts w:ascii="Times New Roman" w:hAnsi="Times New Roman" w:cs="Times New Roman"/>
                <w:b/>
                <w:bCs/>
                <w:sz w:val="16"/>
                <w:szCs w:val="16"/>
              </w:rPr>
              <w:t>t</w:t>
            </w:r>
            <w:r w:rsidRPr="00817298">
              <w:rPr>
                <w:rFonts w:ascii="Times New Roman" w:hAnsi="Times New Roman" w:cs="Times New Roman"/>
                <w:b/>
                <w:bCs/>
                <w:spacing w:val="-1"/>
                <w:sz w:val="16"/>
                <w:szCs w:val="16"/>
              </w:rPr>
              <w:t>a</w:t>
            </w:r>
            <w:r w:rsidRPr="00817298">
              <w:rPr>
                <w:rFonts w:ascii="Times New Roman" w:hAnsi="Times New Roman" w:cs="Times New Roman"/>
                <w:b/>
                <w:bCs/>
                <w:sz w:val="16"/>
                <w:szCs w:val="16"/>
              </w:rPr>
              <w:t>l</w:t>
            </w:r>
          </w:p>
        </w:tc>
      </w:tr>
      <w:tr w:rsidR="00C74C12" w:rsidRPr="00817298" w14:paraId="54D97A3F"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098C4F90"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1.1</w:t>
            </w:r>
          </w:p>
        </w:tc>
        <w:tc>
          <w:tcPr>
            <w:tcW w:w="4083" w:type="dxa"/>
            <w:tcBorders>
              <w:top w:val="single" w:sz="4" w:space="0" w:color="000000"/>
              <w:left w:val="single" w:sz="4" w:space="0" w:color="000000"/>
              <w:bottom w:val="single" w:sz="4" w:space="0" w:color="000000"/>
              <w:right w:val="single" w:sz="4" w:space="0" w:color="000000"/>
            </w:tcBorders>
            <w:vAlign w:val="center"/>
          </w:tcPr>
          <w:p w14:paraId="66D4F431"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Créditos em computação em nuvem para fornecimento de Infraestrutura como Serviço – IaaS, Plataforma como Serviços – PaaS e Software como Serviço – SaaS, entre outros serviços, do provedor Microsoft Azure</w:t>
            </w:r>
          </w:p>
        </w:tc>
        <w:tc>
          <w:tcPr>
            <w:tcW w:w="982" w:type="dxa"/>
            <w:tcBorders>
              <w:top w:val="single" w:sz="4" w:space="0" w:color="000000"/>
              <w:left w:val="single" w:sz="4" w:space="0" w:color="000000"/>
              <w:bottom w:val="single" w:sz="4" w:space="0" w:color="000000"/>
              <w:right w:val="single" w:sz="4" w:space="0" w:color="000000"/>
            </w:tcBorders>
            <w:vAlign w:val="center"/>
          </w:tcPr>
          <w:p w14:paraId="12A8F470"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Crédito</w:t>
            </w:r>
          </w:p>
        </w:tc>
        <w:tc>
          <w:tcPr>
            <w:tcW w:w="1320" w:type="dxa"/>
            <w:tcBorders>
              <w:top w:val="single" w:sz="4" w:space="0" w:color="000000"/>
              <w:left w:val="single" w:sz="4" w:space="0" w:color="000000"/>
              <w:bottom w:val="single" w:sz="4" w:space="0" w:color="000000"/>
              <w:right w:val="single" w:sz="4" w:space="0" w:color="000000"/>
            </w:tcBorders>
            <w:vAlign w:val="center"/>
          </w:tcPr>
          <w:p w14:paraId="76B6311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2.547</w:t>
            </w:r>
          </w:p>
        </w:tc>
        <w:tc>
          <w:tcPr>
            <w:tcW w:w="1539" w:type="dxa"/>
            <w:tcBorders>
              <w:top w:val="single" w:sz="4" w:space="0" w:color="000000"/>
              <w:left w:val="single" w:sz="4" w:space="0" w:color="000000"/>
              <w:bottom w:val="single" w:sz="4" w:space="0" w:color="000000"/>
              <w:right w:val="single" w:sz="4" w:space="0" w:color="000000"/>
            </w:tcBorders>
            <w:vAlign w:val="center"/>
          </w:tcPr>
          <w:p w14:paraId="46865FB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C124B2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7469A4BD" w14:textId="77777777" w:rsidTr="003A1357">
        <w:trPr>
          <w:trHeight w:hRule="exact" w:val="1247"/>
        </w:trPr>
        <w:tc>
          <w:tcPr>
            <w:tcW w:w="10188" w:type="dxa"/>
            <w:gridSpan w:val="6"/>
            <w:tcBorders>
              <w:top w:val="single" w:sz="4" w:space="0" w:color="000000"/>
              <w:left w:val="single" w:sz="4" w:space="0" w:color="000000"/>
              <w:bottom w:val="single" w:sz="4" w:space="0" w:color="000000"/>
              <w:right w:val="single" w:sz="4" w:space="0" w:color="000000"/>
            </w:tcBorders>
            <w:vAlign w:val="center"/>
          </w:tcPr>
          <w:p w14:paraId="36339861" w14:textId="77777777" w:rsidR="00C74C12" w:rsidRPr="00817298" w:rsidRDefault="00C74C12" w:rsidP="003A1357">
            <w:pPr>
              <w:autoSpaceDE w:val="0"/>
              <w:autoSpaceDN w:val="0"/>
              <w:adjustRightInd w:val="0"/>
              <w:rPr>
                <w:rFonts w:ascii="Times New Roman" w:hAnsi="Times New Roman" w:cs="Times New Roman"/>
                <w:b/>
                <w:bCs/>
                <w:sz w:val="16"/>
                <w:szCs w:val="16"/>
              </w:rPr>
            </w:pPr>
            <w:r w:rsidRPr="00817298">
              <w:rPr>
                <w:rFonts w:ascii="Times New Roman" w:hAnsi="Times New Roman" w:cs="Times New Roman"/>
                <w:b/>
                <w:bCs/>
                <w:sz w:val="16"/>
                <w:szCs w:val="16"/>
              </w:rPr>
              <w:t>Valor Total do Lote 01:</w:t>
            </w:r>
          </w:p>
        </w:tc>
      </w:tr>
      <w:tr w:rsidR="00C74C12" w:rsidRPr="00817298" w14:paraId="56C17808"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3E1EF42"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2.1</w:t>
            </w:r>
          </w:p>
        </w:tc>
        <w:tc>
          <w:tcPr>
            <w:tcW w:w="4083" w:type="dxa"/>
            <w:tcBorders>
              <w:top w:val="single" w:sz="4" w:space="0" w:color="000000"/>
              <w:left w:val="single" w:sz="4" w:space="0" w:color="000000"/>
              <w:bottom w:val="single" w:sz="4" w:space="0" w:color="000000"/>
              <w:right w:val="single" w:sz="4" w:space="0" w:color="000000"/>
            </w:tcBorders>
            <w:vAlign w:val="center"/>
          </w:tcPr>
          <w:p w14:paraId="5DA46F8C"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Serviços Técnicos, Serviços de Suporte e Consultoria Especializada em Soluções de Nuvem Microsoft</w:t>
            </w:r>
          </w:p>
        </w:tc>
        <w:tc>
          <w:tcPr>
            <w:tcW w:w="982" w:type="dxa"/>
            <w:tcBorders>
              <w:top w:val="single" w:sz="4" w:space="0" w:color="000000"/>
              <w:left w:val="single" w:sz="4" w:space="0" w:color="000000"/>
              <w:bottom w:val="single" w:sz="4" w:space="0" w:color="000000"/>
              <w:right w:val="single" w:sz="4" w:space="0" w:color="000000"/>
            </w:tcBorders>
            <w:vAlign w:val="center"/>
          </w:tcPr>
          <w:p w14:paraId="08582D06"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Hora</w:t>
            </w:r>
          </w:p>
        </w:tc>
        <w:tc>
          <w:tcPr>
            <w:tcW w:w="1320" w:type="dxa"/>
            <w:tcBorders>
              <w:top w:val="single" w:sz="4" w:space="0" w:color="000000"/>
              <w:left w:val="single" w:sz="4" w:space="0" w:color="000000"/>
              <w:bottom w:val="single" w:sz="4" w:space="0" w:color="000000"/>
              <w:right w:val="single" w:sz="4" w:space="0" w:color="000000"/>
            </w:tcBorders>
            <w:vAlign w:val="center"/>
          </w:tcPr>
          <w:p w14:paraId="39C3E685"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999</w:t>
            </w:r>
          </w:p>
        </w:tc>
        <w:tc>
          <w:tcPr>
            <w:tcW w:w="1539" w:type="dxa"/>
            <w:tcBorders>
              <w:top w:val="single" w:sz="4" w:space="0" w:color="000000"/>
              <w:left w:val="single" w:sz="4" w:space="0" w:color="000000"/>
              <w:bottom w:val="single" w:sz="4" w:space="0" w:color="000000"/>
              <w:right w:val="single" w:sz="4" w:space="0" w:color="000000"/>
            </w:tcBorders>
            <w:vAlign w:val="center"/>
          </w:tcPr>
          <w:p w14:paraId="2B6F3DA8"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659D187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0370A3B2" w14:textId="77777777" w:rsidTr="003A1357">
        <w:trPr>
          <w:trHeight w:hRule="exact" w:val="1247"/>
        </w:trPr>
        <w:tc>
          <w:tcPr>
            <w:tcW w:w="10188" w:type="dxa"/>
            <w:gridSpan w:val="6"/>
            <w:tcBorders>
              <w:top w:val="single" w:sz="4" w:space="0" w:color="000000"/>
              <w:left w:val="single" w:sz="4" w:space="0" w:color="000000"/>
              <w:bottom w:val="single" w:sz="4" w:space="0" w:color="000000"/>
              <w:right w:val="single" w:sz="4" w:space="0" w:color="000000"/>
            </w:tcBorders>
            <w:vAlign w:val="center"/>
          </w:tcPr>
          <w:p w14:paraId="5726B813" w14:textId="77777777" w:rsidR="00C74C12" w:rsidRPr="00817298" w:rsidRDefault="00C74C12" w:rsidP="003A1357">
            <w:pPr>
              <w:autoSpaceDE w:val="0"/>
              <w:autoSpaceDN w:val="0"/>
              <w:adjustRightInd w:val="0"/>
              <w:rPr>
                <w:rFonts w:ascii="Times New Roman" w:hAnsi="Times New Roman" w:cs="Times New Roman"/>
                <w:sz w:val="16"/>
                <w:szCs w:val="16"/>
              </w:rPr>
            </w:pPr>
            <w:r w:rsidRPr="00817298">
              <w:rPr>
                <w:rFonts w:ascii="Times New Roman" w:hAnsi="Times New Roman" w:cs="Times New Roman"/>
                <w:b/>
                <w:bCs/>
                <w:sz w:val="16"/>
                <w:szCs w:val="16"/>
              </w:rPr>
              <w:t>Valor Total do Lote 02:</w:t>
            </w:r>
          </w:p>
        </w:tc>
      </w:tr>
      <w:tr w:rsidR="00C74C12" w:rsidRPr="00817298" w14:paraId="4D602062"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344A1A2"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w:t>
            </w:r>
          </w:p>
        </w:tc>
        <w:tc>
          <w:tcPr>
            <w:tcW w:w="4083" w:type="dxa"/>
            <w:tcBorders>
              <w:top w:val="single" w:sz="4" w:space="0" w:color="000000"/>
              <w:left w:val="single" w:sz="4" w:space="0" w:color="000000"/>
              <w:bottom w:val="single" w:sz="4" w:space="0" w:color="000000"/>
              <w:right w:val="single" w:sz="4" w:space="0" w:color="000000"/>
            </w:tcBorders>
            <w:vAlign w:val="center"/>
          </w:tcPr>
          <w:p w14:paraId="4AF97FA5"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Solução Office 365 Enterprise E1 – O365E1 Sub Per User – Part Number T6A-00024</w:t>
            </w:r>
          </w:p>
        </w:tc>
        <w:tc>
          <w:tcPr>
            <w:tcW w:w="982" w:type="dxa"/>
            <w:tcBorders>
              <w:top w:val="single" w:sz="4" w:space="0" w:color="000000"/>
              <w:left w:val="single" w:sz="4" w:space="0" w:color="000000"/>
              <w:bottom w:val="single" w:sz="4" w:space="0" w:color="000000"/>
              <w:right w:val="single" w:sz="4" w:space="0" w:color="000000"/>
            </w:tcBorders>
            <w:vAlign w:val="center"/>
          </w:tcPr>
          <w:p w14:paraId="60A2B4D5"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5D002BB0"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83.592</w:t>
            </w:r>
          </w:p>
        </w:tc>
        <w:tc>
          <w:tcPr>
            <w:tcW w:w="1539" w:type="dxa"/>
            <w:tcBorders>
              <w:top w:val="single" w:sz="4" w:space="0" w:color="000000"/>
              <w:left w:val="single" w:sz="4" w:space="0" w:color="000000"/>
              <w:bottom w:val="single" w:sz="4" w:space="0" w:color="000000"/>
              <w:right w:val="single" w:sz="4" w:space="0" w:color="000000"/>
            </w:tcBorders>
            <w:vAlign w:val="center"/>
          </w:tcPr>
          <w:p w14:paraId="6A98F6BF"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93EE83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3E53AB61"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7BC74097"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3.2</w:t>
            </w:r>
          </w:p>
        </w:tc>
        <w:tc>
          <w:tcPr>
            <w:tcW w:w="4083" w:type="dxa"/>
            <w:tcBorders>
              <w:top w:val="single" w:sz="4" w:space="0" w:color="000000"/>
              <w:left w:val="single" w:sz="4" w:space="0" w:color="000000"/>
              <w:bottom w:val="single" w:sz="4" w:space="0" w:color="000000"/>
              <w:right w:val="single" w:sz="4" w:space="0" w:color="000000"/>
            </w:tcBorders>
            <w:vAlign w:val="center"/>
          </w:tcPr>
          <w:p w14:paraId="2605DDC3"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Solução Office 365 Enterprise E3 – O365E3 Sub Per User – Part Number AAA-10842</w:t>
            </w:r>
          </w:p>
        </w:tc>
        <w:tc>
          <w:tcPr>
            <w:tcW w:w="982" w:type="dxa"/>
            <w:tcBorders>
              <w:top w:val="single" w:sz="4" w:space="0" w:color="000000"/>
              <w:left w:val="single" w:sz="4" w:space="0" w:color="000000"/>
              <w:bottom w:val="single" w:sz="4" w:space="0" w:color="000000"/>
              <w:right w:val="single" w:sz="4" w:space="0" w:color="000000"/>
            </w:tcBorders>
            <w:vAlign w:val="center"/>
          </w:tcPr>
          <w:p w14:paraId="4A1953E3"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48B40155"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20.880</w:t>
            </w:r>
          </w:p>
        </w:tc>
        <w:tc>
          <w:tcPr>
            <w:tcW w:w="1539" w:type="dxa"/>
            <w:tcBorders>
              <w:top w:val="single" w:sz="4" w:space="0" w:color="000000"/>
              <w:left w:val="single" w:sz="4" w:space="0" w:color="000000"/>
              <w:bottom w:val="single" w:sz="4" w:space="0" w:color="000000"/>
              <w:right w:val="single" w:sz="4" w:space="0" w:color="000000"/>
            </w:tcBorders>
            <w:vAlign w:val="center"/>
          </w:tcPr>
          <w:p w14:paraId="3CA3F9D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9B560E8"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5548B487"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2AE26EE6"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3.3</w:t>
            </w:r>
          </w:p>
        </w:tc>
        <w:tc>
          <w:tcPr>
            <w:tcW w:w="4083" w:type="dxa"/>
            <w:tcBorders>
              <w:top w:val="single" w:sz="4" w:space="0" w:color="000000"/>
              <w:left w:val="single" w:sz="4" w:space="0" w:color="000000"/>
              <w:bottom w:val="single" w:sz="4" w:space="0" w:color="000000"/>
              <w:right w:val="single" w:sz="4" w:space="0" w:color="000000"/>
            </w:tcBorders>
            <w:vAlign w:val="center"/>
          </w:tcPr>
          <w:p w14:paraId="4BC52C0B"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Solução de Segurança Microsoft Defender – O365 P1 Sub Per User – Part Number KF5-00002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66378E91"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7C653214"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104.472</w:t>
            </w:r>
          </w:p>
        </w:tc>
        <w:tc>
          <w:tcPr>
            <w:tcW w:w="1539" w:type="dxa"/>
            <w:tcBorders>
              <w:top w:val="single" w:sz="4" w:space="0" w:color="000000"/>
              <w:left w:val="single" w:sz="4" w:space="0" w:color="000000"/>
              <w:bottom w:val="single" w:sz="4" w:space="0" w:color="000000"/>
              <w:right w:val="single" w:sz="4" w:space="0" w:color="000000"/>
            </w:tcBorders>
            <w:vAlign w:val="center"/>
          </w:tcPr>
          <w:p w14:paraId="513F2E90"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FEA298B"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09A58ADC"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614282C5"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3.4</w:t>
            </w:r>
          </w:p>
        </w:tc>
        <w:tc>
          <w:tcPr>
            <w:tcW w:w="4083" w:type="dxa"/>
            <w:tcBorders>
              <w:top w:val="single" w:sz="4" w:space="0" w:color="000000"/>
              <w:left w:val="single" w:sz="4" w:space="0" w:color="000000"/>
              <w:bottom w:val="single" w:sz="4" w:space="0" w:color="000000"/>
              <w:right w:val="single" w:sz="4" w:space="0" w:color="000000"/>
            </w:tcBorders>
            <w:vAlign w:val="center"/>
          </w:tcPr>
          <w:p w14:paraId="4F9FB6B4"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Solução de Gestão de Projetos MS Project – Project P3 Sub Per User – Part Number 7LS-00002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3D30E9E3"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188982C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900</w:t>
            </w:r>
          </w:p>
        </w:tc>
        <w:tc>
          <w:tcPr>
            <w:tcW w:w="1539" w:type="dxa"/>
            <w:tcBorders>
              <w:top w:val="single" w:sz="4" w:space="0" w:color="000000"/>
              <w:left w:val="single" w:sz="4" w:space="0" w:color="000000"/>
              <w:bottom w:val="single" w:sz="4" w:space="0" w:color="000000"/>
              <w:right w:val="single" w:sz="4" w:space="0" w:color="000000"/>
            </w:tcBorders>
            <w:vAlign w:val="center"/>
          </w:tcPr>
          <w:p w14:paraId="6E6AF9E9"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90255E2"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30BADA60"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2ECCBF8A"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3.5</w:t>
            </w:r>
          </w:p>
        </w:tc>
        <w:tc>
          <w:tcPr>
            <w:tcW w:w="4083" w:type="dxa"/>
            <w:tcBorders>
              <w:top w:val="single" w:sz="4" w:space="0" w:color="000000"/>
              <w:left w:val="single" w:sz="4" w:space="0" w:color="000000"/>
              <w:bottom w:val="single" w:sz="4" w:space="0" w:color="000000"/>
              <w:right w:val="single" w:sz="4" w:space="0" w:color="000000"/>
            </w:tcBorders>
            <w:vAlign w:val="center"/>
          </w:tcPr>
          <w:p w14:paraId="7FDCCBA6"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Solução de Desenvolvimento de Workflow MSVisio – Visio P2 Sub Per User – Part Number N9U-00002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547D9A30"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7190F914"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612</w:t>
            </w:r>
          </w:p>
        </w:tc>
        <w:tc>
          <w:tcPr>
            <w:tcW w:w="1539" w:type="dxa"/>
            <w:tcBorders>
              <w:top w:val="single" w:sz="4" w:space="0" w:color="000000"/>
              <w:left w:val="single" w:sz="4" w:space="0" w:color="000000"/>
              <w:bottom w:val="single" w:sz="4" w:space="0" w:color="000000"/>
              <w:right w:val="single" w:sz="4" w:space="0" w:color="000000"/>
            </w:tcBorders>
            <w:vAlign w:val="center"/>
          </w:tcPr>
          <w:p w14:paraId="61B065B5"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473AAAE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522BE535"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0B585DC9"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3.6</w:t>
            </w:r>
          </w:p>
        </w:tc>
        <w:tc>
          <w:tcPr>
            <w:tcW w:w="4083" w:type="dxa"/>
            <w:tcBorders>
              <w:top w:val="single" w:sz="4" w:space="0" w:color="000000"/>
              <w:left w:val="single" w:sz="4" w:space="0" w:color="000000"/>
              <w:bottom w:val="single" w:sz="4" w:space="0" w:color="000000"/>
              <w:right w:val="single" w:sz="4" w:space="0" w:color="000000"/>
            </w:tcBorders>
            <w:vAlign w:val="center"/>
          </w:tcPr>
          <w:p w14:paraId="58129161"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r w:rsidRPr="00817298">
              <w:rPr>
                <w:rFonts w:ascii="Times New Roman" w:hAnsi="Times New Roman" w:cs="Times New Roman"/>
                <w:sz w:val="16"/>
                <w:szCs w:val="16"/>
                <w:lang w:val="en-US"/>
              </w:rPr>
              <w:t>Solução de Business Intelligence Power BI Pro – Power BI Pro Sub Per User – Part Number NK4-00002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5B601A44"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10DC8F5A"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4.104</w:t>
            </w:r>
          </w:p>
        </w:tc>
        <w:tc>
          <w:tcPr>
            <w:tcW w:w="1539" w:type="dxa"/>
            <w:tcBorders>
              <w:top w:val="single" w:sz="4" w:space="0" w:color="000000"/>
              <w:left w:val="single" w:sz="4" w:space="0" w:color="000000"/>
              <w:bottom w:val="single" w:sz="4" w:space="0" w:color="000000"/>
              <w:right w:val="single" w:sz="4" w:space="0" w:color="000000"/>
            </w:tcBorders>
            <w:vAlign w:val="center"/>
          </w:tcPr>
          <w:p w14:paraId="787431B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1CA3C792"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56CB6CC2"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790512CB"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3.7</w:t>
            </w:r>
          </w:p>
        </w:tc>
        <w:tc>
          <w:tcPr>
            <w:tcW w:w="4083" w:type="dxa"/>
            <w:tcBorders>
              <w:top w:val="single" w:sz="4" w:space="0" w:color="000000"/>
              <w:left w:val="single" w:sz="4" w:space="0" w:color="000000"/>
              <w:bottom w:val="single" w:sz="4" w:space="0" w:color="000000"/>
              <w:right w:val="single" w:sz="4" w:space="0" w:color="000000"/>
            </w:tcBorders>
            <w:vAlign w:val="center"/>
          </w:tcPr>
          <w:p w14:paraId="52AEEF34"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r w:rsidRPr="00817298">
              <w:rPr>
                <w:rFonts w:ascii="Times New Roman" w:hAnsi="Times New Roman" w:cs="Times New Roman"/>
                <w:sz w:val="16"/>
                <w:szCs w:val="16"/>
              </w:rPr>
              <w:t>Licenciamento de Windows Server – CIS Suite Datacenter Core ALng LSA 2L – Part Number 9GS-00495</w:t>
            </w:r>
          </w:p>
        </w:tc>
        <w:tc>
          <w:tcPr>
            <w:tcW w:w="982" w:type="dxa"/>
            <w:tcBorders>
              <w:top w:val="single" w:sz="4" w:space="0" w:color="000000"/>
              <w:left w:val="single" w:sz="4" w:space="0" w:color="000000"/>
              <w:bottom w:val="single" w:sz="4" w:space="0" w:color="000000"/>
              <w:right w:val="single" w:sz="4" w:space="0" w:color="000000"/>
            </w:tcBorders>
            <w:vAlign w:val="center"/>
          </w:tcPr>
          <w:p w14:paraId="1C1B88AA"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por 12 meses</w:t>
            </w:r>
          </w:p>
        </w:tc>
        <w:tc>
          <w:tcPr>
            <w:tcW w:w="1320" w:type="dxa"/>
            <w:tcBorders>
              <w:top w:val="single" w:sz="4" w:space="0" w:color="000000"/>
              <w:left w:val="single" w:sz="4" w:space="0" w:color="000000"/>
              <w:bottom w:val="single" w:sz="4" w:space="0" w:color="000000"/>
              <w:right w:val="single" w:sz="4" w:space="0" w:color="000000"/>
            </w:tcBorders>
            <w:vAlign w:val="center"/>
          </w:tcPr>
          <w:p w14:paraId="6756B560"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96</w:t>
            </w:r>
          </w:p>
        </w:tc>
        <w:tc>
          <w:tcPr>
            <w:tcW w:w="1539" w:type="dxa"/>
            <w:tcBorders>
              <w:top w:val="single" w:sz="4" w:space="0" w:color="000000"/>
              <w:left w:val="single" w:sz="4" w:space="0" w:color="000000"/>
              <w:bottom w:val="single" w:sz="4" w:space="0" w:color="000000"/>
              <w:right w:val="single" w:sz="4" w:space="0" w:color="000000"/>
            </w:tcBorders>
            <w:vAlign w:val="center"/>
          </w:tcPr>
          <w:p w14:paraId="047918F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34C0781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1F7A9C28"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551831FB"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3.8</w:t>
            </w:r>
          </w:p>
        </w:tc>
        <w:tc>
          <w:tcPr>
            <w:tcW w:w="4083" w:type="dxa"/>
            <w:tcBorders>
              <w:top w:val="single" w:sz="4" w:space="0" w:color="000000"/>
              <w:left w:val="single" w:sz="4" w:space="0" w:color="000000"/>
              <w:bottom w:val="single" w:sz="4" w:space="0" w:color="000000"/>
              <w:right w:val="single" w:sz="4" w:space="0" w:color="000000"/>
            </w:tcBorders>
            <w:vAlign w:val="center"/>
          </w:tcPr>
          <w:p w14:paraId="1C424C6B" w14:textId="77777777" w:rsidR="00C74C12" w:rsidRPr="00817298" w:rsidRDefault="00C74C12" w:rsidP="003A1357">
            <w:pPr>
              <w:autoSpaceDE w:val="0"/>
              <w:autoSpaceDN w:val="0"/>
              <w:adjustRightInd w:val="0"/>
              <w:ind w:left="64"/>
              <w:rPr>
                <w:rFonts w:ascii="Times New Roman" w:hAnsi="Times New Roman" w:cs="Times New Roman"/>
                <w:sz w:val="16"/>
                <w:szCs w:val="16"/>
              </w:rPr>
            </w:pPr>
            <w:r w:rsidRPr="00817298">
              <w:rPr>
                <w:rFonts w:ascii="Times New Roman" w:hAnsi="Times New Roman" w:cs="Times New Roman"/>
                <w:sz w:val="16"/>
                <w:szCs w:val="16"/>
              </w:rPr>
              <w:t>Licenciamento para Gerenciador de Banco de Dados MS SQL Server – SQL Server Enterprise Core ALng LSA 2L – Part Number 7JQ-00341</w:t>
            </w:r>
          </w:p>
        </w:tc>
        <w:tc>
          <w:tcPr>
            <w:tcW w:w="982" w:type="dxa"/>
            <w:tcBorders>
              <w:top w:val="single" w:sz="4" w:space="0" w:color="000000"/>
              <w:left w:val="single" w:sz="4" w:space="0" w:color="000000"/>
              <w:bottom w:val="single" w:sz="4" w:space="0" w:color="000000"/>
              <w:right w:val="single" w:sz="4" w:space="0" w:color="000000"/>
            </w:tcBorders>
            <w:vAlign w:val="center"/>
          </w:tcPr>
          <w:p w14:paraId="367A5D5E"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por 12 meses</w:t>
            </w:r>
          </w:p>
        </w:tc>
        <w:tc>
          <w:tcPr>
            <w:tcW w:w="1320" w:type="dxa"/>
            <w:tcBorders>
              <w:top w:val="single" w:sz="4" w:space="0" w:color="000000"/>
              <w:left w:val="single" w:sz="4" w:space="0" w:color="000000"/>
              <w:bottom w:val="single" w:sz="4" w:space="0" w:color="000000"/>
              <w:right w:val="single" w:sz="4" w:space="0" w:color="000000"/>
            </w:tcBorders>
            <w:vAlign w:val="center"/>
          </w:tcPr>
          <w:p w14:paraId="0F5CB75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12</w:t>
            </w:r>
          </w:p>
        </w:tc>
        <w:tc>
          <w:tcPr>
            <w:tcW w:w="1539" w:type="dxa"/>
            <w:tcBorders>
              <w:top w:val="single" w:sz="4" w:space="0" w:color="000000"/>
              <w:left w:val="single" w:sz="4" w:space="0" w:color="000000"/>
              <w:bottom w:val="single" w:sz="4" w:space="0" w:color="000000"/>
              <w:right w:val="single" w:sz="4" w:space="0" w:color="000000"/>
            </w:tcBorders>
            <w:vAlign w:val="center"/>
          </w:tcPr>
          <w:p w14:paraId="72F2566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55EA7AEC"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4B215878"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3DC57E00"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3.9</w:t>
            </w:r>
          </w:p>
        </w:tc>
        <w:tc>
          <w:tcPr>
            <w:tcW w:w="4083" w:type="dxa"/>
            <w:tcBorders>
              <w:top w:val="single" w:sz="4" w:space="0" w:color="000000"/>
              <w:left w:val="single" w:sz="4" w:space="0" w:color="000000"/>
              <w:bottom w:val="single" w:sz="4" w:space="0" w:color="000000"/>
              <w:right w:val="single" w:sz="4" w:space="0" w:color="000000"/>
            </w:tcBorders>
            <w:vAlign w:val="center"/>
          </w:tcPr>
          <w:p w14:paraId="5C7FAD2D"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r w:rsidRPr="00817298">
              <w:rPr>
                <w:rFonts w:ascii="Times New Roman" w:hAnsi="Times New Roman" w:cs="Times New Roman"/>
                <w:sz w:val="16"/>
                <w:szCs w:val="16"/>
                <w:lang w:val="en-US"/>
              </w:rPr>
              <w:t>Solução Power Apps Premium – PowerAppsPlan ShrdSvr ALNG SubsVL VL PerUsr – Part Number SEJ-00002</w:t>
            </w:r>
          </w:p>
        </w:tc>
        <w:tc>
          <w:tcPr>
            <w:tcW w:w="982" w:type="dxa"/>
            <w:tcBorders>
              <w:top w:val="single" w:sz="4" w:space="0" w:color="000000"/>
              <w:left w:val="single" w:sz="4" w:space="0" w:color="000000"/>
              <w:bottom w:val="single" w:sz="4" w:space="0" w:color="000000"/>
              <w:right w:val="single" w:sz="4" w:space="0" w:color="000000"/>
            </w:tcBorders>
            <w:vAlign w:val="center"/>
          </w:tcPr>
          <w:p w14:paraId="292375C2"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50696838"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4392</w:t>
            </w:r>
          </w:p>
        </w:tc>
        <w:tc>
          <w:tcPr>
            <w:tcW w:w="1539" w:type="dxa"/>
            <w:tcBorders>
              <w:top w:val="single" w:sz="4" w:space="0" w:color="000000"/>
              <w:left w:val="single" w:sz="4" w:space="0" w:color="000000"/>
              <w:bottom w:val="single" w:sz="4" w:space="0" w:color="000000"/>
              <w:right w:val="single" w:sz="4" w:space="0" w:color="000000"/>
            </w:tcBorders>
            <w:vAlign w:val="center"/>
          </w:tcPr>
          <w:p w14:paraId="76D016E4"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280B0DE8"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1B290C91"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594BCF9B"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3.10</w:t>
            </w:r>
          </w:p>
        </w:tc>
        <w:tc>
          <w:tcPr>
            <w:tcW w:w="4083" w:type="dxa"/>
            <w:tcBorders>
              <w:top w:val="single" w:sz="4" w:space="0" w:color="000000"/>
              <w:left w:val="single" w:sz="4" w:space="0" w:color="000000"/>
              <w:bottom w:val="single" w:sz="4" w:space="0" w:color="000000"/>
              <w:right w:val="single" w:sz="4" w:space="0" w:color="000000"/>
            </w:tcBorders>
            <w:vAlign w:val="center"/>
          </w:tcPr>
          <w:p w14:paraId="4C68493F"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r w:rsidRPr="00817298">
              <w:rPr>
                <w:rFonts w:ascii="Times New Roman" w:hAnsi="Times New Roman" w:cs="Times New Roman"/>
                <w:sz w:val="16"/>
                <w:szCs w:val="16"/>
                <w:lang w:val="en-US"/>
              </w:rPr>
              <w:t>Solução Copilot Studio Sub (Messages) – Part Number YFI-00001</w:t>
            </w:r>
          </w:p>
        </w:tc>
        <w:tc>
          <w:tcPr>
            <w:tcW w:w="982" w:type="dxa"/>
            <w:tcBorders>
              <w:top w:val="single" w:sz="4" w:space="0" w:color="000000"/>
              <w:left w:val="single" w:sz="4" w:space="0" w:color="000000"/>
              <w:bottom w:val="single" w:sz="4" w:space="0" w:color="000000"/>
              <w:right w:val="single" w:sz="4" w:space="0" w:color="000000"/>
            </w:tcBorders>
            <w:vAlign w:val="center"/>
          </w:tcPr>
          <w:p w14:paraId="57CECADB"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por 12 meses</w:t>
            </w:r>
          </w:p>
        </w:tc>
        <w:tc>
          <w:tcPr>
            <w:tcW w:w="1320" w:type="dxa"/>
            <w:tcBorders>
              <w:top w:val="single" w:sz="4" w:space="0" w:color="000000"/>
              <w:left w:val="single" w:sz="4" w:space="0" w:color="000000"/>
              <w:bottom w:val="single" w:sz="4" w:space="0" w:color="000000"/>
              <w:right w:val="single" w:sz="4" w:space="0" w:color="000000"/>
            </w:tcBorders>
            <w:vAlign w:val="center"/>
          </w:tcPr>
          <w:p w14:paraId="33490CA6"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15</w:t>
            </w:r>
          </w:p>
        </w:tc>
        <w:tc>
          <w:tcPr>
            <w:tcW w:w="1539" w:type="dxa"/>
            <w:tcBorders>
              <w:top w:val="single" w:sz="4" w:space="0" w:color="000000"/>
              <w:left w:val="single" w:sz="4" w:space="0" w:color="000000"/>
              <w:bottom w:val="single" w:sz="4" w:space="0" w:color="000000"/>
              <w:right w:val="single" w:sz="4" w:space="0" w:color="000000"/>
            </w:tcBorders>
            <w:vAlign w:val="center"/>
          </w:tcPr>
          <w:p w14:paraId="14771506"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376E3D0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706CF564"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0D3DF49"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3.11</w:t>
            </w:r>
          </w:p>
        </w:tc>
        <w:tc>
          <w:tcPr>
            <w:tcW w:w="4083" w:type="dxa"/>
            <w:tcBorders>
              <w:top w:val="single" w:sz="4" w:space="0" w:color="000000"/>
              <w:left w:val="single" w:sz="4" w:space="0" w:color="000000"/>
              <w:bottom w:val="single" w:sz="4" w:space="0" w:color="000000"/>
              <w:right w:val="single" w:sz="4" w:space="0" w:color="000000"/>
            </w:tcBorders>
            <w:vAlign w:val="center"/>
          </w:tcPr>
          <w:p w14:paraId="2B29A75F"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r w:rsidRPr="00817298">
              <w:rPr>
                <w:rFonts w:ascii="Times New Roman" w:hAnsi="Times New Roman" w:cs="Times New Roman"/>
                <w:sz w:val="16"/>
                <w:szCs w:val="16"/>
                <w:lang w:val="en-US"/>
              </w:rPr>
              <w:t>Solução Power Automate Unattended RPA AO Sub per Bot – Part Number 1O8-00001</w:t>
            </w:r>
          </w:p>
        </w:tc>
        <w:tc>
          <w:tcPr>
            <w:tcW w:w="982" w:type="dxa"/>
            <w:tcBorders>
              <w:top w:val="single" w:sz="4" w:space="0" w:color="000000"/>
              <w:left w:val="single" w:sz="4" w:space="0" w:color="000000"/>
              <w:bottom w:val="single" w:sz="4" w:space="0" w:color="000000"/>
              <w:right w:val="single" w:sz="4" w:space="0" w:color="000000"/>
            </w:tcBorders>
            <w:vAlign w:val="center"/>
          </w:tcPr>
          <w:p w14:paraId="7806B5A9"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3473FF8B"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360</w:t>
            </w:r>
          </w:p>
        </w:tc>
        <w:tc>
          <w:tcPr>
            <w:tcW w:w="1539" w:type="dxa"/>
            <w:tcBorders>
              <w:top w:val="single" w:sz="4" w:space="0" w:color="000000"/>
              <w:left w:val="single" w:sz="4" w:space="0" w:color="000000"/>
              <w:bottom w:val="single" w:sz="4" w:space="0" w:color="000000"/>
              <w:right w:val="single" w:sz="4" w:space="0" w:color="000000"/>
            </w:tcBorders>
            <w:vAlign w:val="center"/>
          </w:tcPr>
          <w:p w14:paraId="611F47BE"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08103279"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69FFDED0" w14:textId="77777777" w:rsidTr="003A1357">
        <w:trPr>
          <w:trHeight w:hRule="exact" w:val="1247"/>
        </w:trPr>
        <w:tc>
          <w:tcPr>
            <w:tcW w:w="603" w:type="dxa"/>
            <w:tcBorders>
              <w:top w:val="single" w:sz="4" w:space="0" w:color="000000"/>
              <w:left w:val="single" w:sz="4" w:space="0" w:color="000000"/>
              <w:bottom w:val="single" w:sz="4" w:space="0" w:color="000000"/>
              <w:right w:val="single" w:sz="4" w:space="0" w:color="000000"/>
            </w:tcBorders>
            <w:vAlign w:val="center"/>
          </w:tcPr>
          <w:p w14:paraId="1F0EE854" w14:textId="77777777" w:rsidR="00C74C12" w:rsidRPr="00817298" w:rsidRDefault="00C74C12" w:rsidP="003A1357">
            <w:pPr>
              <w:autoSpaceDE w:val="0"/>
              <w:autoSpaceDN w:val="0"/>
              <w:adjustRightInd w:val="0"/>
              <w:ind w:right="63"/>
              <w:jc w:val="center"/>
              <w:rPr>
                <w:rFonts w:ascii="Times New Roman" w:hAnsi="Times New Roman" w:cs="Times New Roman"/>
                <w:sz w:val="16"/>
                <w:szCs w:val="16"/>
              </w:rPr>
            </w:pPr>
            <w:r w:rsidRPr="00817298">
              <w:rPr>
                <w:rFonts w:ascii="Times New Roman" w:hAnsi="Times New Roman" w:cs="Times New Roman"/>
                <w:sz w:val="16"/>
                <w:szCs w:val="16"/>
              </w:rPr>
              <w:t>3.12</w:t>
            </w:r>
          </w:p>
        </w:tc>
        <w:tc>
          <w:tcPr>
            <w:tcW w:w="4083" w:type="dxa"/>
            <w:tcBorders>
              <w:top w:val="single" w:sz="4" w:space="0" w:color="000000"/>
              <w:left w:val="single" w:sz="4" w:space="0" w:color="000000"/>
              <w:bottom w:val="single" w:sz="4" w:space="0" w:color="000000"/>
              <w:right w:val="single" w:sz="4" w:space="0" w:color="000000"/>
            </w:tcBorders>
            <w:vAlign w:val="center"/>
          </w:tcPr>
          <w:p w14:paraId="19F3A0AE" w14:textId="77777777" w:rsidR="00C74C12" w:rsidRPr="00817298" w:rsidRDefault="00C74C12" w:rsidP="003A1357">
            <w:pPr>
              <w:autoSpaceDE w:val="0"/>
              <w:autoSpaceDN w:val="0"/>
              <w:adjustRightInd w:val="0"/>
              <w:ind w:left="64"/>
              <w:rPr>
                <w:rFonts w:ascii="Times New Roman" w:hAnsi="Times New Roman" w:cs="Times New Roman"/>
                <w:sz w:val="16"/>
                <w:szCs w:val="16"/>
                <w:lang w:val="en-US"/>
              </w:rPr>
            </w:pPr>
            <w:r w:rsidRPr="00817298">
              <w:rPr>
                <w:rFonts w:ascii="Times New Roman" w:hAnsi="Times New Roman" w:cs="Times New Roman"/>
                <w:sz w:val="16"/>
                <w:szCs w:val="16"/>
                <w:lang w:val="en-US"/>
              </w:rPr>
              <w:t>Solução Copilot para Microsoft 365 – Part Number M365_COPILOT_BUSINESS</w:t>
            </w:r>
          </w:p>
        </w:tc>
        <w:tc>
          <w:tcPr>
            <w:tcW w:w="982" w:type="dxa"/>
            <w:tcBorders>
              <w:top w:val="single" w:sz="4" w:space="0" w:color="000000"/>
              <w:left w:val="single" w:sz="4" w:space="0" w:color="000000"/>
              <w:bottom w:val="single" w:sz="4" w:space="0" w:color="000000"/>
              <w:right w:val="single" w:sz="4" w:space="0" w:color="000000"/>
            </w:tcBorders>
            <w:vAlign w:val="center"/>
          </w:tcPr>
          <w:p w14:paraId="3267F599" w14:textId="77777777" w:rsidR="00C74C12" w:rsidRPr="00817298" w:rsidRDefault="00C74C12" w:rsidP="003A1357">
            <w:pPr>
              <w:autoSpaceDE w:val="0"/>
              <w:autoSpaceDN w:val="0"/>
              <w:adjustRightInd w:val="0"/>
              <w:ind w:left="61"/>
              <w:rPr>
                <w:rFonts w:ascii="Times New Roman" w:hAnsi="Times New Roman" w:cs="Times New Roman"/>
                <w:sz w:val="16"/>
                <w:szCs w:val="16"/>
              </w:rPr>
            </w:pPr>
            <w:r w:rsidRPr="00817298">
              <w:rPr>
                <w:rFonts w:ascii="Times New Roman" w:hAnsi="Times New Roman" w:cs="Times New Roman"/>
                <w:sz w:val="16"/>
                <w:szCs w:val="16"/>
              </w:rPr>
              <w:t>Subscrição Mensal</w:t>
            </w:r>
          </w:p>
        </w:tc>
        <w:tc>
          <w:tcPr>
            <w:tcW w:w="1320" w:type="dxa"/>
            <w:tcBorders>
              <w:top w:val="single" w:sz="4" w:space="0" w:color="000000"/>
              <w:left w:val="single" w:sz="4" w:space="0" w:color="000000"/>
              <w:bottom w:val="single" w:sz="4" w:space="0" w:color="000000"/>
              <w:right w:val="single" w:sz="4" w:space="0" w:color="000000"/>
            </w:tcBorders>
            <w:vAlign w:val="center"/>
          </w:tcPr>
          <w:p w14:paraId="5945C5DF" w14:textId="77777777" w:rsidR="00C74C12" w:rsidRPr="00817298" w:rsidRDefault="00C74C12" w:rsidP="003A1357">
            <w:pPr>
              <w:autoSpaceDE w:val="0"/>
              <w:autoSpaceDN w:val="0"/>
              <w:adjustRightInd w:val="0"/>
              <w:ind w:right="62"/>
              <w:jc w:val="center"/>
              <w:rPr>
                <w:rFonts w:ascii="Times New Roman" w:hAnsi="Times New Roman" w:cs="Times New Roman"/>
                <w:sz w:val="16"/>
                <w:szCs w:val="16"/>
              </w:rPr>
            </w:pPr>
            <w:r w:rsidRPr="00817298">
              <w:rPr>
                <w:rFonts w:ascii="Times New Roman" w:hAnsi="Times New Roman" w:cs="Times New Roman"/>
                <w:sz w:val="16"/>
                <w:szCs w:val="16"/>
              </w:rPr>
              <w:t>1800</w:t>
            </w:r>
          </w:p>
        </w:tc>
        <w:tc>
          <w:tcPr>
            <w:tcW w:w="1539" w:type="dxa"/>
            <w:tcBorders>
              <w:top w:val="single" w:sz="4" w:space="0" w:color="000000"/>
              <w:left w:val="single" w:sz="4" w:space="0" w:color="000000"/>
              <w:bottom w:val="single" w:sz="4" w:space="0" w:color="000000"/>
              <w:right w:val="single" w:sz="4" w:space="0" w:color="000000"/>
            </w:tcBorders>
            <w:vAlign w:val="center"/>
          </w:tcPr>
          <w:p w14:paraId="64C4ED4D"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c>
          <w:tcPr>
            <w:tcW w:w="1661" w:type="dxa"/>
            <w:tcBorders>
              <w:top w:val="single" w:sz="4" w:space="0" w:color="000000"/>
              <w:left w:val="single" w:sz="4" w:space="0" w:color="000000"/>
              <w:bottom w:val="single" w:sz="4" w:space="0" w:color="000000"/>
              <w:right w:val="single" w:sz="4" w:space="0" w:color="000000"/>
            </w:tcBorders>
            <w:vAlign w:val="center"/>
          </w:tcPr>
          <w:p w14:paraId="71D09563" w14:textId="77777777" w:rsidR="00C74C12" w:rsidRPr="00817298" w:rsidRDefault="00C74C12" w:rsidP="003A1357">
            <w:pPr>
              <w:autoSpaceDE w:val="0"/>
              <w:autoSpaceDN w:val="0"/>
              <w:adjustRightInd w:val="0"/>
              <w:jc w:val="center"/>
              <w:rPr>
                <w:rFonts w:ascii="Times New Roman" w:hAnsi="Times New Roman" w:cs="Times New Roman"/>
                <w:sz w:val="16"/>
                <w:szCs w:val="16"/>
              </w:rPr>
            </w:pPr>
          </w:p>
        </w:tc>
      </w:tr>
      <w:tr w:rsidR="00C74C12" w:rsidRPr="00817298" w14:paraId="49FEADE9" w14:textId="77777777" w:rsidTr="003A1357">
        <w:trPr>
          <w:trHeight w:hRule="exact" w:val="1247"/>
        </w:trPr>
        <w:tc>
          <w:tcPr>
            <w:tcW w:w="10188" w:type="dxa"/>
            <w:gridSpan w:val="6"/>
            <w:tcBorders>
              <w:top w:val="single" w:sz="4" w:space="0" w:color="000000"/>
              <w:left w:val="single" w:sz="4" w:space="0" w:color="000000"/>
              <w:bottom w:val="single" w:sz="4" w:space="0" w:color="000000"/>
              <w:right w:val="single" w:sz="4" w:space="0" w:color="000000"/>
            </w:tcBorders>
            <w:vAlign w:val="center"/>
          </w:tcPr>
          <w:p w14:paraId="1813C87A" w14:textId="77777777" w:rsidR="00C74C12" w:rsidRPr="00817298" w:rsidRDefault="00C74C12" w:rsidP="003A1357">
            <w:pPr>
              <w:autoSpaceDE w:val="0"/>
              <w:autoSpaceDN w:val="0"/>
              <w:adjustRightInd w:val="0"/>
              <w:rPr>
                <w:rFonts w:ascii="Times New Roman" w:hAnsi="Times New Roman" w:cs="Times New Roman"/>
                <w:sz w:val="16"/>
                <w:szCs w:val="16"/>
              </w:rPr>
            </w:pPr>
            <w:r w:rsidRPr="00817298">
              <w:rPr>
                <w:rFonts w:ascii="Times New Roman" w:hAnsi="Times New Roman" w:cs="Times New Roman"/>
                <w:b/>
                <w:bCs/>
                <w:sz w:val="16"/>
                <w:szCs w:val="16"/>
              </w:rPr>
              <w:t>Valor Total do Lote 03:</w:t>
            </w:r>
          </w:p>
        </w:tc>
      </w:tr>
      <w:tr w:rsidR="00C74C12" w:rsidRPr="00817298" w14:paraId="46069B49" w14:textId="77777777" w:rsidTr="003A1357">
        <w:trPr>
          <w:trHeight w:hRule="exact" w:val="326"/>
        </w:trPr>
        <w:tc>
          <w:tcPr>
            <w:tcW w:w="10188" w:type="dxa"/>
            <w:gridSpan w:val="6"/>
            <w:tcBorders>
              <w:top w:val="nil"/>
              <w:left w:val="single" w:sz="4" w:space="0" w:color="000000"/>
              <w:bottom w:val="single" w:sz="4" w:space="0" w:color="000000"/>
              <w:right w:val="single" w:sz="4" w:space="0" w:color="000000"/>
            </w:tcBorders>
          </w:tcPr>
          <w:p w14:paraId="4A62A952" w14:textId="77777777" w:rsidR="00C74C12" w:rsidRPr="00817298" w:rsidRDefault="00C74C12" w:rsidP="003A1357">
            <w:pPr>
              <w:autoSpaceDE w:val="0"/>
              <w:autoSpaceDN w:val="0"/>
              <w:adjustRightInd w:val="0"/>
              <w:spacing w:before="52"/>
              <w:ind w:left="64"/>
              <w:rPr>
                <w:rFonts w:ascii="Times New Roman" w:hAnsi="Times New Roman" w:cs="Times New Roman"/>
                <w:sz w:val="16"/>
                <w:szCs w:val="16"/>
              </w:rPr>
            </w:pPr>
            <w:r w:rsidRPr="00817298">
              <w:rPr>
                <w:rFonts w:ascii="Times New Roman" w:hAnsi="Times New Roman" w:cs="Times New Roman"/>
                <w:sz w:val="16"/>
                <w:szCs w:val="16"/>
              </w:rPr>
              <w:t>Va</w:t>
            </w:r>
            <w:r w:rsidRPr="00817298">
              <w:rPr>
                <w:rFonts w:ascii="Times New Roman" w:hAnsi="Times New Roman" w:cs="Times New Roman"/>
                <w:spacing w:val="-1"/>
                <w:sz w:val="16"/>
                <w:szCs w:val="16"/>
              </w:rPr>
              <w:t>l</w:t>
            </w:r>
            <w:r w:rsidRPr="00817298">
              <w:rPr>
                <w:rFonts w:ascii="Times New Roman" w:hAnsi="Times New Roman" w:cs="Times New Roman"/>
                <w:spacing w:val="1"/>
                <w:sz w:val="16"/>
                <w:szCs w:val="16"/>
              </w:rPr>
              <w:t>o</w:t>
            </w:r>
            <w:r w:rsidRPr="00817298">
              <w:rPr>
                <w:rFonts w:ascii="Times New Roman" w:hAnsi="Times New Roman" w:cs="Times New Roman"/>
                <w:sz w:val="16"/>
                <w:szCs w:val="16"/>
              </w:rPr>
              <w:t>r</w:t>
            </w:r>
            <w:r w:rsidRPr="00817298">
              <w:rPr>
                <w:rFonts w:ascii="Times New Roman" w:hAnsi="Times New Roman" w:cs="Times New Roman"/>
                <w:spacing w:val="1"/>
                <w:sz w:val="16"/>
                <w:szCs w:val="16"/>
              </w:rPr>
              <w:t xml:space="preserve"> </w:t>
            </w:r>
            <w:r w:rsidRPr="00817298">
              <w:rPr>
                <w:rFonts w:ascii="Times New Roman" w:hAnsi="Times New Roman" w:cs="Times New Roman"/>
                <w:spacing w:val="-2"/>
                <w:sz w:val="16"/>
                <w:szCs w:val="16"/>
              </w:rPr>
              <w:t>T</w:t>
            </w:r>
            <w:r w:rsidRPr="00817298">
              <w:rPr>
                <w:rFonts w:ascii="Times New Roman" w:hAnsi="Times New Roman" w:cs="Times New Roman"/>
                <w:spacing w:val="1"/>
                <w:sz w:val="16"/>
                <w:szCs w:val="16"/>
              </w:rPr>
              <w:t>o</w:t>
            </w:r>
            <w:r w:rsidRPr="00817298">
              <w:rPr>
                <w:rFonts w:ascii="Times New Roman" w:hAnsi="Times New Roman" w:cs="Times New Roman"/>
                <w:sz w:val="16"/>
                <w:szCs w:val="16"/>
              </w:rPr>
              <w:t>ta</w:t>
            </w:r>
            <w:r w:rsidRPr="00817298">
              <w:rPr>
                <w:rFonts w:ascii="Times New Roman" w:hAnsi="Times New Roman" w:cs="Times New Roman"/>
                <w:spacing w:val="-2"/>
                <w:sz w:val="16"/>
                <w:szCs w:val="16"/>
              </w:rPr>
              <w:t>l</w:t>
            </w:r>
            <w:r w:rsidRPr="00817298">
              <w:rPr>
                <w:rFonts w:ascii="Times New Roman" w:hAnsi="Times New Roman" w:cs="Times New Roman"/>
                <w:sz w:val="16"/>
                <w:szCs w:val="16"/>
              </w:rPr>
              <w:t>:</w:t>
            </w:r>
          </w:p>
        </w:tc>
      </w:tr>
    </w:tbl>
    <w:p w14:paraId="068019F6" w14:textId="77777777" w:rsidR="00C74C12" w:rsidRPr="005F5B20" w:rsidRDefault="00C74C12" w:rsidP="00C74C12">
      <w:pPr>
        <w:autoSpaceDE w:val="0"/>
        <w:autoSpaceDN w:val="0"/>
        <w:adjustRightInd w:val="0"/>
        <w:spacing w:before="7" w:line="240" w:lineRule="exact"/>
        <w:rPr>
          <w:rFonts w:cs="Times New Roman"/>
          <w:sz w:val="20"/>
        </w:rPr>
      </w:pPr>
    </w:p>
    <w:p w14:paraId="7B70AF0E" w14:textId="77777777" w:rsidR="00C74C12" w:rsidRPr="00C74C12" w:rsidRDefault="00C74C12" w:rsidP="00C74C12">
      <w:pPr>
        <w:rPr>
          <w:rFonts w:ascii="Times New Roman" w:hAnsi="Times New Roman" w:cs="Times New Roman"/>
          <w:b/>
          <w:sz w:val="20"/>
        </w:rPr>
      </w:pPr>
      <w:r w:rsidRPr="00C74C12">
        <w:rPr>
          <w:rFonts w:ascii="Times New Roman" w:hAnsi="Times New Roman" w:cs="Times New Roman"/>
          <w:b/>
          <w:sz w:val="20"/>
        </w:rPr>
        <w:t>Os encargos sociais, custos administrativos, remuneração da empresa, despesas fiscais e outras despesas, que incidam sobre os salários deverão ser discriminados em separado. O ISS no município de Niterói é de 5%.</w:t>
      </w:r>
    </w:p>
    <w:p w14:paraId="2CF8B13C" w14:textId="77777777" w:rsidR="00C74C12" w:rsidRPr="00C74C12" w:rsidRDefault="00C74C12" w:rsidP="00C74C12">
      <w:pPr>
        <w:rPr>
          <w:rFonts w:ascii="Times New Roman" w:hAnsi="Times New Roman" w:cs="Times New Roman"/>
          <w:b/>
          <w:sz w:val="20"/>
        </w:rPr>
      </w:pPr>
    </w:p>
    <w:p w14:paraId="5BB41C18"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Valor total: R$ ___________________ (em algarismos)</w:t>
      </w:r>
    </w:p>
    <w:p w14:paraId="27A6A1A2"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(por extenso) __________________________________________________________</w:t>
      </w:r>
    </w:p>
    <w:p w14:paraId="3E938052" w14:textId="77777777" w:rsidR="00C74C12" w:rsidRPr="00C74C12" w:rsidRDefault="00C74C12" w:rsidP="00C74C12">
      <w:pPr>
        <w:rPr>
          <w:rFonts w:ascii="Times New Roman" w:hAnsi="Times New Roman" w:cs="Times New Roman"/>
          <w:sz w:val="20"/>
        </w:rPr>
      </w:pPr>
    </w:p>
    <w:p w14:paraId="3BAE93AB"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  ) Optante pelo Simples Nacional</w:t>
      </w:r>
    </w:p>
    <w:p w14:paraId="3363E4B5"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  ) Não Optante pelo Simples Nacional</w:t>
      </w:r>
    </w:p>
    <w:p w14:paraId="1A49C893" w14:textId="77777777" w:rsidR="00C74C12" w:rsidRPr="00C74C12" w:rsidRDefault="00C74C12" w:rsidP="00C74C12">
      <w:pPr>
        <w:rPr>
          <w:rFonts w:ascii="Times New Roman" w:hAnsi="Times New Roman" w:cs="Times New Roman"/>
          <w:sz w:val="20"/>
        </w:rPr>
      </w:pPr>
    </w:p>
    <w:p w14:paraId="1BA07A8F"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DECLARO, que o(s) item(s) ofertado(os) está(ão) em conformidade com as especificações contidas no Termo de Referência.</w:t>
      </w:r>
    </w:p>
    <w:p w14:paraId="768A7A8A" w14:textId="77777777" w:rsidR="00C74C12" w:rsidRPr="00C74C12" w:rsidRDefault="00C74C12" w:rsidP="00C74C12">
      <w:pPr>
        <w:rPr>
          <w:rFonts w:ascii="Times New Roman" w:hAnsi="Times New Roman" w:cs="Times New Roman"/>
          <w:sz w:val="20"/>
        </w:rPr>
      </w:pPr>
    </w:p>
    <w:p w14:paraId="398C01FC"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w:t>
      </w:r>
    </w:p>
    <w:p w14:paraId="4B34F225" w14:textId="77777777" w:rsidR="00C74C12" w:rsidRPr="00C74C12" w:rsidRDefault="00C74C12" w:rsidP="00C74C12">
      <w:pPr>
        <w:rPr>
          <w:rFonts w:ascii="Times New Roman" w:hAnsi="Times New Roman" w:cs="Times New Roman"/>
          <w:sz w:val="20"/>
        </w:rPr>
      </w:pPr>
    </w:p>
    <w:p w14:paraId="493A47DD" w14:textId="77777777" w:rsidR="00C74C12" w:rsidRPr="00C74C12" w:rsidRDefault="00C74C12" w:rsidP="00C74C12">
      <w:pPr>
        <w:rPr>
          <w:rFonts w:ascii="Times New Roman" w:hAnsi="Times New Roman" w:cs="Times New Roman"/>
          <w:sz w:val="20"/>
        </w:rPr>
      </w:pPr>
      <w:r w:rsidRPr="00C74C12">
        <w:rPr>
          <w:rFonts w:ascii="Times New Roman" w:hAnsi="Times New Roman" w:cs="Times New Roman"/>
          <w:sz w:val="20"/>
        </w:rPr>
        <w:t>Essa proposta tem validade de 60 (sessenta) dias.</w:t>
      </w:r>
    </w:p>
    <w:p w14:paraId="5BE3BBA1" w14:textId="77777777" w:rsidR="00C74C12" w:rsidRPr="00C74C12" w:rsidRDefault="00C74C12" w:rsidP="00C74C12">
      <w:pPr>
        <w:jc w:val="right"/>
        <w:rPr>
          <w:rFonts w:ascii="Times New Roman" w:hAnsi="Times New Roman" w:cs="Times New Roman"/>
          <w:sz w:val="20"/>
        </w:rPr>
      </w:pPr>
      <w:r w:rsidRPr="00C74C12">
        <w:rPr>
          <w:rFonts w:ascii="Times New Roman" w:hAnsi="Times New Roman" w:cs="Times New Roman"/>
          <w:sz w:val="20"/>
        </w:rPr>
        <w:t>Niterói, ___ de _________ de 20__.</w:t>
      </w:r>
    </w:p>
    <w:p w14:paraId="7DE41B1C" w14:textId="2E9F8831" w:rsidR="00C74C12" w:rsidRDefault="00C74C12">
      <w:pPr>
        <w:rPr>
          <w:rFonts w:ascii="Times New Roman" w:hAnsi="Times New Roman" w:cs="Times New Roman"/>
        </w:rPr>
      </w:pPr>
      <w:r>
        <w:rPr>
          <w:rFonts w:ascii="Times New Roman" w:hAnsi="Times New Roman" w:cs="Times New Roman"/>
        </w:rPr>
        <w:br w:type="page"/>
      </w:r>
    </w:p>
    <w:p w14:paraId="65E8C9D1" w14:textId="2EF87674" w:rsidR="00D47D77" w:rsidRDefault="00D47D77" w:rsidP="00D47D77">
      <w:pPr>
        <w:jc w:val="center"/>
        <w:rPr>
          <w:rFonts w:ascii="Garamond" w:eastAsia="SimSun" w:hAnsi="Garamond"/>
          <w:b/>
          <w:bCs/>
          <w:lang w:eastAsia="ar-SA"/>
        </w:rPr>
      </w:pPr>
      <w:r>
        <w:rPr>
          <w:rFonts w:ascii="Garamond" w:eastAsia="SimSun" w:hAnsi="Garamond"/>
          <w:b/>
          <w:bCs/>
          <w:lang w:eastAsia="ar-SA"/>
        </w:rPr>
        <w:t>ANEXO III</w:t>
      </w:r>
    </w:p>
    <w:p w14:paraId="60103D62" w14:textId="77777777" w:rsidR="00D47D77" w:rsidRDefault="00D47D77" w:rsidP="00D47D77">
      <w:pPr>
        <w:jc w:val="center"/>
        <w:rPr>
          <w:rFonts w:ascii="Garamond" w:eastAsia="SimSun" w:hAnsi="Garamond"/>
          <w:b/>
          <w:bCs/>
          <w:lang w:eastAsia="ar-SA"/>
        </w:rPr>
      </w:pPr>
    </w:p>
    <w:p w14:paraId="100D823F" w14:textId="2E9332CA" w:rsidR="00D47D77" w:rsidRPr="006218C9" w:rsidRDefault="00D47D77" w:rsidP="00D47D77">
      <w:pPr>
        <w:jc w:val="center"/>
        <w:rPr>
          <w:rFonts w:ascii="Garamond" w:eastAsia="SimSun" w:hAnsi="Garamond"/>
          <w:b/>
          <w:bCs/>
          <w:lang w:eastAsia="ar-SA"/>
        </w:rPr>
      </w:pPr>
      <w:r w:rsidRPr="006218C9">
        <w:rPr>
          <w:rFonts w:ascii="Garamond" w:eastAsia="SimSun" w:hAnsi="Garamond"/>
          <w:b/>
          <w:bCs/>
          <w:lang w:eastAsia="ar-SA"/>
        </w:rPr>
        <w:t>MODELO DE TERMO DE CONTRATO</w:t>
      </w:r>
    </w:p>
    <w:p w14:paraId="714A6DF2" w14:textId="77777777" w:rsidR="00D47D77" w:rsidRPr="006218C9" w:rsidRDefault="00D47D77" w:rsidP="00D47D77">
      <w:pPr>
        <w:jc w:val="center"/>
        <w:rPr>
          <w:rFonts w:ascii="Garamond" w:eastAsia="SimSun" w:hAnsi="Garamond"/>
          <w:b/>
          <w:bCs/>
          <w:lang w:eastAsia="ar-SA"/>
        </w:rPr>
      </w:pPr>
      <w:r w:rsidRPr="006218C9">
        <w:rPr>
          <w:rFonts w:ascii="Garamond" w:eastAsia="SimSun" w:hAnsi="Garamond"/>
          <w:b/>
          <w:bCs/>
          <w:lang w:eastAsia="ar-SA"/>
        </w:rPr>
        <w:t>Lei nº 14.133, 1º abril de 2021</w:t>
      </w:r>
    </w:p>
    <w:p w14:paraId="4F68CC8E" w14:textId="77777777" w:rsidR="00D47D77" w:rsidRPr="006218C9" w:rsidRDefault="00D47D77" w:rsidP="00D47D77">
      <w:pPr>
        <w:jc w:val="center"/>
        <w:rPr>
          <w:rFonts w:ascii="Garamond" w:eastAsia="SimSun" w:hAnsi="Garamond"/>
          <w:b/>
          <w:bCs/>
          <w:lang w:eastAsia="ar-SA"/>
        </w:rPr>
      </w:pPr>
      <w:r w:rsidRPr="006218C9">
        <w:rPr>
          <w:rFonts w:ascii="Garamond" w:eastAsia="SimSun" w:hAnsi="Garamond"/>
          <w:b/>
          <w:bCs/>
          <w:lang w:eastAsia="ar-SA"/>
        </w:rPr>
        <w:t xml:space="preserve">SERVIÇOS SEM MÃO DE OBRA COM DEDICAÇÃO EXCLUSIVA – LICITAÇÃO </w:t>
      </w:r>
    </w:p>
    <w:p w14:paraId="027C564E" w14:textId="77777777" w:rsidR="00D47D77" w:rsidRPr="006218C9" w:rsidRDefault="00D47D77" w:rsidP="00D47D77">
      <w:pPr>
        <w:spacing w:afterLines="120" w:after="288" w:line="312" w:lineRule="auto"/>
        <w:jc w:val="center"/>
        <w:rPr>
          <w:rFonts w:ascii="Garamond" w:eastAsia="SimSun" w:hAnsi="Garamond"/>
          <w:b/>
          <w:bCs/>
          <w:lang w:eastAsia="ar-SA"/>
        </w:rPr>
      </w:pPr>
    </w:p>
    <w:p w14:paraId="7707A555" w14:textId="77777777" w:rsidR="00D47D77" w:rsidRPr="006218C9" w:rsidRDefault="00D47D77" w:rsidP="00D47D77">
      <w:pPr>
        <w:spacing w:afterLines="120" w:after="288" w:line="312" w:lineRule="auto"/>
        <w:jc w:val="center"/>
        <w:rPr>
          <w:rFonts w:ascii="Garamond" w:eastAsia="SimSun" w:hAnsi="Garamond"/>
          <w:b/>
          <w:bCs/>
          <w:lang w:eastAsia="ar-SA"/>
        </w:rPr>
      </w:pPr>
      <w:bookmarkStart w:id="55" w:name="_Hlk82471863"/>
      <w:r w:rsidRPr="006218C9">
        <w:rPr>
          <w:rFonts w:ascii="Garamond" w:eastAsia="SimSun" w:hAnsi="Garamond"/>
          <w:b/>
          <w:bCs/>
          <w:lang w:eastAsia="ar-SA"/>
        </w:rPr>
        <w:t>ÓRGÃO OU ENTIDADE PÚBLICA</w:t>
      </w:r>
    </w:p>
    <w:p w14:paraId="7B5E9428" w14:textId="77777777" w:rsidR="00D47D77" w:rsidRPr="006218C9" w:rsidRDefault="00D47D77" w:rsidP="00D47D77">
      <w:pPr>
        <w:jc w:val="center"/>
        <w:rPr>
          <w:rFonts w:ascii="Garamond" w:hAnsi="Garamond"/>
          <w:b/>
        </w:rPr>
      </w:pPr>
    </w:p>
    <w:p w14:paraId="7666B10C" w14:textId="77777777" w:rsidR="00D47D77" w:rsidRPr="006218C9" w:rsidRDefault="00D47D77" w:rsidP="00D47D77">
      <w:pPr>
        <w:spacing w:before="120" w:afterLines="120" w:after="288" w:line="312" w:lineRule="auto"/>
        <w:jc w:val="center"/>
        <w:rPr>
          <w:rFonts w:ascii="Garamond" w:eastAsia="MS Mincho" w:hAnsi="Garamond"/>
          <w:bCs/>
        </w:rPr>
      </w:pPr>
      <w:r w:rsidRPr="006218C9">
        <w:rPr>
          <w:rFonts w:ascii="Garamond" w:eastAsia="MS Mincho" w:hAnsi="Garamond"/>
        </w:rPr>
        <w:t>Processo Administrativo n</w:t>
      </w:r>
      <w:r w:rsidRPr="006218C9">
        <w:rPr>
          <w:rFonts w:ascii="Garamond" w:eastAsia="MS Mincho" w:hAnsi="Garamond"/>
          <w:bCs/>
        </w:rPr>
        <w:t>°9900060091/2023</w:t>
      </w:r>
    </w:p>
    <w:p w14:paraId="5CA31690" w14:textId="77777777" w:rsidR="00D47D77" w:rsidRPr="006218C9" w:rsidRDefault="00D47D77" w:rsidP="00D47D77">
      <w:pPr>
        <w:spacing w:before="120" w:afterLines="120" w:after="288" w:line="312" w:lineRule="auto"/>
        <w:ind w:left="3540"/>
        <w:jc w:val="both"/>
        <w:rPr>
          <w:rFonts w:ascii="Garamond" w:eastAsia="MS Mincho" w:hAnsi="Garamond"/>
          <w:bCs/>
        </w:rPr>
      </w:pPr>
      <w:r w:rsidRPr="006218C9">
        <w:rPr>
          <w:rFonts w:ascii="Garamond" w:hAnsi="Garamond"/>
        </w:rPr>
        <w:t>CONTRATO ADMINISTRATIVO Nº ......../...., QUE FAZEM ENTRE SI O MUNICÍPIO DE NITERÓI, POR INTERMÉDIO DA SECRETARIA DO PLANEJAMENTO, ORÇAMENTO E MODERNIZAÇÃO DA GESTÃO E .............................................................</w:t>
      </w:r>
    </w:p>
    <w:p w14:paraId="77A5803B" w14:textId="77777777" w:rsidR="00D47D77" w:rsidRPr="006218C9" w:rsidRDefault="00D47D77" w:rsidP="00D47D77">
      <w:pPr>
        <w:spacing w:before="120" w:afterLines="120" w:after="288" w:line="312" w:lineRule="auto"/>
        <w:rPr>
          <w:rFonts w:ascii="Garamond" w:eastAsia="Arial" w:hAnsi="Garamond"/>
        </w:rPr>
      </w:pPr>
    </w:p>
    <w:p w14:paraId="2335432F" w14:textId="77777777" w:rsidR="00D47D77" w:rsidRPr="006218C9" w:rsidRDefault="00D47D77" w:rsidP="00D47D77">
      <w:pPr>
        <w:rPr>
          <w:rFonts w:ascii="Garamond" w:eastAsia="MS Mincho" w:hAnsi="Garamond"/>
        </w:rPr>
      </w:pPr>
    </w:p>
    <w:p w14:paraId="4D5F1D58" w14:textId="77777777" w:rsidR="00D47D77" w:rsidRPr="006218C9" w:rsidRDefault="00D47D77" w:rsidP="00D47D77">
      <w:pPr>
        <w:rPr>
          <w:rFonts w:ascii="Garamond" w:eastAsia="Arial" w:hAnsi="Garamond"/>
        </w:rPr>
      </w:pPr>
    </w:p>
    <w:p w14:paraId="54F58672" w14:textId="77777777" w:rsidR="00D47D77" w:rsidRPr="006218C9" w:rsidRDefault="00D47D77" w:rsidP="00D47D77">
      <w:pPr>
        <w:spacing w:before="120" w:afterLines="120" w:after="288" w:line="312" w:lineRule="auto"/>
        <w:ind w:firstLine="708"/>
        <w:jc w:val="both"/>
        <w:rPr>
          <w:rFonts w:ascii="Garamond" w:eastAsia="MS Mincho" w:hAnsi="Garamond"/>
        </w:rPr>
      </w:pPr>
      <w:r w:rsidRPr="2031F607">
        <w:rPr>
          <w:rFonts w:ascii="Garamond" w:hAnsi="Garamond"/>
        </w:rPr>
        <w:t xml:space="preserve">O Município de Niterói por intermédio da Secretaria do Planejamento, Orçamento e Modernização da Gestão, com sede na Rua São Pedro, 181, na cidade de Niterói, Estado do Rio de Janeiro, inscrito(a) no CNPJ sob o nº 28.521.748/0001-59 neste ato representada pela Secretária do Planejamento, Orçamento e Modernização da Gestão, Isadora de Souza Modesto, portador da Matrícula Funcional nº .........., doravante denominado CONTRATANTE, e o(a) .............................., inscrito(a) no CNPJ/MF sob o nº ............................, sediado(a) na ..................................., em ............................. doravante designado CONTRATADO, neste ato representado(a) por .................................. (nome e função no contratado), conforme atos constitutivos da empresa </w:t>
      </w:r>
      <w:r w:rsidRPr="2031F607">
        <w:rPr>
          <w:rFonts w:ascii="Garamond" w:hAnsi="Garamond"/>
          <w:b/>
          <w:bCs/>
        </w:rPr>
        <w:t>OU</w:t>
      </w:r>
      <w:r w:rsidRPr="2031F607">
        <w:rPr>
          <w:rFonts w:ascii="Garamond" w:hAnsi="Garamond"/>
        </w:rPr>
        <w:t xml:space="preserve"> procuração apresentada nos autos, tendo em vista o que consta no Processo nº 9900060091/2023 e em observância às disposições da Lei nº 14.133, de 1º de abril de 2021, Decreto Municipal de Niterói nº 14.708/2023, Decreto Municipal de Niterói 14.730/2023 e demais legislação aplicável, resolvem celebrar o presente Termo de Contrato, decorrente do Pregão Eletrônico n. .../..., mediante as cláusulas e condições a seguir enunciadas.</w:t>
      </w:r>
    </w:p>
    <w:p w14:paraId="6A339635" w14:textId="77777777" w:rsidR="00D47D77" w:rsidRPr="006218C9" w:rsidRDefault="00D47D77" w:rsidP="00D47D77">
      <w:pPr>
        <w:spacing w:before="120" w:afterLines="120" w:after="288"/>
        <w:jc w:val="both"/>
        <w:rPr>
          <w:rFonts w:ascii="Garamond" w:hAnsi="Garamond"/>
          <w:b/>
          <w:bCs/>
        </w:rPr>
      </w:pPr>
    </w:p>
    <w:p w14:paraId="58166471" w14:textId="77777777" w:rsidR="00D47D77" w:rsidRDefault="00D47D77" w:rsidP="00D47D77">
      <w:pPr>
        <w:spacing w:before="120" w:afterLines="120" w:after="288"/>
        <w:jc w:val="both"/>
        <w:rPr>
          <w:rFonts w:ascii="Garamond" w:hAnsi="Garamond"/>
          <w:b/>
          <w:bCs/>
        </w:rPr>
      </w:pPr>
    </w:p>
    <w:p w14:paraId="6E18202F" w14:textId="77777777" w:rsidR="00D47D77" w:rsidRPr="006218C9" w:rsidRDefault="00D47D77" w:rsidP="00D47D77">
      <w:pPr>
        <w:spacing w:before="120" w:afterLines="120" w:after="288"/>
        <w:jc w:val="both"/>
        <w:rPr>
          <w:rFonts w:ascii="Garamond" w:hAnsi="Garamond"/>
          <w:b/>
          <w:bCs/>
        </w:rPr>
      </w:pPr>
      <w:r w:rsidRPr="006218C9">
        <w:rPr>
          <w:rFonts w:ascii="Garamond" w:hAnsi="Garamond"/>
          <w:b/>
          <w:bCs/>
        </w:rPr>
        <w:t xml:space="preserve">CLÁUSULA PRIMEIRA – OBJETO (art. 92, I e II) </w:t>
      </w:r>
    </w:p>
    <w:p w14:paraId="2E97A2D0" w14:textId="77777777" w:rsidR="00D47D77" w:rsidRPr="006218C9" w:rsidRDefault="00D47D77" w:rsidP="00D47D77">
      <w:pPr>
        <w:spacing w:before="120" w:afterLines="120" w:after="288"/>
        <w:jc w:val="both"/>
        <w:rPr>
          <w:rFonts w:ascii="Garamond" w:hAnsi="Garamond"/>
        </w:rPr>
      </w:pPr>
      <w:r w:rsidRPr="006218C9">
        <w:rPr>
          <w:rFonts w:ascii="Garamond" w:hAnsi="Garamond"/>
        </w:rPr>
        <w:t>1.1.  O objeto do presente instrumento é a contratação de serviços comuns de computação em nuvem sob o modelo de intermediação, nas condições estabelecidas no Termo de Referência e nos anexos deste Contrato.</w:t>
      </w:r>
    </w:p>
    <w:p w14:paraId="0A4DC33B" w14:textId="77777777" w:rsidR="00D47D77" w:rsidRPr="006218C9" w:rsidRDefault="00D47D77" w:rsidP="00D47D77">
      <w:pPr>
        <w:spacing w:before="120" w:afterLines="120" w:after="288"/>
        <w:jc w:val="both"/>
        <w:rPr>
          <w:rFonts w:ascii="Garamond" w:hAnsi="Garamond"/>
        </w:rPr>
      </w:pPr>
      <w:r w:rsidRPr="006218C9">
        <w:rPr>
          <w:rFonts w:ascii="Garamond" w:hAnsi="Garamond"/>
        </w:rPr>
        <w:t>1.2. Objeto da contratação:</w:t>
      </w:r>
    </w:p>
    <w:tbl>
      <w:tblPr>
        <w:tblW w:w="9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0"/>
        <w:gridCol w:w="1448"/>
        <w:gridCol w:w="895"/>
        <w:gridCol w:w="1171"/>
        <w:gridCol w:w="1288"/>
        <w:gridCol w:w="1054"/>
        <w:gridCol w:w="1054"/>
        <w:gridCol w:w="1288"/>
      </w:tblGrid>
      <w:tr w:rsidR="00D47D77" w:rsidRPr="00D47D77" w14:paraId="0367110E" w14:textId="77777777" w:rsidTr="003A1357">
        <w:trPr>
          <w:trHeight w:val="2209"/>
        </w:trPr>
        <w:tc>
          <w:tcPr>
            <w:tcW w:w="820" w:type="dxa"/>
            <w:tcBorders>
              <w:top w:val="single" w:sz="4" w:space="0" w:color="000000"/>
              <w:left w:val="single" w:sz="4" w:space="0" w:color="000000"/>
              <w:bottom w:val="single" w:sz="4" w:space="0" w:color="000000"/>
              <w:right w:val="single" w:sz="4" w:space="0" w:color="000000"/>
            </w:tcBorders>
          </w:tcPr>
          <w:p w14:paraId="644774B7"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ITEM</w:t>
            </w:r>
          </w:p>
          <w:p w14:paraId="245578DC"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p>
        </w:tc>
        <w:tc>
          <w:tcPr>
            <w:tcW w:w="1448" w:type="dxa"/>
            <w:tcBorders>
              <w:top w:val="single" w:sz="4" w:space="0" w:color="000000"/>
              <w:left w:val="single" w:sz="4" w:space="0" w:color="000000"/>
              <w:bottom w:val="single" w:sz="4" w:space="0" w:color="000000"/>
              <w:right w:val="single" w:sz="4" w:space="0" w:color="000000"/>
            </w:tcBorders>
            <w:hideMark/>
          </w:tcPr>
          <w:p w14:paraId="7E0A445E"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eastAsia="Arial" w:hAnsi="Times New Roman" w:cs="Times New Roman"/>
                <w:b/>
                <w:bCs/>
                <w:sz w:val="16"/>
                <w:szCs w:val="16"/>
              </w:rPr>
              <w:t>ESPECIFICAÇÃO</w:t>
            </w:r>
          </w:p>
        </w:tc>
        <w:tc>
          <w:tcPr>
            <w:tcW w:w="895" w:type="dxa"/>
            <w:tcBorders>
              <w:top w:val="single" w:sz="4" w:space="0" w:color="000000"/>
              <w:left w:val="single" w:sz="4" w:space="0" w:color="000000"/>
              <w:bottom w:val="single" w:sz="4" w:space="0" w:color="000000"/>
              <w:right w:val="single" w:sz="4" w:space="0" w:color="000000"/>
            </w:tcBorders>
            <w:hideMark/>
          </w:tcPr>
          <w:p w14:paraId="6AEDD00B"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eastAsia="Arial" w:hAnsi="Times New Roman" w:cs="Times New Roman"/>
                <w:b/>
                <w:bCs/>
                <w:sz w:val="16"/>
                <w:szCs w:val="16"/>
              </w:rPr>
              <w:t>CATSER</w:t>
            </w:r>
          </w:p>
        </w:tc>
        <w:tc>
          <w:tcPr>
            <w:tcW w:w="1171" w:type="dxa"/>
            <w:tcBorders>
              <w:top w:val="single" w:sz="4" w:space="0" w:color="000000"/>
              <w:left w:val="single" w:sz="4" w:space="0" w:color="000000"/>
              <w:bottom w:val="single" w:sz="4" w:space="0" w:color="000000"/>
              <w:right w:val="single" w:sz="4" w:space="0" w:color="000000"/>
            </w:tcBorders>
            <w:hideMark/>
          </w:tcPr>
          <w:p w14:paraId="4053269D"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eastAsia="Arial" w:hAnsi="Times New Roman" w:cs="Times New Roman"/>
                <w:b/>
                <w:bCs/>
                <w:sz w:val="16"/>
                <w:szCs w:val="16"/>
              </w:rPr>
              <w:t>UNIDADE DE MEDIDA</w:t>
            </w:r>
          </w:p>
        </w:tc>
        <w:tc>
          <w:tcPr>
            <w:tcW w:w="1288" w:type="dxa"/>
            <w:tcBorders>
              <w:top w:val="single" w:sz="4" w:space="0" w:color="000000"/>
              <w:left w:val="single" w:sz="4" w:space="0" w:color="000000"/>
              <w:bottom w:val="single" w:sz="4" w:space="0" w:color="000000"/>
              <w:right w:val="single" w:sz="4" w:space="0" w:color="000000"/>
            </w:tcBorders>
          </w:tcPr>
          <w:p w14:paraId="50FD2F2C"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QUANTIDADE MÍNIMA PARA 36 MESES</w:t>
            </w:r>
          </w:p>
        </w:tc>
        <w:tc>
          <w:tcPr>
            <w:tcW w:w="1054" w:type="dxa"/>
            <w:tcBorders>
              <w:top w:val="single" w:sz="4" w:space="0" w:color="000000"/>
              <w:left w:val="single" w:sz="4" w:space="0" w:color="000000"/>
              <w:bottom w:val="single" w:sz="4" w:space="0" w:color="000000"/>
              <w:right w:val="single" w:sz="4" w:space="0" w:color="000000"/>
            </w:tcBorders>
          </w:tcPr>
          <w:p w14:paraId="1C079888"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QUANTIDADE MÁXIMA PARA 36 MESES</w:t>
            </w:r>
          </w:p>
        </w:tc>
        <w:tc>
          <w:tcPr>
            <w:tcW w:w="1054" w:type="dxa"/>
            <w:tcBorders>
              <w:top w:val="single" w:sz="4" w:space="0" w:color="000000"/>
              <w:left w:val="single" w:sz="4" w:space="0" w:color="000000"/>
              <w:bottom w:val="single" w:sz="4" w:space="0" w:color="000000"/>
              <w:right w:val="single" w:sz="4" w:space="0" w:color="000000"/>
            </w:tcBorders>
          </w:tcPr>
          <w:p w14:paraId="6A73624F"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VALOR UNITÁRIO</w:t>
            </w:r>
          </w:p>
        </w:tc>
        <w:tc>
          <w:tcPr>
            <w:tcW w:w="1288" w:type="dxa"/>
            <w:tcBorders>
              <w:top w:val="single" w:sz="4" w:space="0" w:color="000000"/>
              <w:left w:val="single" w:sz="4" w:space="0" w:color="000000"/>
              <w:bottom w:val="single" w:sz="4" w:space="0" w:color="000000"/>
              <w:right w:val="single" w:sz="4" w:space="0" w:color="000000"/>
            </w:tcBorders>
          </w:tcPr>
          <w:p w14:paraId="678F66C9"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VALOR TOTAL</w:t>
            </w:r>
          </w:p>
        </w:tc>
      </w:tr>
      <w:tr w:rsidR="00D47D77" w:rsidRPr="00D47D77" w14:paraId="7CB7EED3" w14:textId="77777777" w:rsidTr="003A1357">
        <w:trPr>
          <w:trHeight w:val="3784"/>
        </w:trPr>
        <w:tc>
          <w:tcPr>
            <w:tcW w:w="820" w:type="dxa"/>
            <w:tcBorders>
              <w:top w:val="single" w:sz="4" w:space="0" w:color="000000"/>
              <w:left w:val="single" w:sz="4" w:space="0" w:color="000000"/>
              <w:bottom w:val="single" w:sz="4" w:space="0" w:color="000000"/>
              <w:right w:val="single" w:sz="4" w:space="0" w:color="000000"/>
            </w:tcBorders>
            <w:hideMark/>
          </w:tcPr>
          <w:p w14:paraId="2405E602"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D47D77">
              <w:rPr>
                <w:rFonts w:ascii="Times New Roman" w:eastAsia="Arial" w:hAnsi="Times New Roman" w:cs="Times New Roman"/>
                <w:b/>
                <w:bCs/>
                <w:sz w:val="16"/>
                <w:szCs w:val="16"/>
              </w:rPr>
              <w:t>1</w:t>
            </w:r>
          </w:p>
        </w:tc>
        <w:tc>
          <w:tcPr>
            <w:tcW w:w="1448" w:type="dxa"/>
            <w:tcBorders>
              <w:top w:val="single" w:sz="4" w:space="0" w:color="000000"/>
              <w:left w:val="single" w:sz="4" w:space="0" w:color="000000"/>
              <w:bottom w:val="single" w:sz="4" w:space="0" w:color="000000"/>
              <w:right w:val="single" w:sz="4" w:space="0" w:color="000000"/>
            </w:tcBorders>
          </w:tcPr>
          <w:p w14:paraId="11559CBE" w14:textId="77777777" w:rsidR="00D47D77" w:rsidRPr="00D47D77" w:rsidRDefault="00D47D77"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D47D77">
              <w:rPr>
                <w:rFonts w:ascii="Times New Roman" w:hAnsi="Times New Roman" w:cs="Times New Roman"/>
                <w:sz w:val="16"/>
                <w:szCs w:val="16"/>
              </w:rPr>
              <w:t>Créditos em computação em nuvem para fornecimento de Infraestrutura como Serviço – IaaS, Plataforma como Serviços – PaaS e Software como Serviço – SaaS, entre outros serviços, do provedor Microsoft Azure</w:t>
            </w:r>
          </w:p>
        </w:tc>
        <w:tc>
          <w:tcPr>
            <w:tcW w:w="895" w:type="dxa"/>
            <w:tcBorders>
              <w:top w:val="single" w:sz="4" w:space="0" w:color="000000"/>
              <w:left w:val="single" w:sz="4" w:space="0" w:color="000000"/>
              <w:bottom w:val="single" w:sz="4" w:space="0" w:color="000000"/>
              <w:right w:val="single" w:sz="4" w:space="0" w:color="000000"/>
            </w:tcBorders>
          </w:tcPr>
          <w:p w14:paraId="1C6AD97A"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26050</w:t>
            </w:r>
          </w:p>
        </w:tc>
        <w:tc>
          <w:tcPr>
            <w:tcW w:w="1171" w:type="dxa"/>
            <w:tcBorders>
              <w:top w:val="single" w:sz="4" w:space="0" w:color="000000"/>
              <w:left w:val="single" w:sz="4" w:space="0" w:color="000000"/>
              <w:bottom w:val="single" w:sz="4" w:space="0" w:color="000000"/>
              <w:right w:val="single" w:sz="4" w:space="0" w:color="000000"/>
            </w:tcBorders>
          </w:tcPr>
          <w:p w14:paraId="4A25D67E"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Crédito</w:t>
            </w:r>
          </w:p>
        </w:tc>
        <w:tc>
          <w:tcPr>
            <w:tcW w:w="1288" w:type="dxa"/>
            <w:tcBorders>
              <w:top w:val="single" w:sz="4" w:space="0" w:color="000000"/>
              <w:left w:val="single" w:sz="4" w:space="0" w:color="000000"/>
              <w:bottom w:val="single" w:sz="4" w:space="0" w:color="000000"/>
              <w:right w:val="single" w:sz="4" w:space="0" w:color="000000"/>
            </w:tcBorders>
          </w:tcPr>
          <w:p w14:paraId="28A269F4"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1236</w:t>
            </w:r>
          </w:p>
        </w:tc>
        <w:tc>
          <w:tcPr>
            <w:tcW w:w="1054" w:type="dxa"/>
            <w:tcBorders>
              <w:top w:val="single" w:sz="4" w:space="0" w:color="000000"/>
              <w:left w:val="single" w:sz="4" w:space="0" w:color="000000"/>
              <w:bottom w:val="single" w:sz="4" w:space="0" w:color="000000"/>
              <w:right w:val="single" w:sz="4" w:space="0" w:color="000000"/>
            </w:tcBorders>
          </w:tcPr>
          <w:p w14:paraId="79C788BC"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r w:rsidRPr="00D47D77">
              <w:rPr>
                <w:rFonts w:ascii="Times New Roman" w:eastAsia="Arial" w:hAnsi="Times New Roman" w:cs="Times New Roman"/>
                <w:sz w:val="16"/>
                <w:szCs w:val="16"/>
              </w:rPr>
              <w:t>2547</w:t>
            </w:r>
          </w:p>
        </w:tc>
        <w:tc>
          <w:tcPr>
            <w:tcW w:w="1054" w:type="dxa"/>
            <w:tcBorders>
              <w:top w:val="single" w:sz="4" w:space="0" w:color="000000"/>
              <w:left w:val="single" w:sz="4" w:space="0" w:color="000000"/>
              <w:bottom w:val="single" w:sz="4" w:space="0" w:color="000000"/>
              <w:right w:val="single" w:sz="4" w:space="0" w:color="000000"/>
            </w:tcBorders>
          </w:tcPr>
          <w:p w14:paraId="76D57EFE"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p>
        </w:tc>
        <w:tc>
          <w:tcPr>
            <w:tcW w:w="1288" w:type="dxa"/>
            <w:tcBorders>
              <w:top w:val="single" w:sz="4" w:space="0" w:color="000000"/>
              <w:left w:val="single" w:sz="4" w:space="0" w:color="000000"/>
              <w:bottom w:val="single" w:sz="4" w:space="0" w:color="000000"/>
              <w:right w:val="single" w:sz="4" w:space="0" w:color="000000"/>
            </w:tcBorders>
          </w:tcPr>
          <w:p w14:paraId="7775C949" w14:textId="77777777" w:rsidR="00D47D77" w:rsidRPr="00D47D77" w:rsidRDefault="00D47D77" w:rsidP="003A1357">
            <w:pPr>
              <w:widowControl w:val="0"/>
              <w:suppressAutoHyphens/>
              <w:spacing w:before="120" w:afterLines="120" w:after="288" w:line="312" w:lineRule="auto"/>
              <w:rPr>
                <w:rFonts w:ascii="Times New Roman" w:eastAsia="Arial" w:hAnsi="Times New Roman" w:cs="Times New Roman"/>
                <w:sz w:val="16"/>
                <w:szCs w:val="16"/>
              </w:rPr>
            </w:pPr>
          </w:p>
        </w:tc>
      </w:tr>
    </w:tbl>
    <w:p w14:paraId="375217DA" w14:textId="77777777" w:rsidR="00D47D77" w:rsidRPr="006218C9" w:rsidRDefault="00D47D77" w:rsidP="00D47D77">
      <w:pPr>
        <w:spacing w:before="120" w:afterLines="120" w:after="288" w:line="312" w:lineRule="auto"/>
        <w:jc w:val="both"/>
        <w:rPr>
          <w:rFonts w:ascii="Garamond" w:eastAsia="MS Mincho" w:hAnsi="Garamond"/>
          <w:bCs/>
        </w:rPr>
      </w:pPr>
    </w:p>
    <w:p w14:paraId="6369E221" w14:textId="77777777" w:rsidR="00D47D77" w:rsidRPr="006218C9" w:rsidRDefault="00D47D77" w:rsidP="00D47D77">
      <w:pPr>
        <w:spacing w:before="120" w:afterLines="120" w:after="288"/>
        <w:jc w:val="both"/>
        <w:rPr>
          <w:rFonts w:ascii="Garamond" w:hAnsi="Garamond"/>
        </w:rPr>
      </w:pPr>
      <w:r w:rsidRPr="006218C9">
        <w:rPr>
          <w:rFonts w:ascii="Garamond" w:hAnsi="Garamond"/>
        </w:rPr>
        <w:t xml:space="preserve">1.3. Vinculam esta contratação, independentemente de transcrição: </w:t>
      </w:r>
    </w:p>
    <w:p w14:paraId="70150751" w14:textId="77777777" w:rsidR="00D47D77" w:rsidRPr="006218C9" w:rsidRDefault="00D47D77" w:rsidP="00D47D77">
      <w:pPr>
        <w:spacing w:before="120" w:afterLines="120" w:after="288"/>
        <w:ind w:left="708"/>
        <w:jc w:val="both"/>
        <w:rPr>
          <w:rFonts w:ascii="Garamond" w:hAnsi="Garamond"/>
        </w:rPr>
      </w:pPr>
      <w:r w:rsidRPr="006218C9">
        <w:rPr>
          <w:rFonts w:ascii="Garamond" w:hAnsi="Garamond"/>
        </w:rPr>
        <w:t xml:space="preserve">1.3.1. O Termo de Referência; </w:t>
      </w:r>
    </w:p>
    <w:p w14:paraId="71C6ADE0" w14:textId="77777777" w:rsidR="00D47D77" w:rsidRPr="006218C9" w:rsidRDefault="00D47D77" w:rsidP="00D47D77">
      <w:pPr>
        <w:spacing w:before="120" w:afterLines="120" w:after="288"/>
        <w:ind w:left="708"/>
        <w:jc w:val="both"/>
        <w:rPr>
          <w:rFonts w:ascii="Garamond" w:hAnsi="Garamond"/>
        </w:rPr>
      </w:pPr>
      <w:r w:rsidRPr="1E47D8FD">
        <w:rPr>
          <w:rFonts w:ascii="Garamond" w:hAnsi="Garamond"/>
        </w:rPr>
        <w:t xml:space="preserve">1.3.2. O instrumento convocatório, assim considerado o edital; </w:t>
      </w:r>
    </w:p>
    <w:p w14:paraId="6E096987" w14:textId="77777777" w:rsidR="00D47D77" w:rsidRPr="006218C9" w:rsidRDefault="00D47D77" w:rsidP="00D47D77">
      <w:pPr>
        <w:spacing w:before="120" w:afterLines="120" w:after="288"/>
        <w:ind w:left="708"/>
        <w:jc w:val="both"/>
        <w:rPr>
          <w:rFonts w:ascii="Garamond" w:hAnsi="Garamond"/>
        </w:rPr>
      </w:pPr>
      <w:r w:rsidRPr="006218C9">
        <w:rPr>
          <w:rFonts w:ascii="Garamond" w:hAnsi="Garamond"/>
        </w:rPr>
        <w:t xml:space="preserve">1.3.3. A Proposta do </w:t>
      </w:r>
      <w:r w:rsidRPr="006218C9">
        <w:rPr>
          <w:rFonts w:ascii="Garamond" w:hAnsi="Garamond"/>
          <w:b/>
          <w:bCs/>
        </w:rPr>
        <w:t>CONTRATADO</w:t>
      </w:r>
      <w:r w:rsidRPr="006218C9">
        <w:rPr>
          <w:rFonts w:ascii="Garamond" w:hAnsi="Garamond"/>
        </w:rPr>
        <w:t>, que, em caso de divergência com as condições estabelecidas neste Contrato e nos demais instrumentos anexos, cederá àquelas;</w:t>
      </w:r>
    </w:p>
    <w:p w14:paraId="7A224352" w14:textId="77777777" w:rsidR="00D47D77" w:rsidRPr="006218C9" w:rsidRDefault="00D47D77" w:rsidP="00D47D77">
      <w:pPr>
        <w:spacing w:before="120" w:afterLines="120" w:after="288"/>
        <w:ind w:left="708"/>
        <w:jc w:val="both"/>
        <w:rPr>
          <w:rFonts w:ascii="Garamond" w:hAnsi="Garamond"/>
        </w:rPr>
      </w:pPr>
      <w:r w:rsidRPr="006218C9">
        <w:rPr>
          <w:rFonts w:ascii="Garamond" w:hAnsi="Garamond"/>
        </w:rPr>
        <w:t>1.3.4. Eventuais anexos dos documentos supracitados;</w:t>
      </w:r>
    </w:p>
    <w:p w14:paraId="0F7D948E" w14:textId="77777777" w:rsidR="00D47D77" w:rsidRPr="006218C9" w:rsidRDefault="00D47D77" w:rsidP="00D47D77">
      <w:pPr>
        <w:spacing w:before="120" w:afterLines="120" w:after="288"/>
        <w:ind w:left="708"/>
        <w:jc w:val="both"/>
        <w:rPr>
          <w:rFonts w:ascii="Garamond" w:eastAsia="MS Mincho" w:hAnsi="Garamond"/>
          <w:bCs/>
        </w:rPr>
      </w:pPr>
      <w:bookmarkStart w:id="56" w:name="_Hlk160100095"/>
      <w:r w:rsidRPr="006218C9">
        <w:rPr>
          <w:rFonts w:ascii="Garamond" w:eastAsia="MS Mincho" w:hAnsi="Garamond"/>
          <w:bCs/>
        </w:rPr>
        <w:t>1.3.5. Havendo qualquer divergência entre as disposições deste instrumento e dos seus Anexos, como o Termo de Referência, prevalecerá o disposto no Termo de Referência.</w:t>
      </w:r>
    </w:p>
    <w:bookmarkEnd w:id="56"/>
    <w:p w14:paraId="5FB8D77D"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SEGUNDA – VIGÊNCIA E PRORROGAÇÃO </w:t>
      </w:r>
    </w:p>
    <w:p w14:paraId="512FB053" w14:textId="77777777" w:rsidR="00D47D77" w:rsidRPr="006218C9" w:rsidRDefault="00D47D77" w:rsidP="00D47D77">
      <w:pPr>
        <w:spacing w:before="120" w:afterLines="120" w:after="288"/>
        <w:jc w:val="both"/>
        <w:rPr>
          <w:rFonts w:ascii="Garamond" w:hAnsi="Garamond"/>
        </w:rPr>
      </w:pPr>
      <w:r w:rsidRPr="006218C9">
        <w:rPr>
          <w:rFonts w:ascii="Garamond" w:hAnsi="Garamond"/>
        </w:rPr>
        <w:t xml:space="preserve">2.1. O prazo de vigência da contratação é de 36 (Trinta e Seis) meses contados da assinatura do contrato ou da publicação do extrato de contrato em diário oficial, caso os serviços ainda não tenham sido iniciados até a publicação, prorrogável por até 10 anos, na forma dos artigos 106 e 107 da Lei n° 14.133, de 2021. </w:t>
      </w:r>
    </w:p>
    <w:p w14:paraId="2D8C38CB" w14:textId="77777777" w:rsidR="00D47D77" w:rsidRPr="006218C9" w:rsidRDefault="00D47D77" w:rsidP="00D47D77">
      <w:pPr>
        <w:spacing w:before="120" w:afterLines="120" w:after="288"/>
        <w:jc w:val="both"/>
        <w:rPr>
          <w:rFonts w:ascii="Garamond" w:hAnsi="Garamond"/>
        </w:rPr>
      </w:pPr>
      <w:r w:rsidRPr="006218C9">
        <w:rPr>
          <w:rFonts w:ascii="Garamond" w:hAnsi="Garamond"/>
        </w:rPr>
        <w:t>2.2. 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776B990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a) Estar formalmente demonstrado no processo que a forma de prestação dos serviços tem natureza continuada; </w:t>
      </w:r>
    </w:p>
    <w:p w14:paraId="75D9FD0D"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b) Seja juntado relatório que discorra sobre a execução do contrato, com informações de que os serviços tenham sido prestados regularmente; </w:t>
      </w:r>
    </w:p>
    <w:p w14:paraId="46CDCA64"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c) Seja juntada justificativa e motivo, por escrito, de que a Administração mantém interesse na realização do serviço; </w:t>
      </w:r>
    </w:p>
    <w:p w14:paraId="5FDA431B"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d) Haja manifestação expressa do contratado informando o interesse na prorrogação; </w:t>
      </w:r>
    </w:p>
    <w:p w14:paraId="534D4869"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e) Seja comprovado que o contratado mantém as condições iniciais de habilitação;</w:t>
      </w:r>
    </w:p>
    <w:p w14:paraId="56DFC9AC"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f) Haja informação quanto à existência de disponibilidade orçamentário-financeira para as despesas vindouras.</w:t>
      </w:r>
    </w:p>
    <w:p w14:paraId="6248AA0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2.3. A prorrogação de contrato deverá ser promovida mediante celebração de termo aditivo. </w:t>
      </w:r>
    </w:p>
    <w:p w14:paraId="18B04AAE" w14:textId="053CA3F9" w:rsidR="00D47D77" w:rsidRPr="006218C9" w:rsidRDefault="00D47D77" w:rsidP="00D47D77">
      <w:pPr>
        <w:spacing w:before="120" w:afterLines="120" w:after="288" w:line="312" w:lineRule="auto"/>
        <w:jc w:val="both"/>
        <w:rPr>
          <w:rFonts w:ascii="Garamond" w:hAnsi="Garamond"/>
        </w:rPr>
      </w:pPr>
      <w:r w:rsidRPr="006218C9">
        <w:rPr>
          <w:rFonts w:ascii="Garamond" w:hAnsi="Garamond"/>
        </w:rPr>
        <w:t>2.4. Nas eventuais prorrogações contratuais, os custos não renováveis já pagos ou amortizados ao longo do primeiro período de vigência da contratação deverão ser reduzidos ou eliminados como condição para a renovação.</w:t>
      </w:r>
    </w:p>
    <w:p w14:paraId="3E2DB12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2.5. O contrato não poderá ser prorrogado quando o contratado tiver sido penalizado nas sanções de declaração de inidoneidade ou impedimento de licitar e contratar com poder público, observadas as abrangências de aplicação.</w:t>
      </w:r>
    </w:p>
    <w:p w14:paraId="3818DCD1" w14:textId="77777777" w:rsidR="00D47D77" w:rsidRDefault="00D47D77" w:rsidP="00D47D77">
      <w:pPr>
        <w:rPr>
          <w:rFonts w:ascii="Garamond" w:hAnsi="Garamond"/>
          <w:b/>
          <w:bCs/>
        </w:rPr>
      </w:pPr>
    </w:p>
    <w:p w14:paraId="119FB65B" w14:textId="77777777" w:rsidR="00D47D77" w:rsidRDefault="00D47D77" w:rsidP="00D47D77">
      <w:pPr>
        <w:rPr>
          <w:rFonts w:ascii="Garamond" w:hAnsi="Garamond"/>
          <w:b/>
          <w:bCs/>
        </w:rPr>
      </w:pPr>
    </w:p>
    <w:p w14:paraId="64717201" w14:textId="77777777" w:rsidR="00D47D77" w:rsidRDefault="00D47D77" w:rsidP="00D47D77">
      <w:pPr>
        <w:rPr>
          <w:rFonts w:ascii="Garamond" w:hAnsi="Garamond"/>
          <w:b/>
          <w:bCs/>
        </w:rPr>
      </w:pPr>
    </w:p>
    <w:p w14:paraId="096EBA0A" w14:textId="77777777" w:rsidR="00D47D77" w:rsidRDefault="00D47D77" w:rsidP="00D47D77">
      <w:pPr>
        <w:rPr>
          <w:rFonts w:ascii="Garamond" w:hAnsi="Garamond"/>
          <w:b/>
          <w:bCs/>
        </w:rPr>
      </w:pPr>
    </w:p>
    <w:p w14:paraId="1D7EA6D3" w14:textId="6F2F6CD2"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TERCEIRA – MODELOS DE EXECUÇÃO E GESTÃO CONTRATUAIS (art. 92, IV, VII e XVIII) </w:t>
      </w:r>
    </w:p>
    <w:p w14:paraId="1ED2BC4E" w14:textId="77E3CDF2"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3.1. O regime de execução contratual, os modelos de gestão e de execução, assim como os prazos e condições de conclusão, entrega, observação e recebimento do objeto constam no Termo de Referência, anexo a este Contrato. </w:t>
      </w:r>
    </w:p>
    <w:p w14:paraId="158EB309"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QUARTA – SUBCONTRATAÇÃO </w:t>
      </w:r>
    </w:p>
    <w:p w14:paraId="1E772AAD" w14:textId="77777777" w:rsidR="00D47D77" w:rsidRPr="006218C9" w:rsidRDefault="00D47D77" w:rsidP="00D47D77">
      <w:pPr>
        <w:spacing w:before="120" w:afterLines="120" w:after="288" w:line="312" w:lineRule="auto"/>
        <w:jc w:val="both"/>
        <w:rPr>
          <w:rFonts w:ascii="Garamond" w:hAnsi="Garamond"/>
        </w:rPr>
      </w:pPr>
      <w:r w:rsidRPr="2031F607">
        <w:rPr>
          <w:rFonts w:ascii="Garamond" w:hAnsi="Garamond"/>
        </w:rPr>
        <w:t>4.1. Não é permitida a subcontratação parcial do objeto.</w:t>
      </w:r>
    </w:p>
    <w:p w14:paraId="5CACF07C"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QUINTA – PREÇO (art. 92, V) </w:t>
      </w:r>
    </w:p>
    <w:p w14:paraId="7192A36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5.1. O valor mensal da contratação é de R$ .......... (.....), perfazendo o valor total de R$ ....... (....). </w:t>
      </w:r>
    </w:p>
    <w:p w14:paraId="2192B46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141EB5B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5.3. O valor acima é meramente estimativo, de forma que os pagamentos devidos ao contratado dependerão dos quantitativos efetivamente fornecidos.</w:t>
      </w:r>
    </w:p>
    <w:p w14:paraId="792D39F0"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SEXTA - PAGAMENTO (art. 92, V e VI) </w:t>
      </w:r>
    </w:p>
    <w:p w14:paraId="5714A8F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6.1. O CONTRATANTE deverá pagar ao CONTRATADO o valor total de R$ ......... (.....), em </w:t>
      </w:r>
      <w:r>
        <w:rPr>
          <w:rFonts w:ascii="Garamond" w:hAnsi="Garamond"/>
        </w:rPr>
        <w:t>parcelas mensais</w:t>
      </w:r>
      <w:r w:rsidRPr="006218C9">
        <w:rPr>
          <w:rFonts w:ascii="Garamond" w:hAnsi="Garamond"/>
        </w:rPr>
        <w:t>, sucessiva</w:t>
      </w:r>
      <w:r>
        <w:rPr>
          <w:rFonts w:ascii="Garamond" w:hAnsi="Garamond"/>
        </w:rPr>
        <w:t>s</w:t>
      </w:r>
      <w:r w:rsidRPr="006218C9">
        <w:rPr>
          <w:rFonts w:ascii="Garamond" w:hAnsi="Garamond"/>
        </w:rPr>
        <w:t xml:space="preserve"> e diretamente na conta corrente nº ...... da agência ......, de titularidade do CONTRATADO, junto à instituição financeira contratada pelo Município de Niterói, observando-se o disposto no item 5.3. deste Contrato.</w:t>
      </w:r>
    </w:p>
    <w:p w14:paraId="4EA21006"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3A4D944A"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4D3EBA1E"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6.3.1 Quando houver glosa parcial do objeto, o CONTRATANTE deverá comunicar ao CONTRATADO para que emita Nota Fiscal ou Fatura com o valor exato dimensionado.</w:t>
      </w:r>
    </w:p>
    <w:p w14:paraId="7A76E590"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6.4. O CONTRATADO deverá encaminhar a Nota Fiscal ou Fatura para pagamento à Secretaria do Planejamento, Orçamento e Modernização da Gestão, situada na à Rua São Pedro, 181, Centro, no Município de Niterói ou para o endereço eletrônico (a preencher)</w:t>
      </w:r>
    </w:p>
    <w:p w14:paraId="3E51CF42"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6.5. Recebida a Nota Fiscal ou Fatura, o órgão competente deverá realizar consulta ao SICAF para verificar:</w:t>
      </w:r>
    </w:p>
    <w:p w14:paraId="6388D9E3" w14:textId="77777777" w:rsidR="00D47D77" w:rsidRPr="006218C9" w:rsidRDefault="00D47D77" w:rsidP="00D47D77">
      <w:pPr>
        <w:spacing w:before="120" w:line="312" w:lineRule="auto"/>
        <w:ind w:left="708"/>
        <w:jc w:val="both"/>
        <w:rPr>
          <w:rFonts w:ascii="Garamond" w:hAnsi="Garamond"/>
          <w:bCs/>
        </w:rPr>
      </w:pPr>
      <w:r w:rsidRPr="006218C9">
        <w:rPr>
          <w:rFonts w:ascii="Garamond" w:hAnsi="Garamond"/>
          <w:bCs/>
        </w:rPr>
        <w:t>a) a manutenção das condições de habilitação exigidas pelo instrumento convocatório;</w:t>
      </w:r>
    </w:p>
    <w:p w14:paraId="141BBB2D" w14:textId="77777777" w:rsidR="00D47D77" w:rsidRPr="006218C9" w:rsidRDefault="00D47D77" w:rsidP="00D47D77">
      <w:pPr>
        <w:spacing w:before="120" w:line="312" w:lineRule="auto"/>
        <w:ind w:left="708"/>
        <w:jc w:val="both"/>
        <w:rPr>
          <w:rFonts w:ascii="Garamond" w:hAnsi="Garamond"/>
          <w:bCs/>
        </w:rPr>
      </w:pPr>
      <w:r w:rsidRPr="006218C9">
        <w:rPr>
          <w:rFonts w:ascii="Garamond" w:hAnsi="Garamond"/>
          <w:bCs/>
        </w:rPr>
        <w:t xml:space="preserve">b) se o CONTRATADO foi penalizado com as sanções de declaração de inidoneidade ou impedimento de licitar e contratar com o Poder Público, observadas as abrangências de aplicação; e </w:t>
      </w:r>
    </w:p>
    <w:p w14:paraId="06E85B6F" w14:textId="77777777" w:rsidR="00D47D77" w:rsidRPr="006218C9" w:rsidRDefault="00D47D77" w:rsidP="00D47D77">
      <w:pPr>
        <w:spacing w:before="120" w:after="24" w:line="312" w:lineRule="auto"/>
        <w:ind w:left="708"/>
        <w:jc w:val="both"/>
        <w:rPr>
          <w:rFonts w:ascii="Garamond" w:hAnsi="Garamond"/>
          <w:bCs/>
        </w:rPr>
      </w:pPr>
      <w:r w:rsidRPr="006218C9">
        <w:rPr>
          <w:rFonts w:ascii="Garamond" w:hAnsi="Garamond"/>
          <w:bCs/>
        </w:rPr>
        <w:t>c) eventuais ocorrências impeditivas indiretas, hipótese na qual o gestor deverá verificar se houve fraude por parte das empresas apontadas no Relatório de Ocorrências Impeditivas Indiretas.</w:t>
      </w:r>
    </w:p>
    <w:p w14:paraId="1B0859A3" w14:textId="77777777" w:rsidR="00D47D77" w:rsidRPr="006218C9" w:rsidRDefault="00D47D77" w:rsidP="00D47D77">
      <w:pPr>
        <w:spacing w:before="240" w:afterLines="120" w:after="288" w:line="312" w:lineRule="auto"/>
        <w:ind w:left="709"/>
        <w:jc w:val="both"/>
        <w:rPr>
          <w:rFonts w:ascii="Garamond" w:hAnsi="Garamond"/>
          <w:bCs/>
        </w:rPr>
      </w:pPr>
      <w:r w:rsidRPr="006218C9">
        <w:rPr>
          <w:rFonts w:ascii="Garamond" w:hAnsi="Garamond"/>
          <w:bCs/>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2A63916A"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6.5.2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48CE691F"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6.5.3 Persistindo a irregularidade, o CONTRATANTE deverá adotar as medidas necessárias à rescisão do Contrato nos autos do processo administrativo correspondente, assegurada ao CONTRATADO a ampla defesa.</w:t>
      </w:r>
    </w:p>
    <w:p w14:paraId="31A3AD65"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6.5.4 Havendo a efetiva execução do objeto, os pagamentos serão realizados normalmente, até que se decida pela rescisão do Contrato, caso o CONTRATADO não regularize sua situação.</w:t>
      </w:r>
    </w:p>
    <w:p w14:paraId="6F3FBB14"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6.6 Havendo a efetiva execução do objeto, os pagamentos serão realizados normalmente, até que se decida pela rescisão do Contrato, caso o CONTRATADO não regularize sua situação.</w:t>
      </w:r>
    </w:p>
    <w:p w14:paraId="7AF8E1BA"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38F89954" w14:textId="77777777" w:rsidR="00D47D77" w:rsidRPr="006218C9" w:rsidRDefault="00D47D77" w:rsidP="00D47D77">
      <w:pPr>
        <w:spacing w:before="120" w:afterLines="120" w:after="288" w:line="312" w:lineRule="auto"/>
        <w:jc w:val="both"/>
        <w:rPr>
          <w:rFonts w:ascii="Garamond" w:hAnsi="Garamond"/>
          <w:bCs/>
        </w:rPr>
      </w:pPr>
      <w:bookmarkStart w:id="57" w:name="_Hlk158386943"/>
      <w:r w:rsidRPr="006218C9">
        <w:rPr>
          <w:rFonts w:ascii="Garamond" w:hAnsi="Garamond"/>
          <w:bCs/>
        </w:rPr>
        <w:t>6.7 O pagamento será efetuado no prazo máximo de até 30 (trinta) dias, contado do recebimento da Nota Fiscal ou Fatura.</w:t>
      </w:r>
    </w:p>
    <w:bookmarkEnd w:id="57"/>
    <w:p w14:paraId="341EEFA0"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6.8. Quando do pagamento, será efetuada a retenção tributária prevista na legislação aplicável.</w:t>
      </w:r>
    </w:p>
    <w:p w14:paraId="21DBAB3D"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6.8.1 Independentemente do percentual de tributo inserido na planilha, no pagamento serão retidos na fonte os percentuais estabelecidos na legislação vigente.</w:t>
      </w:r>
    </w:p>
    <w:p w14:paraId="0344FC09"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6.8.2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nº 123/2006.</w:t>
      </w:r>
    </w:p>
    <w:p w14:paraId="08859394"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6.9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077B51FD" w14:textId="77777777" w:rsidR="00D47D77" w:rsidRPr="006218C9" w:rsidRDefault="00D47D77" w:rsidP="00D47D77">
      <w:pPr>
        <w:spacing w:before="120" w:afterLines="120" w:after="288" w:line="312" w:lineRule="auto"/>
        <w:jc w:val="both"/>
        <w:rPr>
          <w:rFonts w:ascii="Garamond" w:hAnsi="Garamond"/>
          <w:bCs/>
        </w:rPr>
      </w:pPr>
    </w:p>
    <w:p w14:paraId="21050A61" w14:textId="77777777" w:rsidR="00D47D77" w:rsidRPr="006218C9" w:rsidRDefault="00D47D77" w:rsidP="00D47D77">
      <w:pPr>
        <w:spacing w:before="120" w:afterLines="120" w:after="288" w:line="312" w:lineRule="auto"/>
        <w:jc w:val="both"/>
        <w:rPr>
          <w:rFonts w:ascii="Garamond" w:hAnsi="Garamond"/>
          <w:bCs/>
        </w:rPr>
      </w:pPr>
      <w:r w:rsidRPr="006218C9">
        <w:rPr>
          <w:rFonts w:ascii="Garamond" w:hAnsi="Garamond"/>
          <w:bCs/>
        </w:rPr>
        <w:t>6.9 Caso o Edital admita a subcontratação, os pagamentos aos subcontratados serão realizados diretamente pelo CONTRATADO, ficando vedada a emissão de nota de empenho do CONTRATANTE diretamente aos subcontratados.</w:t>
      </w:r>
    </w:p>
    <w:p w14:paraId="596BEDA7" w14:textId="77777777" w:rsidR="00D47D77" w:rsidRPr="006218C9" w:rsidRDefault="00D47D77" w:rsidP="00D47D77">
      <w:pPr>
        <w:spacing w:before="120" w:afterLines="120" w:after="288" w:line="312" w:lineRule="auto"/>
        <w:ind w:left="708"/>
        <w:jc w:val="both"/>
        <w:rPr>
          <w:rFonts w:ascii="Garamond" w:hAnsi="Garamond"/>
          <w:bCs/>
        </w:rPr>
      </w:pPr>
      <w:r w:rsidRPr="006218C9">
        <w:rPr>
          <w:rFonts w:ascii="Garamond" w:hAnsi="Garamond"/>
          <w:bCs/>
        </w:rPr>
        <w:t>6.9.1 A subcontratação porventura realizada será integralmente custeada pelo CONTRATADO.</w:t>
      </w:r>
    </w:p>
    <w:p w14:paraId="1C88FE61"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SÉTIMA - REAJUSTE (art. 92, V) </w:t>
      </w:r>
    </w:p>
    <w:p w14:paraId="4E93997E" w14:textId="77777777" w:rsidR="00D47D77" w:rsidRPr="006218C9" w:rsidRDefault="00D47D77" w:rsidP="00D47D77">
      <w:pPr>
        <w:spacing w:before="120" w:afterLines="120" w:after="288" w:line="312" w:lineRule="auto"/>
        <w:jc w:val="both"/>
        <w:rPr>
          <w:rFonts w:ascii="Garamond" w:hAnsi="Garamond"/>
        </w:rPr>
      </w:pPr>
      <w:bookmarkStart w:id="58" w:name="_Hlk160099949"/>
      <w:r w:rsidRPr="006218C9">
        <w:rPr>
          <w:rFonts w:ascii="Garamond" w:hAnsi="Garamond"/>
        </w:rPr>
        <w:t xml:space="preserve">7.1. </w:t>
      </w:r>
      <w:bookmarkStart w:id="59" w:name="_Hlk160099519"/>
      <w:r w:rsidRPr="006218C9">
        <w:rPr>
          <w:rFonts w:ascii="Garamond" w:hAnsi="Garamond"/>
        </w:rPr>
        <w:t>Os preços inicialmente contratados são fixos e irreajustáveis no prazo de 36 (trinta e seis) meses contados da data da apresentação da proposta</w:t>
      </w:r>
      <w:bookmarkEnd w:id="59"/>
      <w:r w:rsidRPr="006218C9">
        <w:rPr>
          <w:rFonts w:ascii="Garamond" w:hAnsi="Garamond"/>
        </w:rPr>
        <w:t xml:space="preserve">, em __/__/__ (DD/MM/AAAA). </w:t>
      </w:r>
    </w:p>
    <w:p w14:paraId="0F7450D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7.2. Após o interregno de 36 (trinta e seis) meses, mediante solicitação do </w:t>
      </w:r>
      <w:r w:rsidRPr="006218C9">
        <w:rPr>
          <w:rFonts w:ascii="Garamond" w:hAnsi="Garamond"/>
          <w:b/>
        </w:rPr>
        <w:t>CONTRATADO</w:t>
      </w:r>
      <w:r w:rsidRPr="006218C9">
        <w:rPr>
          <w:rFonts w:ascii="Garamond" w:hAnsi="Garamond"/>
        </w:rPr>
        <w:t>, os preços iniciais serão reajustados, mediante a aplicação, pelo contratante, do índice ICTI, exclusivamente para as obrigações iniciadas e concluídas após a ocorrência da anualidade.</w:t>
      </w:r>
    </w:p>
    <w:p w14:paraId="7C4E0851"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7.2.1 </w:t>
      </w:r>
      <w:bookmarkStart w:id="60" w:name="_Hlk160099632"/>
      <w:r w:rsidRPr="006218C9">
        <w:rPr>
          <w:rFonts w:ascii="Garamond" w:hAnsi="Garamond"/>
        </w:rPr>
        <w:t>O interregno mínimo de 36 (trinta e seis) meses para o primeiro reajuste será contado da data da apresentação da proposta</w:t>
      </w:r>
      <w:bookmarkEnd w:id="60"/>
      <w:r w:rsidRPr="006218C9">
        <w:rPr>
          <w:rFonts w:ascii="Garamond" w:hAnsi="Garamond"/>
        </w:rPr>
        <w:t>.</w:t>
      </w:r>
    </w:p>
    <w:bookmarkEnd w:id="58"/>
    <w:p w14:paraId="58A1FED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7.3. Nos reajustes subsequentes ao primeiro, o interregno mínimo de um ano será contado a partir dos efeitos financeiros do último reajuste. </w:t>
      </w:r>
    </w:p>
    <w:p w14:paraId="59B9674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38BBCFF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7.5. Nas aferições finais, o(s) índice(s) utilizado(s) para reajuste será(ão), obrigatoriamente, o(s) definitivo(s). </w:t>
      </w:r>
    </w:p>
    <w:p w14:paraId="1826AB1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7.5.1 Fica o CONTRATADO obrigado a apresentar memória de cálculo referente ao reajustamento de preços do valor remanescente, sempre que este ocorrer, sendo adotado na aferição final o índice definitivo.</w:t>
      </w:r>
    </w:p>
    <w:p w14:paraId="1E7DB80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7.6. Caso o(s) índice(s) estabelecido(s) para reajustamento venha(m) a ser extinto(s) ou de qualquer forma não possa(m) mais ser utilizado(s), será(ão) adotado(s), em substituição, o(s) que vier(em) a ser determinado(s) pela legislação então em vigor. </w:t>
      </w:r>
    </w:p>
    <w:p w14:paraId="580A440E"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7.7. Na ausência de previsão legal quanto ao índice substituto, as partes elegerão novo índice oficial, para reajustamento do preço do valor remanescente, por meio de termo aditivo.</w:t>
      </w:r>
    </w:p>
    <w:p w14:paraId="1CE1A08F"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7.8. O pedido de reajuste deverá ser formulado durante a vigência do Contrato e antes de eventual prorrogação contratual, sob pena de preclusão.</w:t>
      </w:r>
    </w:p>
    <w:p w14:paraId="16D94EC4"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7.8.1. Os efeitos financeiros do pedido de reajuste serão contados:</w:t>
      </w:r>
    </w:p>
    <w:p w14:paraId="29AF6D40"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a) da data-base prevista no contrato, desde que requerido o reajuste no prazo de 60 (sessenta) dias da data de publicação do índice ajustado contratualmente;</w:t>
      </w:r>
    </w:p>
    <w:p w14:paraId="49FF04FE"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b) a partir da data do requerimento do CONTRATADO, caso o pedido seja formulado após o prazo fixado na alínea a, acima, o que não acarretará a alteração do marco para cômputo da anualidade do reajustamento, já adotado no edital e no contrato.</w:t>
      </w:r>
    </w:p>
    <w:p w14:paraId="576F6ED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68FB535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7.10 A extinção do contrato não configurará óbice para o deferimento do reajuste solicitado tempestivamente, hipótese em que será concedido por meio de termo indenizatório.</w:t>
      </w:r>
    </w:p>
    <w:p w14:paraId="0CBA184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7.11 O reajuste será realizado por apostilamento.</w:t>
      </w:r>
    </w:p>
    <w:p w14:paraId="5A41976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7.12 O reajuste de preços não interfere no direito das partes de solicitar, a qualquer momento, a manutenção do equilíbrio econômico dos contratos com base no disposto no art. 124, inciso II, alínea “d”, da Lei nº 14.133/2021.</w:t>
      </w:r>
      <w:r w:rsidRPr="006218C9">
        <w:rPr>
          <w:rFonts w:ascii="Garamond" w:hAnsi="Garamond"/>
        </w:rPr>
        <w:cr/>
      </w:r>
    </w:p>
    <w:p w14:paraId="21596AA9" w14:textId="77777777" w:rsidR="00D47D77" w:rsidRPr="006218C9" w:rsidRDefault="00D47D77" w:rsidP="00D47D77">
      <w:pPr>
        <w:spacing w:before="120" w:afterLines="120" w:after="288" w:line="312" w:lineRule="auto"/>
        <w:jc w:val="both"/>
        <w:rPr>
          <w:rFonts w:ascii="Garamond" w:eastAsia="MS Mincho" w:hAnsi="Garamond"/>
          <w:b/>
          <w:bCs/>
        </w:rPr>
      </w:pPr>
      <w:r w:rsidRPr="006218C9">
        <w:rPr>
          <w:rFonts w:ascii="Garamond" w:hAnsi="Garamond"/>
          <w:b/>
          <w:bCs/>
        </w:rPr>
        <w:t>CLÁUSULA OITAVA - OBRIGAÇÕES DO CONTRATANTE (art. 92, X, XI e XIV)</w:t>
      </w:r>
    </w:p>
    <w:p w14:paraId="7E5DA9FC" w14:textId="77777777" w:rsidR="00D47D77" w:rsidRPr="006218C9" w:rsidRDefault="00D47D77" w:rsidP="00D47D77">
      <w:pPr>
        <w:rPr>
          <w:rFonts w:ascii="Garamond" w:hAnsi="Garamond"/>
        </w:rPr>
      </w:pPr>
      <w:r w:rsidRPr="006218C9">
        <w:rPr>
          <w:rFonts w:ascii="Garamond" w:hAnsi="Garamond"/>
        </w:rPr>
        <w:t xml:space="preserve">8.1. São obrigações do Contratante: </w:t>
      </w:r>
    </w:p>
    <w:p w14:paraId="6A4F2B8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8.1.1. Exigir o cumprimento de todas as obrigações assumidas pelo Contratado, de acordo com o contrato e seus anexos; </w:t>
      </w:r>
    </w:p>
    <w:p w14:paraId="7A457AA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8.1.2. Receber o objeto no prazo e condições estabelecidas no Termo de Referência ou projeto básico;</w:t>
      </w:r>
    </w:p>
    <w:p w14:paraId="567E999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8.1.3. Notificar o Contratado, por escrito, sobre vícios, defeitos ou incorreções verificadas no objeto fornecido, para que seja por ele substituído, reparado ou corrigido, no total ou em parte, às suas expensas; </w:t>
      </w:r>
    </w:p>
    <w:p w14:paraId="51D69F0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8.1.4. Acompanhar e fiscalizar a execução do contrato e o cumprimento das obrigações pelo Contratado; </w:t>
      </w:r>
    </w:p>
    <w:p w14:paraId="319EB3D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30662E1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8.1.6. Efetuar o pagamento ao Contratado do valor correspondente à execução do objeto, no prazo, forma e condições estabelecidos no presente Contrato e no Termo de Referência; </w:t>
      </w:r>
    </w:p>
    <w:p w14:paraId="5B02691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8.1.7. Aplicar ao Contratado sanções motivadas pela inexecução total ou parcial das obrigações contratuais, na forma prevista na lei e neste Contrato.</w:t>
      </w:r>
    </w:p>
    <w:p w14:paraId="0687720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52F218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8.1.8.1 A Administração terá o prazo de 1 (um) mês, a contar da data do protocolo do requerimento para decidir, admitida a prorrogação motivada, por igual período.</w:t>
      </w:r>
    </w:p>
    <w:p w14:paraId="4C254853" w14:textId="77777777" w:rsidR="00D47D77" w:rsidRDefault="00D47D77" w:rsidP="00D47D77">
      <w:pPr>
        <w:spacing w:before="120" w:afterLines="120" w:after="288" w:line="312" w:lineRule="auto"/>
        <w:jc w:val="both"/>
        <w:rPr>
          <w:rFonts w:ascii="Garamond" w:hAnsi="Garamond"/>
        </w:rPr>
      </w:pPr>
      <w:r w:rsidRPr="006218C9">
        <w:rPr>
          <w:rFonts w:ascii="Garamond" w:hAnsi="Garamond"/>
        </w:rPr>
        <w:t>8.1.9. Responder eventuais pedidos de reestabelecimento do equilíbrio econômico-financeiro feitos pelo contratado no prazo máximo de 45 (quarenta e cinco) dias, admitida a prorrogação motivada, por uma única vez, por igual período.</w:t>
      </w:r>
      <w:r w:rsidRPr="006218C9">
        <w:rPr>
          <w:rFonts w:ascii="Garamond" w:hAnsi="Garamond"/>
        </w:rPr>
        <w:cr/>
      </w:r>
    </w:p>
    <w:p w14:paraId="4D5478A9"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8.1.10. Notificar os emitentes das garantias quanto ao início de processo administrativo para apuração de descumprimento de cláusulas contratuais, na forma do art. 137, § 4º, da Lei nº 14.133/2021.</w:t>
      </w:r>
    </w:p>
    <w:p w14:paraId="3CA5C37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8.1.11. Comunicar o Contratado na hipótese de posterior alteração do projeto pelo Contratante, no caso do art. 93, §2º, da Lei nº 14.133, de 2021. </w:t>
      </w:r>
    </w:p>
    <w:p w14:paraId="3E47639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3C3C79B"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8.13 O presente Contrato não configura vínculo empregatício entre os trabalhadores ou sócios do CONTRATADO e o CONTRATANTE.</w:t>
      </w:r>
    </w:p>
    <w:p w14:paraId="18CD70E9" w14:textId="77777777" w:rsidR="00D47D77" w:rsidRPr="006218C9" w:rsidRDefault="00D47D77" w:rsidP="00D47D77">
      <w:pPr>
        <w:spacing w:before="120" w:afterLines="120" w:after="288" w:line="312" w:lineRule="auto"/>
        <w:jc w:val="both"/>
        <w:rPr>
          <w:rFonts w:ascii="Garamond" w:eastAsia="MS Mincho" w:hAnsi="Garamond"/>
          <w:bCs/>
        </w:rPr>
      </w:pPr>
      <w:bookmarkStart w:id="61" w:name="_Hlk160101869"/>
      <w:r w:rsidRPr="006218C9">
        <w:rPr>
          <w:rFonts w:ascii="Garamond" w:eastAsia="MS Mincho" w:hAnsi="Garamond"/>
          <w:bCs/>
        </w:rPr>
        <w:t>8.1.14. Nomear o Gestor e Fiscais Técnico e Administrativo do contrato para acompanhar e fiscalizar a execução dos contratos.</w:t>
      </w:r>
    </w:p>
    <w:p w14:paraId="1C7147D4"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8.1.15. Encaminhar formalmente a demanda por meio de ordem de serviço, de acordo com os critérios estabelecidos no termo de referência.</w:t>
      </w:r>
    </w:p>
    <w:p w14:paraId="40DD57CC"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8.1.16. O CONTRATANTE poderá provisionar diretamente recursos de nuvem, autorizada a emissão posterior da ordem de serviço, em até 10 (dez) dias após o provisionamento, sem prejuízo para o faturamento da CONTRATADA.</w:t>
      </w:r>
    </w:p>
    <w:p w14:paraId="067E0767"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8.1.17. Conceder, quando necessário, acesso aos locais de trabalho ou permissões de acesso remoto à CONTRATADA para finalidades estritamente associadas à execução dos serviços.</w:t>
      </w:r>
    </w:p>
    <w:p w14:paraId="2BEEA92D"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8.1.18. 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7DDCE402"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eastAsia="MS Mincho" w:hAnsi="Garamond"/>
          <w:bCs/>
        </w:rPr>
        <w:t>8.1.19. Efetuar os procedimentos preparatórios para as retenções tributárias devidas sobre o valor da nota fiscal ou fatura da CONTRATADA, em conformidade com a legislação aplicável.</w:t>
      </w:r>
    </w:p>
    <w:bookmarkEnd w:id="61"/>
    <w:p w14:paraId="69A8CC72"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NONA - OBRIGAÇÕES DO CONTRATADO (art. 92, XIV, XVI e XVII) </w:t>
      </w:r>
    </w:p>
    <w:p w14:paraId="0BB8292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330F7AAF" w14:textId="77777777" w:rsidR="00D47D77" w:rsidRPr="006218C9" w:rsidRDefault="00D47D77" w:rsidP="00D47D77">
      <w:pPr>
        <w:spacing w:before="120" w:afterLines="120" w:after="288" w:line="312" w:lineRule="auto"/>
        <w:jc w:val="both"/>
        <w:rPr>
          <w:rFonts w:ascii="Garamond" w:hAnsi="Garamond"/>
        </w:rPr>
      </w:pPr>
      <w:bookmarkStart w:id="62" w:name="_Hlk160106345"/>
      <w:r w:rsidRPr="006218C9">
        <w:rPr>
          <w:rFonts w:ascii="Garamond" w:hAnsi="Garamond"/>
        </w:rPr>
        <w:t>9.1.1. A indicação, que deverá ser feita no prazo máximo de 24 horas após a assinatura do contrato, ou a manutenção do preposto da empresa poderá ser recusada pelo órgão ou entidade, desde que devidamente justificada, devendo a empresa designar outro para o exercício da atividade.</w:t>
      </w:r>
    </w:p>
    <w:p w14:paraId="73E26A48" w14:textId="77777777" w:rsidR="00D47D77" w:rsidRPr="006218C9" w:rsidRDefault="00D47D77" w:rsidP="00D47D77">
      <w:pPr>
        <w:spacing w:before="120" w:afterLines="120" w:after="288" w:line="312" w:lineRule="auto"/>
        <w:jc w:val="both"/>
        <w:rPr>
          <w:rFonts w:ascii="Garamond" w:hAnsi="Garamond"/>
        </w:rPr>
      </w:pPr>
      <w:bookmarkStart w:id="63" w:name="_Hlk160106421"/>
      <w:r w:rsidRPr="006218C9">
        <w:rPr>
          <w:rFonts w:ascii="Garamond" w:hAnsi="Garamond"/>
        </w:rPr>
        <w:t>9.1.1.1. Na hipótese de afastamento do preposto, definitivamente ou temporariamente, a CONTRATADA deverá comunicar à gestão do contrato por escrito o nome e a forma de comunicação de seu substituto em até 24 horas.</w:t>
      </w:r>
    </w:p>
    <w:bookmarkEnd w:id="62"/>
    <w:bookmarkEnd w:id="63"/>
    <w:p w14:paraId="50143CC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 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 </w:t>
      </w:r>
    </w:p>
    <w:p w14:paraId="336C521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9.1.3.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5D9543B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9.1.5. Reparar, corrigir, remover, reconstruir ou substituir, às suas expensas, no total ou em parte, no prazo fixado pelo fiscal do contrato, os serviços nos quais se verificarem vícios, defeitos ou incorreções resultantes da execução ou dos materiais empregados;</w:t>
      </w:r>
    </w:p>
    <w:p w14:paraId="4253D91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9.1.6.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25BCFD4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5E4CB10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9.1.8. Manter a regularidade junto ao Sistema de Cadastro de Fornecedores – SICAF.</w:t>
      </w:r>
    </w:p>
    <w:p w14:paraId="3F2F6002"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9.1.8.1.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1783151B"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a) prova de regularidade relativa à Seguridade Social; </w:t>
      </w:r>
    </w:p>
    <w:p w14:paraId="1ACD6143"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b) certidão conjunta relativa aos tributos federais e à Dívida Ativa da União; </w:t>
      </w:r>
    </w:p>
    <w:p w14:paraId="54190082"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c) certidões que comprovem a regularidade perante a Fazenda Municipal ou Distrital do domicílio ou sede do contratado; </w:t>
      </w:r>
    </w:p>
    <w:p w14:paraId="5E356BC4"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 xml:space="preserve">d) Certidão de Regularidade do FGTS – CRF; e </w:t>
      </w:r>
    </w:p>
    <w:p w14:paraId="427437A9" w14:textId="77777777" w:rsidR="00D47D77" w:rsidRPr="006218C9" w:rsidRDefault="00D47D77" w:rsidP="00D47D77">
      <w:pPr>
        <w:spacing w:before="120" w:afterLines="120" w:after="288" w:line="312" w:lineRule="auto"/>
        <w:ind w:left="709"/>
        <w:jc w:val="both"/>
        <w:rPr>
          <w:rFonts w:ascii="Garamond" w:hAnsi="Garamond"/>
        </w:rPr>
      </w:pPr>
      <w:r w:rsidRPr="006218C9">
        <w:rPr>
          <w:rFonts w:ascii="Garamond" w:hAnsi="Garamond"/>
        </w:rPr>
        <w:t>e) Certidão Negativa de Débitos Trabalhistas – CNDT;</w:t>
      </w:r>
    </w:p>
    <w:p w14:paraId="7F88391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28031A5F"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9.1.10. Comunicar ao Fiscal do contrato, no prazo de 24 (vinte e quatro) horas, qualquer ocorrência anormal ou acidente que se verifique no local dos serviços. </w:t>
      </w:r>
    </w:p>
    <w:p w14:paraId="1A17817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9.1.11. Prestar todo esclarecimento ou informação solicitada pelo Contratante ou por seus prepostos, garantindo-lhes o acesso, a qualquer tempo, ao local dos trabalhos, bem como aos documentos relativos à execução do empreendimento. </w:t>
      </w:r>
    </w:p>
    <w:p w14:paraId="12CE424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9.1.12. Paralisar, por determinação do Contratante, qualquer atividade que não esteja sendo executada de acordo com a boa técnica ou que ponha em risco a segurança de pessoas ou bens de terceiros. </w:t>
      </w:r>
    </w:p>
    <w:p w14:paraId="0DD0FF9A"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9.1.13. Promover a guarda, manutenção e vigilância de materiais, ferramentas, e tudo o que for necessário à execução do objeto, durante a vigência do contrato. </w:t>
      </w:r>
    </w:p>
    <w:p w14:paraId="25EA62B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9.1.14. Conduzir os trabalhos com estrita observância às normas da legislação pertinente, cumprindo as determinações dos Poderes Públicos, mantendo sempre limpo o local dos serviços e nas melhores condições de segurança, higiene e disciplina. </w:t>
      </w:r>
    </w:p>
    <w:p w14:paraId="2BD9703A"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9.1.15. Submeter previamente, por escrito, ao Contratante, para análise e aprovação, quaisquer mudanças nos métodos executivos que fujam às especificações do memorial descritivo ou instrumento congênere.</w:t>
      </w:r>
    </w:p>
    <w:p w14:paraId="4FB33CEF"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9.1.16. Não permitir a utilização de qualquer trabalho do menor de dezesseis anos, exceto na condição de aprendiz para os maiores de quatorze anos, nem permitir a utilização do trabalho do menor de dezoito anos em trabalho noturno, perigoso ou insalubre; </w:t>
      </w:r>
    </w:p>
    <w:p w14:paraId="2A356AD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9.1.17. Manter durante toda a vigência do contrato, em compatibilidade com as obrigações assumidas, todas as condições exigidas para habilitação na licitação; </w:t>
      </w:r>
    </w:p>
    <w:p w14:paraId="5E4FFDD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9.1.18. Cumprir, durante todo o período de execução do contrato, a reserva de cargos prevista em lei para pessoa com deficiência, para reabilitado da Previdência Social ou para aprendiz, bem como as reservas de cargos previstas na legislação (art. 116); </w:t>
      </w:r>
    </w:p>
    <w:p w14:paraId="3DCADFA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9.1.19. Comprovar a reserva de cargos a que se refere a cláusula acima, no prazo fixado pelo fiscal do contrato, com a indicação dos empregados que preencheram as referidas vagas (art. 116, parágrafo único); </w:t>
      </w:r>
    </w:p>
    <w:p w14:paraId="2AF1DCE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9.1.20. Guardar sigilo sobre todas as informações obtidas em decorrência do cumprimento do contrato; </w:t>
      </w:r>
    </w:p>
    <w:p w14:paraId="1BB3A930"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9.1.21.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566E5D2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9.1.22. Cumprir, além dos postulados legais vigentes de âmbito federal, estadual ou municipal, as normas de segurança do Contratante; </w:t>
      </w:r>
    </w:p>
    <w:p w14:paraId="62F9267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9.1.23. Realizar a transição contratual com transferência de conhecimento, tecnologia e técnicas empregadas, sem perda de informações. </w:t>
      </w:r>
    </w:p>
    <w:p w14:paraId="638E0148"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10. CLÁUSULA DÉCIMA- OBRIGAÇÕES PERTINENTES À LGPD</w:t>
      </w:r>
    </w:p>
    <w:p w14:paraId="59D4029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3573659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10.2. Os dados obtidos somente poderão ser utilizados para as finalidades que justificaram seu acesso e de acordo com a boa-fé e com os princípios do art. 6º da LGPD. </w:t>
      </w:r>
    </w:p>
    <w:p w14:paraId="270D47C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10.3. É vedado o compartilhamento com terceiros dos dados obtidos fora das hipóteses permitidas em Lei. </w:t>
      </w:r>
    </w:p>
    <w:p w14:paraId="43880CD7"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10.4. A Administração deverá ser informada no prazo de 5 (cinco) dias úteis sobre todos os contratos de suboperação firmados ou que venham a ser celebrados pelo Contratado.</w:t>
      </w:r>
    </w:p>
    <w:p w14:paraId="556162A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10.5.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1411A21E"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10.6. É dever do contratado orientar e treinar seus empregados sobre os deveres, requisitos e responsabilidades decorrentes da LGPD.</w:t>
      </w:r>
    </w:p>
    <w:p w14:paraId="03851465"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10.7. O Contratado deverá exigir de suboperadores e subcontratados o cumprimento dos deveres da presente cláusula, permanecendo integralmente responsável por garantir sua observância. </w:t>
      </w:r>
    </w:p>
    <w:p w14:paraId="236C22B6"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10.8. O Contratante poderá realizar diligência para aferir o cumprimento dessa cláusula, devendo o Contratado atender prontamente eventuais pedidos de comprovação formulados.</w:t>
      </w:r>
    </w:p>
    <w:p w14:paraId="067C668E"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10.9. O Contratado deverá prestar, no prazo fixado pelo Contratante, prorrogável justificadamente, quaisquer informações acerca dos dados pessoais para cumprimento da LGPD, inclusive quanto a eventual descarte realizado. </w:t>
      </w:r>
    </w:p>
    <w:p w14:paraId="6D76FF2B"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10.10.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09280D8F"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10.10.1 Os referidos bancos de dados devem ser desenvolvidos em formato interoperável, a fim de garantir a reutilização desses dados pela Administração nas hipóteses previstas na LGPD. </w:t>
      </w:r>
    </w:p>
    <w:p w14:paraId="609CE10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7D714DE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10.12. Os contratos e convênios de que trata o § 1º do art. 26 da LGPD deverão ser comunicados à autoridade nacional.</w:t>
      </w:r>
    </w:p>
    <w:p w14:paraId="09F539A7"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 xml:space="preserve">CLÁUSULA DÉCIMA PRIMEIRA – GARANTIA DE EXECUÇÃO (art. 92, XII) </w:t>
      </w:r>
    </w:p>
    <w:p w14:paraId="1FB1651B"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11.1.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10% (dez por cento) do valor total do contrato.</w:t>
      </w:r>
    </w:p>
    <w:p w14:paraId="7380817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11.2. A apólice do seguro garantia deverá acompanhar as modificações referentes à vigência do contrato principal mediante a emissão do respectivo endosso pela seguradora. </w:t>
      </w:r>
    </w:p>
    <w:p w14:paraId="23F2B49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11.3. Será permitida a substituição da apólice de seguro-garantia na data de renovação ou de aniversário, desde que mantidas as condições e coberturas da apólice vigente e nenhum período fique descoberto, ressalvado o disposto no item 11.4 deste contrato. </w:t>
      </w:r>
    </w:p>
    <w:p w14:paraId="3106543A"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11.4. Na hipótese de suspensão do contrato por ordem ou inadimplemento da Administração, o contratado ficará desobrigado de renovar a garantia ou de endossar a apólice de seguro até a ordem de reinício da execução ou o adimplemento pela Administração. </w:t>
      </w:r>
    </w:p>
    <w:p w14:paraId="5ADA1354"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11.5. A garantia assegurará, qualquer que seja a modalidade escolhida, o pagamento de:</w:t>
      </w:r>
    </w:p>
    <w:p w14:paraId="7B246AAF"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11.5.1. prejuízos advindos do não cumprimento do objeto do contrato e do não adimplemento das demais obrigações nele previstas; </w:t>
      </w:r>
    </w:p>
    <w:p w14:paraId="3F1DAE5D"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11.5.2. multas moratórias e punitivas aplicadas pela Administração à contratada; e </w:t>
      </w:r>
    </w:p>
    <w:p w14:paraId="70B70A1D"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 xml:space="preserve">11.5.3. obrigações trabalhistas e previdenciárias de qualquer natureza e para com o FGTS, não adimplidas pelo contratado, quando couber. </w:t>
      </w:r>
    </w:p>
    <w:p w14:paraId="390BDCB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11.6. A modalidade seguro-garantia somente será aceita se contemplar todos os eventos indicados no item 11.5, observada a legislação que rege a matéria.</w:t>
      </w:r>
    </w:p>
    <w:p w14:paraId="171E4A58"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11.7.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 </w:t>
      </w:r>
    </w:p>
    <w:p w14:paraId="0016D5DC"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11.8. No caso de garantia na modalidade de fiança bancária, deverá ser emitida por banco ou instituição financeira devidamente autorizada a operar no País pelo Banco Central do Brasil, e deverá constar expressa renúncia do fiador aos benefícios do </w:t>
      </w:r>
      <w:r w:rsidRPr="006218C9">
        <w:rPr>
          <w:rFonts w:ascii="Garamond" w:hAnsi="Garamond"/>
          <w:u w:val="single"/>
        </w:rPr>
        <w:t>artigo 827 do Código Civil.</w:t>
      </w:r>
    </w:p>
    <w:p w14:paraId="0716FBC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11.9. No caso de alteração do valor do contrato, ou prorrogação de sua vigência, a garantia deverá ser ajustada ou renovada, seguindo os mesmos parâmetros utilizados quando da contratação. </w:t>
      </w:r>
    </w:p>
    <w:p w14:paraId="17C5537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11.10. Se o valor da garantia for utilizado total ou parcialmente em pagamento de qualquer obrigação, o Contratado obriga-se a fazer a respectiva reposição no prazo máximo de 10 (dez) dias úteis, contados da data em que for notificada. </w:t>
      </w:r>
    </w:p>
    <w:p w14:paraId="081ED0E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11.11. O Contratante executará a garantia na forma prevista na legislação que rege a matéria. </w:t>
      </w:r>
    </w:p>
    <w:p w14:paraId="21407D03" w14:textId="77777777" w:rsidR="00D47D77" w:rsidRPr="006218C9" w:rsidRDefault="00D47D77" w:rsidP="00D47D77">
      <w:pPr>
        <w:spacing w:before="120" w:afterLines="120" w:after="288" w:line="312" w:lineRule="auto"/>
        <w:ind w:left="708"/>
        <w:jc w:val="both"/>
        <w:rPr>
          <w:rFonts w:ascii="Garamond" w:hAnsi="Garamond"/>
        </w:rPr>
      </w:pPr>
      <w:r w:rsidRPr="006218C9">
        <w:rPr>
          <w:rFonts w:ascii="Garamond" w:hAnsi="Garamond"/>
        </w:rPr>
        <w:t>11.11.1. O emitente da garantia ofertada pelo contratado deverá ser notificado pelo contratante quanto ao início de processo administrativo para apuração de descumprimento de cláusulas contratuais (</w:t>
      </w:r>
      <w:r w:rsidRPr="006218C9">
        <w:rPr>
          <w:rFonts w:ascii="Garamond" w:hAnsi="Garamond"/>
          <w:u w:val="single"/>
        </w:rPr>
        <w:t>art. 137, § 4º, da Lei n.º 14.133, de 2021</w:t>
      </w:r>
      <w:r w:rsidRPr="006218C9">
        <w:rPr>
          <w:rFonts w:ascii="Garamond" w:hAnsi="Garamond"/>
        </w:rPr>
        <w:t xml:space="preserve">). </w:t>
      </w:r>
    </w:p>
    <w:p w14:paraId="420896A1" w14:textId="77777777" w:rsidR="00D47D77" w:rsidRPr="006218C9" w:rsidRDefault="00D47D77" w:rsidP="00D47D77">
      <w:pPr>
        <w:spacing w:before="120" w:afterLines="120" w:after="288" w:line="312" w:lineRule="auto"/>
        <w:ind w:left="708"/>
        <w:jc w:val="both"/>
        <w:rPr>
          <w:rFonts w:ascii="Garamond" w:hAnsi="Garamond"/>
          <w:u w:val="single"/>
        </w:rPr>
      </w:pPr>
      <w:r w:rsidRPr="006218C9">
        <w:rPr>
          <w:rFonts w:ascii="Garamond" w:hAnsi="Garamond"/>
        </w:rPr>
        <w:t xml:space="preserve">11.12.2.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rsidRPr="006218C9">
        <w:rPr>
          <w:rFonts w:ascii="Garamond" w:hAnsi="Garamond"/>
          <w:u w:val="single"/>
        </w:rPr>
        <w:t xml:space="preserve">art. 20 da Circular Susep n° 662, de 11 de abril de 2022. </w:t>
      </w:r>
    </w:p>
    <w:p w14:paraId="5E876B23"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11.18.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C2616F4"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11.19. A garantia somente será liberada ou restituída após a fiel execução do contrato ou após a sua extinção por culpa exclusiva da Administração e, quando em dinheiro, será atualizada monetariamente. </w:t>
      </w:r>
    </w:p>
    <w:p w14:paraId="2C4B3E12"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11.20. O garantidor não é parte para figurar em processo administrativo instaurado pelo contratante com o objetivo de apurar prejuízos e/ou aplicar sanções à contratada. </w:t>
      </w:r>
    </w:p>
    <w:p w14:paraId="5D99118D"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 xml:space="preserve">11.21. O contratado autoriza o contratante a reter, a qualquer tempo, a garantia, na forma prevista neste Contrato. </w:t>
      </w:r>
    </w:p>
    <w:p w14:paraId="54434655" w14:textId="77777777" w:rsidR="00D47D77" w:rsidRPr="006218C9" w:rsidRDefault="00D47D77" w:rsidP="00D47D77">
      <w:pPr>
        <w:spacing w:before="120" w:afterLines="120" w:after="288" w:line="312" w:lineRule="auto"/>
        <w:jc w:val="both"/>
        <w:rPr>
          <w:rFonts w:ascii="Garamond" w:eastAsia="MS Mincho" w:hAnsi="Garamond"/>
          <w:bCs/>
        </w:rPr>
      </w:pPr>
      <w:r w:rsidRPr="006218C9">
        <w:rPr>
          <w:rFonts w:ascii="Garamond" w:hAnsi="Garamond"/>
        </w:rPr>
        <w:t>11.22. A garantia de execução é independente de eventual garantia do serviço prevista especificamente no Termo de Referência.</w:t>
      </w:r>
    </w:p>
    <w:p w14:paraId="33EE0B3D" w14:textId="77777777" w:rsidR="00D47D77" w:rsidRPr="006218C9" w:rsidRDefault="00D47D77" w:rsidP="00D47D77">
      <w:pPr>
        <w:spacing w:before="120" w:afterLines="120" w:after="288" w:line="312" w:lineRule="auto"/>
        <w:jc w:val="both"/>
        <w:rPr>
          <w:rFonts w:ascii="Garamond" w:hAnsi="Garamond"/>
          <w:b/>
          <w:bCs/>
        </w:rPr>
      </w:pPr>
      <w:r w:rsidRPr="639C84DF">
        <w:rPr>
          <w:rFonts w:ascii="Garamond" w:hAnsi="Garamond"/>
          <w:b/>
          <w:bCs/>
        </w:rPr>
        <w:t xml:space="preserve">CLÁUSULA DÉCIMA SEGUNDA – INFRAÇÕES E SANÇÕES ADMINISTRATIVAS (art. 92, XIV) </w:t>
      </w:r>
    </w:p>
    <w:p w14:paraId="4E31ED44" w14:textId="77777777" w:rsidR="00D47D77" w:rsidRDefault="00D47D77" w:rsidP="00D47D77">
      <w:pPr>
        <w:spacing w:before="120" w:after="288" w:line="312" w:lineRule="auto"/>
        <w:ind w:left="-20" w:right="-20"/>
        <w:jc w:val="both"/>
      </w:pPr>
      <w:r w:rsidRPr="639C84DF">
        <w:rPr>
          <w:rFonts w:ascii="Garamond" w:eastAsia="Garamond" w:hAnsi="Garamond" w:cs="Garamond"/>
        </w:rPr>
        <w:t>12.1 Constitui infração administrativa, a prática, pelo FORNECEDOR, LICITANTE ou CONTRATADO, das seguintes condutas previstas no art. 155 da Lei nº 14.133/2021:</w:t>
      </w:r>
    </w:p>
    <w:p w14:paraId="6C6815D4" w14:textId="77777777" w:rsidR="00D47D77" w:rsidRDefault="00D47D77" w:rsidP="00D47D77">
      <w:pPr>
        <w:spacing w:before="120" w:after="288" w:line="312" w:lineRule="auto"/>
        <w:ind w:left="708" w:right="-20"/>
        <w:jc w:val="both"/>
      </w:pPr>
      <w:r w:rsidRPr="639C84DF">
        <w:rPr>
          <w:rFonts w:ascii="Garamond" w:eastAsia="Garamond" w:hAnsi="Garamond" w:cs="Garamond"/>
        </w:rPr>
        <w:t>12.1.1 dar causa à inexecução parcial do contrato;</w:t>
      </w:r>
    </w:p>
    <w:p w14:paraId="701A54D5" w14:textId="77777777" w:rsidR="00D47D77" w:rsidRDefault="00D47D77" w:rsidP="00D47D77">
      <w:pPr>
        <w:spacing w:before="120" w:after="288" w:line="312" w:lineRule="auto"/>
        <w:ind w:left="708" w:right="-20"/>
        <w:jc w:val="both"/>
      </w:pPr>
      <w:r w:rsidRPr="639C84DF">
        <w:rPr>
          <w:rFonts w:ascii="Garamond" w:eastAsia="Garamond" w:hAnsi="Garamond" w:cs="Garamond"/>
        </w:rPr>
        <w:t>12.1.2 dar causa à inexecução parcial do contrato que cause grave dano à Administração, ao funcionamento dos serviços públicos ou ao interesse coletivo;</w:t>
      </w:r>
    </w:p>
    <w:p w14:paraId="3D356218" w14:textId="77777777" w:rsidR="00D47D77" w:rsidRDefault="00D47D77" w:rsidP="00D47D77">
      <w:pPr>
        <w:spacing w:before="120" w:after="288" w:line="312" w:lineRule="auto"/>
        <w:ind w:left="708" w:right="-20"/>
        <w:jc w:val="both"/>
      </w:pPr>
      <w:r w:rsidRPr="639C84DF">
        <w:rPr>
          <w:rFonts w:ascii="Garamond" w:eastAsia="Garamond" w:hAnsi="Garamond" w:cs="Garamond"/>
        </w:rPr>
        <w:t>12.1.3 dar causa à inexecução total do contrato;</w:t>
      </w:r>
    </w:p>
    <w:p w14:paraId="44011028" w14:textId="77777777" w:rsidR="00D47D77" w:rsidRDefault="00D47D77" w:rsidP="00D47D77">
      <w:pPr>
        <w:spacing w:before="120" w:after="288" w:line="312" w:lineRule="auto"/>
        <w:ind w:left="708" w:right="-20"/>
        <w:jc w:val="both"/>
      </w:pPr>
      <w:r w:rsidRPr="639C84DF">
        <w:rPr>
          <w:rFonts w:ascii="Garamond" w:eastAsia="Garamond" w:hAnsi="Garamond" w:cs="Garamond"/>
        </w:rPr>
        <w:t>12.1.4 deixar de entregar a documentação exigida para o certame ou não entregar qualquer documento que tenha sido solicitado pelo pregoeiro durante o certame;</w:t>
      </w:r>
    </w:p>
    <w:p w14:paraId="77D59569" w14:textId="77777777" w:rsidR="00D47D77" w:rsidRDefault="00D47D77" w:rsidP="00D47D77">
      <w:pPr>
        <w:spacing w:before="120" w:after="288" w:line="312" w:lineRule="auto"/>
        <w:ind w:left="708" w:right="-20"/>
        <w:jc w:val="both"/>
      </w:pPr>
      <w:r w:rsidRPr="639C84DF">
        <w:rPr>
          <w:rFonts w:ascii="Garamond" w:eastAsia="Garamond" w:hAnsi="Garamond" w:cs="Garamond"/>
        </w:rPr>
        <w:t>12.1.5 não manter a proposta, salvo em decorrência de fato superveniente devidamente justificado, em especial quando:</w:t>
      </w:r>
    </w:p>
    <w:p w14:paraId="57D1D6E7" w14:textId="77777777" w:rsidR="00D47D77" w:rsidRDefault="00D47D77" w:rsidP="00D47D77">
      <w:pPr>
        <w:spacing w:before="120" w:after="288" w:line="312" w:lineRule="auto"/>
        <w:ind w:left="708" w:right="-20"/>
        <w:jc w:val="both"/>
      </w:pPr>
      <w:r w:rsidRPr="639C84DF">
        <w:rPr>
          <w:rFonts w:ascii="Garamond" w:eastAsia="Garamond" w:hAnsi="Garamond" w:cs="Garamond"/>
        </w:rPr>
        <w:t>12.1.5.1 não enviar a proposta adequada ao último lance ofertado ou após a negociação;</w:t>
      </w:r>
    </w:p>
    <w:p w14:paraId="282E3C34" w14:textId="77777777" w:rsidR="00D47D77" w:rsidRDefault="00D47D77" w:rsidP="00D47D77">
      <w:pPr>
        <w:spacing w:before="120" w:after="288" w:line="312" w:lineRule="auto"/>
        <w:ind w:left="708" w:right="-20"/>
        <w:jc w:val="both"/>
      </w:pPr>
      <w:r w:rsidRPr="639C84DF">
        <w:rPr>
          <w:rFonts w:ascii="Garamond" w:eastAsia="Garamond" w:hAnsi="Garamond" w:cs="Garamond"/>
        </w:rPr>
        <w:t>12.1.5.2 recusar-se a enviar o detalhamento da proposta quando exigível;</w:t>
      </w:r>
    </w:p>
    <w:p w14:paraId="10C85A08"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12.1.5.3 pedir para ser desclassificado quando encerrada a etapa competitiva; </w:t>
      </w:r>
    </w:p>
    <w:p w14:paraId="71328ECA" w14:textId="77777777" w:rsidR="00D47D77" w:rsidRDefault="00D47D77" w:rsidP="00D47D77">
      <w:pPr>
        <w:spacing w:before="120" w:after="288" w:line="312" w:lineRule="auto"/>
        <w:ind w:left="708" w:right="-20"/>
        <w:jc w:val="both"/>
      </w:pPr>
      <w:r w:rsidRPr="639C84DF">
        <w:rPr>
          <w:rFonts w:ascii="Garamond" w:eastAsia="Garamond" w:hAnsi="Garamond" w:cs="Garamond"/>
        </w:rPr>
        <w:t>12.1.5.4 apresentar proposta em desacordo com as especificações do instrumento convocatório;</w:t>
      </w:r>
    </w:p>
    <w:p w14:paraId="3B9CC9D4" w14:textId="77777777" w:rsidR="00D47D77" w:rsidRDefault="00D47D77" w:rsidP="00D47D77">
      <w:pPr>
        <w:spacing w:before="120" w:after="288" w:line="312" w:lineRule="auto"/>
        <w:ind w:left="708" w:right="-20"/>
        <w:jc w:val="both"/>
      </w:pPr>
      <w:r w:rsidRPr="639C84DF">
        <w:rPr>
          <w:rFonts w:ascii="Garamond" w:eastAsia="Garamond" w:hAnsi="Garamond" w:cs="Garamond"/>
        </w:rPr>
        <w:t>12.1.6 não celebrar o contrato ou não entregar a documentação exigida para a contratação, quando convocado dentro do prazo de validade de sua proposta;</w:t>
      </w:r>
    </w:p>
    <w:p w14:paraId="08F799F8" w14:textId="77777777" w:rsidR="00D47D77" w:rsidRDefault="00D47D77" w:rsidP="00D47D77">
      <w:pPr>
        <w:spacing w:before="120" w:after="288" w:line="312" w:lineRule="auto"/>
        <w:ind w:left="708" w:right="-20"/>
        <w:jc w:val="both"/>
      </w:pPr>
      <w:r w:rsidRPr="639C84DF">
        <w:rPr>
          <w:rFonts w:ascii="Garamond" w:eastAsia="Garamond" w:hAnsi="Garamond" w:cs="Garamond"/>
        </w:rPr>
        <w:t>12.1.6.1 recusar-se, sem justificativa, a assinar o contrato ou a ata de registro de preço, ou a aceitar ou retirar o instrumento equivalente no prazo estabelecido pela Administração;</w:t>
      </w:r>
    </w:p>
    <w:p w14:paraId="1DDA6B4E" w14:textId="77777777" w:rsidR="00D47D77" w:rsidRDefault="00D47D77" w:rsidP="00D47D77">
      <w:pPr>
        <w:spacing w:before="120" w:after="288" w:line="312" w:lineRule="auto"/>
        <w:ind w:left="708" w:right="-20"/>
        <w:jc w:val="both"/>
      </w:pPr>
      <w:r w:rsidRPr="639C84DF">
        <w:rPr>
          <w:rFonts w:ascii="Garamond" w:eastAsia="Garamond" w:hAnsi="Garamond" w:cs="Garamond"/>
        </w:rPr>
        <w:t>12.1.7 ensejar o retardamento da execução ou da entrega do objeto da contratação sem motivo justificado;</w:t>
      </w:r>
    </w:p>
    <w:p w14:paraId="5F534941" w14:textId="77777777" w:rsidR="00D47D77" w:rsidRDefault="00D47D77" w:rsidP="00D47D77">
      <w:pPr>
        <w:spacing w:before="120" w:after="288" w:line="312" w:lineRule="auto"/>
        <w:ind w:left="708" w:right="-20"/>
        <w:jc w:val="both"/>
      </w:pPr>
      <w:r w:rsidRPr="639C84DF">
        <w:rPr>
          <w:rFonts w:ascii="Garamond" w:eastAsia="Garamond" w:hAnsi="Garamond" w:cs="Garamond"/>
        </w:rPr>
        <w:t>12.1.8 apresentar declaração ou documentação falsa exigida para o certame ou prestar declaração falsa durante o certame ou a execução do contrato;</w:t>
      </w:r>
    </w:p>
    <w:p w14:paraId="192E2C1D" w14:textId="77777777" w:rsidR="00D47D77" w:rsidRDefault="00D47D77" w:rsidP="00D47D77">
      <w:pPr>
        <w:spacing w:before="120" w:after="288" w:line="312" w:lineRule="auto"/>
        <w:ind w:left="708" w:right="-20"/>
        <w:jc w:val="both"/>
      </w:pPr>
      <w:r w:rsidRPr="639C84DF">
        <w:rPr>
          <w:rFonts w:ascii="Garamond" w:eastAsia="Garamond" w:hAnsi="Garamond" w:cs="Garamond"/>
        </w:rPr>
        <w:t>12.1.9 fraudar o certame ou praticar ato fraudulento na execução do contrato;</w:t>
      </w:r>
    </w:p>
    <w:p w14:paraId="1B5F24C9" w14:textId="77777777" w:rsidR="00D47D77" w:rsidRDefault="00D47D77" w:rsidP="00D47D77">
      <w:pPr>
        <w:spacing w:before="120" w:after="288" w:line="312" w:lineRule="auto"/>
        <w:ind w:left="708" w:right="-20"/>
        <w:jc w:val="both"/>
      </w:pPr>
      <w:r w:rsidRPr="639C84DF">
        <w:rPr>
          <w:rFonts w:ascii="Garamond" w:eastAsia="Garamond" w:hAnsi="Garamond" w:cs="Garamond"/>
        </w:rPr>
        <w:t>12.1.10 comportar-se de modo inidôneo ou cometer fraude de qualquer natureza, em especial quando:</w:t>
      </w:r>
    </w:p>
    <w:p w14:paraId="2C12FB1A" w14:textId="77777777" w:rsidR="00D47D77" w:rsidRDefault="00D47D77" w:rsidP="00D47D77">
      <w:pPr>
        <w:spacing w:before="120" w:after="288" w:line="312" w:lineRule="auto"/>
        <w:ind w:left="708" w:right="-20"/>
        <w:jc w:val="both"/>
      </w:pPr>
      <w:r w:rsidRPr="639C84DF">
        <w:rPr>
          <w:rFonts w:ascii="Garamond" w:eastAsia="Garamond" w:hAnsi="Garamond" w:cs="Garamond"/>
        </w:rPr>
        <w:t>12.1.10.1 agir em conluio ou em desconformidade com a lei;</w:t>
      </w:r>
    </w:p>
    <w:p w14:paraId="6F37E43E" w14:textId="77777777" w:rsidR="00D47D77" w:rsidRDefault="00D47D77" w:rsidP="00D47D77">
      <w:pPr>
        <w:spacing w:before="120" w:after="288" w:line="312" w:lineRule="auto"/>
        <w:ind w:left="708" w:right="-20"/>
        <w:jc w:val="both"/>
      </w:pPr>
      <w:r w:rsidRPr="639C84DF">
        <w:rPr>
          <w:rFonts w:ascii="Garamond" w:eastAsia="Garamond" w:hAnsi="Garamond" w:cs="Garamond"/>
        </w:rPr>
        <w:t>12.1.10.2 induzir deliberadamente a erro no julgamento;</w:t>
      </w:r>
    </w:p>
    <w:p w14:paraId="4E3C0985" w14:textId="77777777" w:rsidR="00D47D77" w:rsidRDefault="00D47D77" w:rsidP="00D47D77">
      <w:pPr>
        <w:spacing w:before="120" w:after="288" w:line="312" w:lineRule="auto"/>
        <w:ind w:left="708" w:right="-20"/>
        <w:jc w:val="both"/>
      </w:pPr>
      <w:r w:rsidRPr="639C84DF">
        <w:rPr>
          <w:rFonts w:ascii="Garamond" w:eastAsia="Garamond" w:hAnsi="Garamond" w:cs="Garamond"/>
        </w:rPr>
        <w:t>12.1.10.3 apresentar amostra falsificada ou deteriorada;</w:t>
      </w:r>
    </w:p>
    <w:p w14:paraId="70461BD7" w14:textId="77777777" w:rsidR="00D47D77" w:rsidRDefault="00D47D77" w:rsidP="00D47D77">
      <w:pPr>
        <w:spacing w:before="120" w:after="288" w:line="312" w:lineRule="auto"/>
        <w:ind w:left="708" w:right="-20"/>
        <w:jc w:val="both"/>
      </w:pPr>
      <w:r w:rsidRPr="639C84DF">
        <w:rPr>
          <w:rFonts w:ascii="Garamond" w:eastAsia="Garamond" w:hAnsi="Garamond" w:cs="Garamond"/>
        </w:rPr>
        <w:t>12.1.10.4 apresentar declaração falsa quanto às condições de participação ou quanto ao enquadramento como ME/EPP;</w:t>
      </w:r>
    </w:p>
    <w:p w14:paraId="4CA6EFDB" w14:textId="77777777" w:rsidR="00D47D77" w:rsidRDefault="00D47D77" w:rsidP="00D47D77">
      <w:pPr>
        <w:spacing w:before="120" w:after="288" w:line="312" w:lineRule="auto"/>
        <w:ind w:left="708" w:right="-20"/>
        <w:jc w:val="both"/>
      </w:pPr>
      <w:r w:rsidRPr="639C84DF">
        <w:rPr>
          <w:rFonts w:ascii="Garamond" w:eastAsia="Garamond" w:hAnsi="Garamond" w:cs="Garamond"/>
        </w:rPr>
        <w:t>12.1.11 praticar atos ilícitos com vistas a frustrar os objetivos do certame;</w:t>
      </w:r>
    </w:p>
    <w:p w14:paraId="3B4C7C00" w14:textId="77777777" w:rsidR="00D47D77" w:rsidRDefault="00D47D77" w:rsidP="00D47D77">
      <w:pPr>
        <w:spacing w:before="120" w:after="288" w:line="312" w:lineRule="auto"/>
        <w:ind w:left="708" w:right="-20"/>
        <w:jc w:val="both"/>
      </w:pPr>
      <w:r w:rsidRPr="639C84DF">
        <w:rPr>
          <w:rFonts w:ascii="Garamond" w:eastAsia="Garamond" w:hAnsi="Garamond" w:cs="Garamond"/>
        </w:rPr>
        <w:t>12.1.12 praticar ato lesivo previsto no art. 5º da Lei nº 12.846, de 1º de agosto de 2013.</w:t>
      </w:r>
    </w:p>
    <w:p w14:paraId="003DE4DF" w14:textId="77777777" w:rsidR="00D47D77" w:rsidRDefault="00D47D77" w:rsidP="00D47D77">
      <w:pPr>
        <w:spacing w:before="120" w:after="288" w:line="312" w:lineRule="auto"/>
        <w:ind w:left="-20" w:right="-20"/>
        <w:jc w:val="both"/>
      </w:pPr>
      <w:r w:rsidRPr="639C84DF">
        <w:rPr>
          <w:rFonts w:ascii="Garamond" w:eastAsia="Garamond" w:hAnsi="Garamond" w:cs="Garamond"/>
        </w:rPr>
        <w:t xml:space="preserve">12.2 Serão aplicadas ao FORNECEDOR, LICITANTE ou CONTRATADO que incorrer nas infrações acima descritas as seguintes sanções: </w:t>
      </w:r>
    </w:p>
    <w:p w14:paraId="6181DC75" w14:textId="77777777" w:rsidR="00D47D77" w:rsidRDefault="00D47D77" w:rsidP="00D47D77">
      <w:pPr>
        <w:spacing w:before="120" w:after="288" w:line="312" w:lineRule="auto"/>
        <w:ind w:left="708" w:right="-20"/>
        <w:jc w:val="both"/>
      </w:pPr>
      <w:r w:rsidRPr="639C84DF">
        <w:rPr>
          <w:rFonts w:ascii="Garamond" w:eastAsia="Garamond" w:hAnsi="Garamond" w:cs="Garamond"/>
        </w:rPr>
        <w:t>12.2.1. Advertência, prevista no art. 156, I, § 2º, da Lei nº 14.133/2021, pela infração descrita no item 12.1.1, de menor potencial ofensivo, quando não se justificar a imposição de penalidade mais grave.</w:t>
      </w:r>
    </w:p>
    <w:p w14:paraId="4DF35D1B"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12.2.2. Multa administrativa, prevista no art. 156, II, § 3º, da Lei nº 14.133/2021, pela infração dos subitens 12.1.1 a 12.1.12, que não poderá ser inferior a 0,5% (cinco décimos por cento) nem superior a 30% (trinta por cento) do valor do Contrato, devendo ser observados os seguintes parâmetros: </w:t>
      </w:r>
    </w:p>
    <w:p w14:paraId="0C47AC8E"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a) multa de 0,5% a 1,5%, nos casos da infração prevista no subitem 12.1.1, incidente sobre o valor anual do Contrato; </w:t>
      </w:r>
    </w:p>
    <w:p w14:paraId="34B36B99"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b) multa de 0,5% a 15%, nos casos das infrações previstas nos subitens 12.1.2 a 12.1.7, incidente sobre o valor anual do Contrato; </w:t>
      </w:r>
    </w:p>
    <w:p w14:paraId="6233A645" w14:textId="77777777" w:rsidR="00D47D77" w:rsidRDefault="00D47D77" w:rsidP="00D47D77">
      <w:pPr>
        <w:spacing w:before="120" w:after="288" w:line="312" w:lineRule="auto"/>
        <w:ind w:left="708" w:right="-20"/>
        <w:jc w:val="both"/>
      </w:pPr>
      <w:r w:rsidRPr="639C84DF">
        <w:rPr>
          <w:rFonts w:ascii="Garamond" w:eastAsia="Garamond" w:hAnsi="Garamond" w:cs="Garamond"/>
        </w:rPr>
        <w:t>c) multa de 5% a 30%, nos casos das infrações previstas nos subitens 12.1.8 a 12.1.12, incidente sobre o valor anual do Contrato; 12.2.2.1 Na hipótese de a infração ser cometida antes da celebração do contrato, a base de cálculo da multa do item 12.2.2 será o valor anual estimado da contratação.</w:t>
      </w:r>
    </w:p>
    <w:p w14:paraId="727E8F2A" w14:textId="77777777" w:rsidR="00D47D77" w:rsidRDefault="00D47D77" w:rsidP="00D47D77">
      <w:pPr>
        <w:spacing w:before="120" w:after="288" w:line="312" w:lineRule="auto"/>
        <w:ind w:left="708" w:right="-20"/>
        <w:jc w:val="both"/>
      </w:pPr>
      <w:r w:rsidRPr="639C84DF">
        <w:rPr>
          <w:rFonts w:ascii="Garamond" w:eastAsia="Garamond" w:hAnsi="Garamond" w:cs="Garamond"/>
        </w:rPr>
        <w:t>12.2.2.1 Na hipótese de a infração ser cometida antes da celebração do contrato, a base de cálculo da multa do item 12.2.2 será o valor anual estimado da contratação.</w:t>
      </w:r>
    </w:p>
    <w:p w14:paraId="7C471FE3" w14:textId="77777777" w:rsidR="00D47D77" w:rsidRDefault="00D47D77" w:rsidP="00D47D77">
      <w:pPr>
        <w:spacing w:before="120" w:after="288" w:line="312" w:lineRule="auto"/>
        <w:ind w:left="708" w:right="-20"/>
        <w:jc w:val="both"/>
      </w:pPr>
      <w:r w:rsidRPr="639C84DF">
        <w:rPr>
          <w:rFonts w:ascii="Garamond" w:eastAsia="Garamond" w:hAnsi="Garamond" w:cs="Garamond"/>
        </w:rPr>
        <w:t>12.2.2.2 Em caso de reincidência, o valor total das multas administrativas aplicadas não poderá exceder o limite de 30% (trinta por cento) sobre o valor total do Contrato.</w:t>
      </w:r>
    </w:p>
    <w:p w14:paraId="4F9F3B61" w14:textId="77777777" w:rsidR="00D47D77" w:rsidRDefault="00D47D77" w:rsidP="00D47D77">
      <w:pPr>
        <w:spacing w:before="120" w:after="288" w:line="312" w:lineRule="auto"/>
        <w:ind w:left="708" w:right="-20"/>
        <w:jc w:val="both"/>
      </w:pPr>
      <w:r w:rsidRPr="639C84DF">
        <w:rPr>
          <w:rFonts w:ascii="Garamond" w:eastAsia="Garamond" w:hAnsi="Garamond" w:cs="Garamond"/>
        </w:rPr>
        <w:t>12.2.2.3 Se a multa aplicada e as indenizações cabíveis forem superiores ao valor de pagamento eventualmente devido pela Administração ao FORNECEDOR, LICITANTE ou CONTRATADO, além da perda desse valor, a diferença será descontada da garantia prestada ou será cobrada judicialmente, na forma do art. 156, § 8º, da Lei nº 14.133/2021, e conforme o procedimento previsto no item 12.13.</w:t>
      </w:r>
    </w:p>
    <w:p w14:paraId="2AB5D214" w14:textId="77777777" w:rsidR="00D47D77" w:rsidRDefault="00D47D77" w:rsidP="00D47D77">
      <w:pPr>
        <w:spacing w:before="120" w:after="288" w:line="312" w:lineRule="auto"/>
        <w:ind w:left="708" w:right="-20"/>
        <w:jc w:val="both"/>
      </w:pPr>
      <w:r w:rsidRPr="639C84DF">
        <w:rPr>
          <w:rFonts w:ascii="Garamond" w:eastAsia="Garamond" w:hAnsi="Garamond" w:cs="Garamond"/>
        </w:rPr>
        <w:t>12.2.2.4 A penalidade de multa pode ser aplicada cumulativamente com as demais sanções, na forma do art. 156, § 7º, da Lei nº 14.133/2021.</w:t>
      </w:r>
    </w:p>
    <w:p w14:paraId="1C491AF1" w14:textId="77777777" w:rsidR="00D47D77" w:rsidRDefault="00D47D77" w:rsidP="00D47D77">
      <w:pPr>
        <w:spacing w:before="120" w:after="288" w:line="312" w:lineRule="auto"/>
        <w:ind w:left="708" w:right="-20"/>
        <w:jc w:val="both"/>
      </w:pPr>
      <w:r w:rsidRPr="639C84DF">
        <w:rPr>
          <w:rFonts w:ascii="Garamond" w:eastAsia="Garamond" w:hAnsi="Garamond" w:cs="Garamond"/>
        </w:rPr>
        <w:t>12.2.3 Impedimento de licitar e contratar, prevista no art. 156, III, § 4º, da Lei nº 14.133/2021, nos casos relacionados os subitens 12.1.2 a 12.1.7, quando não se justificar a imposição de penalidade mais grave, e impedirá o responsável de licitar ou contratar no âmbito da Administração Pública direta e indireta do Estado, pelo prazo máximo de 3 (três) anos;</w:t>
      </w:r>
    </w:p>
    <w:p w14:paraId="3B9B4294" w14:textId="77777777" w:rsidR="00D47D77" w:rsidRDefault="00D47D77" w:rsidP="00D47D77">
      <w:pPr>
        <w:spacing w:before="120" w:after="288" w:line="312" w:lineRule="auto"/>
        <w:ind w:left="708" w:right="-20"/>
        <w:jc w:val="both"/>
      </w:pPr>
      <w:r w:rsidRPr="639C84DF">
        <w:rPr>
          <w:rFonts w:ascii="Garamond" w:eastAsia="Garamond" w:hAnsi="Garamond" w:cs="Garamond"/>
        </w:rPr>
        <w:t>12.2.4 Declaração de inidoneidade para licitar ou contratar, prevista no art. 156, IV, § 5º, da Lei nº 14.133/2021, nos casos relacionados nos subitens 12.1.8 a 12.1.12,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4E55F5FD" w14:textId="77777777" w:rsidR="00D47D77" w:rsidRDefault="00D47D77" w:rsidP="00D47D77">
      <w:pPr>
        <w:spacing w:before="120" w:after="288" w:line="312" w:lineRule="auto"/>
        <w:ind w:left="708" w:right="-20"/>
        <w:jc w:val="both"/>
      </w:pPr>
      <w:r w:rsidRPr="639C84DF">
        <w:rPr>
          <w:rFonts w:ascii="Garamond" w:eastAsia="Garamond" w:hAnsi="Garamond" w:cs="Garamond"/>
        </w:rPr>
        <w:t>12.3 Sem prejuízo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art. 227 da Lei estadual n.º 287, de 04 de dezembro de 1979, respeitado o limite de 30% (trinta por cento) do valor do Contrato.</w:t>
      </w:r>
    </w:p>
    <w:p w14:paraId="52CADD06" w14:textId="77777777" w:rsidR="00D47D77" w:rsidRDefault="00D47D77" w:rsidP="00D47D77">
      <w:pPr>
        <w:spacing w:before="120" w:after="288" w:line="312" w:lineRule="auto"/>
        <w:ind w:left="708" w:right="-20"/>
        <w:jc w:val="both"/>
      </w:pPr>
      <w:r w:rsidRPr="639C84DF">
        <w:rPr>
          <w:rFonts w:ascii="Garamond" w:eastAsia="Garamond" w:hAnsi="Garamond" w:cs="Garamond"/>
        </w:rPr>
        <w:t>12.3.1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4B8E2185" w14:textId="77777777" w:rsidR="00D47D77" w:rsidRDefault="00D47D77" w:rsidP="00D47D77">
      <w:pPr>
        <w:spacing w:before="120" w:after="288" w:line="312" w:lineRule="auto"/>
        <w:ind w:left="708" w:right="-20"/>
        <w:jc w:val="both"/>
      </w:pPr>
      <w:r w:rsidRPr="639C84DF">
        <w:rPr>
          <w:rFonts w:ascii="Garamond" w:eastAsia="Garamond" w:hAnsi="Garamond" w:cs="Garamond"/>
        </w:rPr>
        <w:t>12.3.2 O atraso superior a 25 (vinte e cinco) dias no cumprimento da obrigação prevista no item 12.3.1 autoriza a Administração a promover a rescisão contratual por descumprimento ou cumprimento irregular de suas cláusulas.</w:t>
      </w:r>
    </w:p>
    <w:p w14:paraId="26A8CC33" w14:textId="77777777" w:rsidR="00D47D77" w:rsidRDefault="00D47D77" w:rsidP="00D47D77">
      <w:pPr>
        <w:spacing w:before="120" w:after="288" w:line="312" w:lineRule="auto"/>
        <w:ind w:left="708" w:right="-20"/>
        <w:jc w:val="both"/>
      </w:pPr>
      <w:r w:rsidRPr="639C84DF">
        <w:rPr>
          <w:rFonts w:ascii="Garamond" w:eastAsia="Garamond" w:hAnsi="Garamond" w:cs="Garamond"/>
        </w:rPr>
        <w:t>12.3.3 A aplicação de multa de mora não impedirá que a Administração a converta em compensatória e promova a extinção unilateral do Contrato com a aplicação cumulada de outras sanções previstas neste Contrato.</w:t>
      </w:r>
    </w:p>
    <w:p w14:paraId="34AE950C" w14:textId="77777777" w:rsidR="00D47D77" w:rsidRDefault="00D47D77" w:rsidP="00D47D77">
      <w:pPr>
        <w:spacing w:before="120" w:after="288" w:line="312" w:lineRule="auto"/>
        <w:ind w:left="708" w:right="-20"/>
        <w:jc w:val="both"/>
      </w:pPr>
      <w:r w:rsidRPr="639C84DF">
        <w:rPr>
          <w:rFonts w:ascii="Garamond" w:eastAsia="Garamond" w:hAnsi="Garamond" w:cs="Garamond"/>
        </w:rPr>
        <w:t>12.4 No caso de inexecução total ou parcial do objeto, que acarrete a rescisão do Contrato, será automaticamente devida multa compensatória no valor de 30% do valor do Contrato.</w:t>
      </w:r>
    </w:p>
    <w:p w14:paraId="2898C301" w14:textId="77777777" w:rsidR="00D47D77" w:rsidRDefault="00D47D77" w:rsidP="00D47D77">
      <w:pPr>
        <w:spacing w:before="120" w:after="288" w:line="312" w:lineRule="auto"/>
        <w:ind w:left="708" w:right="-20"/>
        <w:jc w:val="both"/>
      </w:pPr>
      <w:r w:rsidRPr="639C84DF">
        <w:rPr>
          <w:rFonts w:ascii="Garamond" w:eastAsia="Garamond" w:hAnsi="Garamond" w:cs="Garamond"/>
        </w:rPr>
        <w:t>12.4.1 A multa compensatória, isoladamente aplicada ou quando somada ao valor da multa moratória convertida, não poderá exceder o limite previsto no art. 412 do Código Civil, ou seja, o valor da obrigação principal.</w:t>
      </w:r>
    </w:p>
    <w:p w14:paraId="077DC872" w14:textId="77777777" w:rsidR="00D47D77" w:rsidRDefault="00D47D77" w:rsidP="00D47D77">
      <w:pPr>
        <w:spacing w:before="120" w:after="288" w:line="312" w:lineRule="auto"/>
        <w:ind w:left="708" w:right="-20"/>
        <w:jc w:val="both"/>
      </w:pPr>
      <w:r w:rsidRPr="639C84DF">
        <w:rPr>
          <w:rFonts w:ascii="Garamond" w:eastAsia="Garamond" w:hAnsi="Garamond" w:cs="Garamond"/>
        </w:rPr>
        <w:t xml:space="preserve">12.5 Na aplicação das sanções serão considerados os seguintes requisitos, previstos no art. 156, § 1º, incisos I a V, da Lei nº 14.133/2021: </w:t>
      </w:r>
    </w:p>
    <w:p w14:paraId="7F7F7109" w14:textId="77777777" w:rsidR="00D47D77" w:rsidRDefault="00D47D77" w:rsidP="00D47D77">
      <w:pPr>
        <w:spacing w:before="120" w:after="288" w:line="312" w:lineRule="auto"/>
        <w:ind w:left="708" w:right="-20"/>
        <w:jc w:val="both"/>
      </w:pPr>
      <w:r w:rsidRPr="639C84DF">
        <w:rPr>
          <w:rFonts w:ascii="Garamond" w:eastAsia="Garamond" w:hAnsi="Garamond" w:cs="Garamond"/>
        </w:rPr>
        <w:t>12.5.1 a natureza e a gravidade da infração cometida;</w:t>
      </w:r>
    </w:p>
    <w:p w14:paraId="57206C3D" w14:textId="77777777" w:rsidR="00D47D77" w:rsidRDefault="00D47D77" w:rsidP="00D47D77">
      <w:pPr>
        <w:spacing w:before="120" w:after="288" w:line="312" w:lineRule="auto"/>
        <w:ind w:left="708" w:right="-20"/>
        <w:jc w:val="both"/>
      </w:pPr>
      <w:r w:rsidRPr="639C84DF">
        <w:rPr>
          <w:rFonts w:ascii="Garamond" w:eastAsia="Garamond" w:hAnsi="Garamond" w:cs="Garamond"/>
        </w:rPr>
        <w:t>12.5.2 as peculiaridades do caso concreto;</w:t>
      </w:r>
    </w:p>
    <w:p w14:paraId="11E557AD" w14:textId="77777777" w:rsidR="00D47D77" w:rsidRDefault="00D47D77" w:rsidP="00D47D77">
      <w:pPr>
        <w:spacing w:before="120" w:after="288" w:line="312" w:lineRule="auto"/>
        <w:ind w:left="708" w:right="-20"/>
        <w:jc w:val="both"/>
      </w:pPr>
      <w:r w:rsidRPr="639C84DF">
        <w:rPr>
          <w:rFonts w:ascii="Garamond" w:eastAsia="Garamond" w:hAnsi="Garamond" w:cs="Garamond"/>
        </w:rPr>
        <w:t>12.5.3 as circunstâncias agravantes ou atenuantes;</w:t>
      </w:r>
    </w:p>
    <w:p w14:paraId="26613076" w14:textId="77777777" w:rsidR="00D47D77" w:rsidRDefault="00D47D77" w:rsidP="00D47D77">
      <w:pPr>
        <w:spacing w:before="120" w:after="288" w:line="312" w:lineRule="auto"/>
        <w:ind w:left="708" w:right="-20"/>
        <w:jc w:val="both"/>
      </w:pPr>
      <w:r w:rsidRPr="639C84DF">
        <w:rPr>
          <w:rFonts w:ascii="Garamond" w:eastAsia="Garamond" w:hAnsi="Garamond" w:cs="Garamond"/>
        </w:rPr>
        <w:t>12.5.4 os danos que dela provierem para a Administração Pública;</w:t>
      </w:r>
    </w:p>
    <w:p w14:paraId="798CE393" w14:textId="77777777" w:rsidR="00D47D77" w:rsidRDefault="00D47D77" w:rsidP="00D47D77">
      <w:pPr>
        <w:spacing w:before="120" w:after="288" w:line="312" w:lineRule="auto"/>
        <w:ind w:left="708" w:right="-20"/>
        <w:jc w:val="both"/>
      </w:pPr>
      <w:r w:rsidRPr="639C84DF">
        <w:rPr>
          <w:rFonts w:ascii="Garamond" w:eastAsia="Garamond" w:hAnsi="Garamond" w:cs="Garamond"/>
        </w:rPr>
        <w:t>12.5.5 a implantação ou o aperfeiçoamento de programa de integridade, conforme normas e orientações dos órgãos de controle.</w:t>
      </w:r>
    </w:p>
    <w:p w14:paraId="2D036DE6" w14:textId="77777777" w:rsidR="00D47D77" w:rsidRDefault="00D47D77" w:rsidP="00D47D77">
      <w:pPr>
        <w:spacing w:before="120" w:after="288" w:line="312" w:lineRule="auto"/>
        <w:ind w:left="708" w:right="-20"/>
        <w:jc w:val="both"/>
      </w:pPr>
      <w:r w:rsidRPr="639C84DF">
        <w:rPr>
          <w:rFonts w:ascii="Garamond" w:eastAsia="Garamond" w:hAnsi="Garamond" w:cs="Garamond"/>
        </w:rPr>
        <w:t>12.6 A imposição das penalidades é de competência exclusiva do órgão ou entidade contratante, sendo competentes para sua aplicação:</w:t>
      </w:r>
    </w:p>
    <w:p w14:paraId="779BCED1" w14:textId="77777777" w:rsidR="00D47D77" w:rsidRDefault="00D47D77" w:rsidP="00D47D77">
      <w:pPr>
        <w:spacing w:before="120" w:after="288" w:line="312" w:lineRule="auto"/>
        <w:ind w:left="708" w:right="-20"/>
        <w:jc w:val="both"/>
      </w:pPr>
      <w:r w:rsidRPr="639C84DF">
        <w:rPr>
          <w:rFonts w:ascii="Garamond" w:eastAsia="Garamond" w:hAnsi="Garamond" w:cs="Garamond"/>
        </w:rPr>
        <w:t>a) as sanções previstas nos itens 12.2.1, 12.2.2 e 12.2.3 serão impostas pelo Ordenador de Despesa;</w:t>
      </w:r>
    </w:p>
    <w:p w14:paraId="2F5A25F5" w14:textId="77777777" w:rsidR="00D47D77" w:rsidRDefault="00D47D77" w:rsidP="00D47D77">
      <w:pPr>
        <w:spacing w:before="120" w:after="288" w:line="312" w:lineRule="auto"/>
        <w:ind w:left="708" w:right="-20"/>
        <w:jc w:val="both"/>
      </w:pPr>
      <w:r w:rsidRPr="639C84DF">
        <w:rPr>
          <w:rFonts w:ascii="Garamond" w:eastAsia="Garamond" w:hAnsi="Garamond" w:cs="Garamond"/>
        </w:rPr>
        <w:t>b) a aplicação da sanção prevista no item 12.2.4, na forma do art. 156, § 6º, I, da Lei nº 14.133/2021, é de competência exclusiva:</w:t>
      </w:r>
    </w:p>
    <w:p w14:paraId="306EEF90" w14:textId="77777777" w:rsidR="00D47D77" w:rsidRDefault="00D47D77" w:rsidP="00D47D77">
      <w:pPr>
        <w:spacing w:before="120" w:after="288" w:line="312" w:lineRule="auto"/>
        <w:ind w:left="708" w:right="-20"/>
        <w:jc w:val="both"/>
      </w:pPr>
      <w:r w:rsidRPr="639C84DF">
        <w:rPr>
          <w:rFonts w:ascii="Garamond" w:eastAsia="Garamond" w:hAnsi="Garamond" w:cs="Garamond"/>
        </w:rPr>
        <w:t>b.1) em se tratando de contratação realizada pela Administração Pública direta, do Secretário Municipal;</w:t>
      </w:r>
    </w:p>
    <w:p w14:paraId="2AE92CB3" w14:textId="77777777" w:rsidR="00D47D77" w:rsidRDefault="00D47D77" w:rsidP="00D47D77">
      <w:pPr>
        <w:spacing w:before="120" w:after="288" w:line="312" w:lineRule="auto"/>
        <w:ind w:left="708" w:right="-20"/>
        <w:jc w:val="both"/>
      </w:pPr>
      <w:r w:rsidRPr="639C84DF">
        <w:rPr>
          <w:rFonts w:ascii="Garamond" w:eastAsia="Garamond" w:hAnsi="Garamond" w:cs="Garamond"/>
        </w:rPr>
        <w:t>b.2) em se tratando de contratação realizada pela Administração Pública Indireta (fundação e autarquia), da autoridade máxima da entidade.</w:t>
      </w:r>
    </w:p>
    <w:p w14:paraId="4E648A25" w14:textId="77777777" w:rsidR="00D47D77" w:rsidRDefault="00D47D77" w:rsidP="00D47D77">
      <w:pPr>
        <w:spacing w:before="120" w:after="288" w:line="312" w:lineRule="auto"/>
        <w:ind w:left="708" w:right="-20"/>
        <w:jc w:val="both"/>
      </w:pPr>
      <w:r w:rsidRPr="639C84DF">
        <w:rPr>
          <w:rFonts w:ascii="Garamond" w:eastAsia="Garamond" w:hAnsi="Garamond" w:cs="Garamond"/>
        </w:rPr>
        <w:t>12.7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02149359" w14:textId="77777777" w:rsidR="00D47D77" w:rsidRDefault="00D47D77" w:rsidP="00D47D77">
      <w:pPr>
        <w:spacing w:before="120" w:after="288" w:line="312" w:lineRule="auto"/>
        <w:ind w:left="708" w:right="-20"/>
        <w:jc w:val="both"/>
      </w:pPr>
      <w:r w:rsidRPr="639C84DF">
        <w:rPr>
          <w:rFonts w:ascii="Garamond" w:eastAsia="Garamond" w:hAnsi="Garamond" w:cs="Garamond"/>
        </w:rPr>
        <w:t>12.7.1 A aplicação de sanção será antecedida de intimação do FORNECEDOR, LICITANTE ou CONTRATADO, que indicará a infração cometida, os fatos, os dispositivos do Contrato infringidos e os fundamentos legais pertinentes, a penalidade que se pretende imputar e o respectivo prazo e/ou valor, se for o caso, assim como o prazo e o local para a apresentação da defesa, com a possibilidade de produção de provas.</w:t>
      </w:r>
    </w:p>
    <w:p w14:paraId="6A657201" w14:textId="77777777" w:rsidR="00D47D77" w:rsidRDefault="00D47D77" w:rsidP="00D47D77">
      <w:pPr>
        <w:spacing w:before="120" w:after="288" w:line="312" w:lineRule="auto"/>
        <w:ind w:left="708" w:right="-20"/>
        <w:jc w:val="both"/>
      </w:pPr>
      <w:r w:rsidRPr="639C84DF">
        <w:rPr>
          <w:rFonts w:ascii="Garamond" w:eastAsia="Garamond" w:hAnsi="Garamond" w:cs="Garamond"/>
        </w:rPr>
        <w:t>12.7.2 A defesa prévia do FORNECEDOR, LICITANTE ou CONTRATADO será exercida no prazo de: a) 15 (quinze) dias úteis, no caso da aplicação das sanções previstas nos itens 12.2.1 e 12.2.2, contado da data da intimação;</w:t>
      </w:r>
    </w:p>
    <w:p w14:paraId="50D384CE" w14:textId="77777777" w:rsidR="00D47D77" w:rsidRDefault="00D47D77" w:rsidP="00D47D77">
      <w:pPr>
        <w:spacing w:before="120" w:after="288" w:line="312" w:lineRule="auto"/>
        <w:ind w:left="708" w:right="-20"/>
        <w:jc w:val="both"/>
      </w:pPr>
      <w:r w:rsidRPr="639C84DF">
        <w:rPr>
          <w:rFonts w:ascii="Garamond" w:eastAsia="Garamond" w:hAnsi="Garamond" w:cs="Garamond"/>
        </w:rPr>
        <w:t>b) 15 (quinze) dias úteis, no caso de aplicação das sanções previstas nos itens 12.2.3 e 11.2.4, contado da data da intimação, observado o procedimento estabelecido no art. 158 da Lei nº 14.133/2021.</w:t>
      </w:r>
    </w:p>
    <w:p w14:paraId="5D9AA7A7" w14:textId="77777777" w:rsidR="00D47D77" w:rsidRDefault="00D47D77" w:rsidP="00D47D77">
      <w:pPr>
        <w:spacing w:before="120" w:after="288" w:line="312" w:lineRule="auto"/>
        <w:ind w:left="708" w:right="-20"/>
        <w:jc w:val="both"/>
      </w:pPr>
      <w:r w:rsidRPr="639C84DF">
        <w:rPr>
          <w:rFonts w:ascii="Garamond" w:eastAsia="Garamond" w:hAnsi="Garamond" w:cs="Garamond"/>
        </w:rPr>
        <w:t>12.7.3 Será emitida decisão conclusiva sobre a aplicação ou não da sanção, pela autoridade competente, devendo ser apresentada a devida motivação, com a demonstração dos fatos e dos respectivos fundamentos jurídicos.</w:t>
      </w:r>
    </w:p>
    <w:p w14:paraId="111EA330" w14:textId="77777777" w:rsidR="00D47D77" w:rsidRDefault="00D47D77" w:rsidP="00D47D77">
      <w:pPr>
        <w:spacing w:before="120" w:after="288" w:line="312" w:lineRule="auto"/>
        <w:ind w:left="708" w:right="-20"/>
        <w:jc w:val="both"/>
      </w:pPr>
      <w:r w:rsidRPr="639C84DF">
        <w:rPr>
          <w:rFonts w:ascii="Garamond" w:eastAsia="Garamond" w:hAnsi="Garamond" w:cs="Garamond"/>
        </w:rPr>
        <w:t>12.8 A aplicação das sanções previstas neste Contrato não exclui, em hipótese alguma:</w:t>
      </w:r>
    </w:p>
    <w:p w14:paraId="5F672308" w14:textId="77777777" w:rsidR="00D47D77" w:rsidRDefault="00D47D77" w:rsidP="00D47D77">
      <w:pPr>
        <w:spacing w:before="120" w:after="288" w:line="312" w:lineRule="auto"/>
        <w:ind w:left="708" w:right="-20"/>
        <w:jc w:val="both"/>
      </w:pPr>
      <w:r w:rsidRPr="639C84DF">
        <w:rPr>
          <w:rFonts w:ascii="Garamond" w:eastAsia="Garamond" w:hAnsi="Garamond" w:cs="Garamond"/>
        </w:rPr>
        <w:t>a) a obrigação de reparação integral do dano causado à Administração Pública, na forma do art. 156, § 9º, da Lei nº 14.133/2021 e do art. 416, parágrafo único, do Código Civil; e</w:t>
      </w:r>
    </w:p>
    <w:p w14:paraId="12B7C566" w14:textId="77777777" w:rsidR="00D47D77" w:rsidRDefault="00D47D77" w:rsidP="00D47D77">
      <w:pPr>
        <w:spacing w:before="120" w:after="288" w:line="312" w:lineRule="auto"/>
        <w:ind w:left="708" w:right="-20"/>
        <w:jc w:val="both"/>
      </w:pPr>
      <w:r w:rsidRPr="639C84DF">
        <w:rPr>
          <w:rFonts w:ascii="Garamond" w:eastAsia="Garamond" w:hAnsi="Garamond" w:cs="Garamond"/>
        </w:rPr>
        <w:t>b) a possibilidade de rescisão administrativa do Contrato, na forma dos arts. 138 e 139 da Lei nº 14.133/2021, garantido o contraditório e a ampla defesa.</w:t>
      </w:r>
    </w:p>
    <w:p w14:paraId="2F1C8537" w14:textId="77777777" w:rsidR="00D47D77" w:rsidRDefault="00D47D77" w:rsidP="00D47D77">
      <w:pPr>
        <w:spacing w:before="120" w:after="288" w:line="312" w:lineRule="auto"/>
        <w:ind w:left="708" w:right="-20"/>
        <w:jc w:val="both"/>
      </w:pPr>
      <w:r w:rsidRPr="639C84DF">
        <w:rPr>
          <w:rFonts w:ascii="Garamond" w:eastAsia="Garamond" w:hAnsi="Garamond" w:cs="Garamond"/>
        </w:rPr>
        <w:t>12.8.1 Aplica-se o disposto na alínea a do item 12.8 à multa compensatória, nos termos do parágrafo único do art. 416 do Código Civil.</w:t>
      </w:r>
    </w:p>
    <w:p w14:paraId="742F5A6E" w14:textId="77777777" w:rsidR="00D47D77" w:rsidRDefault="00D47D77" w:rsidP="00D47D77">
      <w:pPr>
        <w:spacing w:before="120" w:after="288" w:line="312" w:lineRule="auto"/>
        <w:ind w:left="708" w:right="-20"/>
        <w:jc w:val="both"/>
      </w:pPr>
      <w:r w:rsidRPr="639C84DF">
        <w:rPr>
          <w:rFonts w:ascii="Garamond" w:eastAsia="Garamond" w:hAnsi="Garamond" w:cs="Garamond"/>
        </w:rPr>
        <w:t>12.9 As sanções de impedimento de licitar e contratar e de declaração de inidoneidade para licitar ou contratar são passíveis de reabilitação, observados os requisitos estabelecidos no art. 163 da Lei nº 14.133/2021.</w:t>
      </w:r>
    </w:p>
    <w:p w14:paraId="57AD2ACA" w14:textId="77777777" w:rsidR="00D47D77" w:rsidRDefault="00D47D77" w:rsidP="00D47D77">
      <w:pPr>
        <w:spacing w:before="120" w:after="288" w:line="312" w:lineRule="auto"/>
        <w:ind w:left="708" w:right="-20"/>
        <w:jc w:val="both"/>
      </w:pPr>
      <w:r w:rsidRPr="639C84DF">
        <w:rPr>
          <w:rFonts w:ascii="Garamond" w:eastAsia="Garamond" w:hAnsi="Garamond" w:cs="Garamond"/>
        </w:rPr>
        <w:t>12.10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294F78E7" w14:textId="77777777" w:rsidR="00D47D77" w:rsidRDefault="00D47D77" w:rsidP="00D47D77">
      <w:pPr>
        <w:spacing w:before="120" w:after="288" w:line="312" w:lineRule="auto"/>
        <w:ind w:left="708" w:right="-20"/>
        <w:jc w:val="both"/>
      </w:pPr>
      <w:r w:rsidRPr="639C84DF">
        <w:rPr>
          <w:rFonts w:ascii="Garamond" w:eastAsia="Garamond" w:hAnsi="Garamond" w:cs="Garamond"/>
        </w:rPr>
        <w:t>12.10.1 A apuração e o julgamento das demais infrações administrativas não consideradas como ato lesivo à Administração Pública nacional nos termos da Lei nº 12.846/2013 seguirão seu rito normal na unidade administrativa.</w:t>
      </w:r>
    </w:p>
    <w:p w14:paraId="68DDF082" w14:textId="77777777" w:rsidR="00D47D77" w:rsidRDefault="00D47D77" w:rsidP="00D47D77">
      <w:pPr>
        <w:spacing w:before="120" w:after="288" w:line="312" w:lineRule="auto"/>
        <w:ind w:left="708" w:right="-20"/>
        <w:jc w:val="both"/>
      </w:pPr>
      <w:r w:rsidRPr="639C84DF">
        <w:rPr>
          <w:rFonts w:ascii="Garamond" w:eastAsia="Garamond" w:hAnsi="Garamond" w:cs="Garamond"/>
        </w:rPr>
        <w:t>12.10.2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2560AD14" w14:textId="77777777" w:rsidR="00D47D77" w:rsidRDefault="00D47D77" w:rsidP="00D47D77">
      <w:pPr>
        <w:spacing w:before="120" w:after="288" w:line="312" w:lineRule="auto"/>
        <w:ind w:left="708" w:right="-20"/>
        <w:jc w:val="both"/>
      </w:pPr>
      <w:r w:rsidRPr="639C84DF">
        <w:rPr>
          <w:rFonts w:ascii="Garamond" w:eastAsia="Garamond" w:hAnsi="Garamond" w:cs="Garamond"/>
        </w:rPr>
        <w:t>12.10.2.1 Caso seja possível, a apuração deverá ser promovida em conjunto no PAR, na forma do art. 33, § 1º, do Decreto nº 46.366, de 19 de julho de 2018.</w:t>
      </w:r>
    </w:p>
    <w:p w14:paraId="08DCA9CB" w14:textId="77777777" w:rsidR="00D47D77" w:rsidRDefault="00D47D77" w:rsidP="00D47D77">
      <w:pPr>
        <w:spacing w:before="120" w:after="288" w:line="312" w:lineRule="auto"/>
        <w:ind w:left="708" w:right="-20"/>
        <w:jc w:val="both"/>
      </w:pPr>
      <w:r w:rsidRPr="639C84DF">
        <w:rPr>
          <w:rFonts w:ascii="Garamond" w:eastAsia="Garamond" w:hAnsi="Garamond" w:cs="Garamond"/>
        </w:rPr>
        <w:t>12.11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sistema eletrônico de contratações do Município.</w:t>
      </w:r>
    </w:p>
    <w:p w14:paraId="146A75D7" w14:textId="77777777" w:rsidR="00D47D77" w:rsidRDefault="00D47D77" w:rsidP="00D47D77">
      <w:pPr>
        <w:spacing w:before="120" w:after="288" w:line="312" w:lineRule="auto"/>
        <w:ind w:left="708" w:right="-20"/>
        <w:jc w:val="both"/>
      </w:pPr>
      <w:r w:rsidRPr="639C84DF">
        <w:rPr>
          <w:rFonts w:ascii="Garamond" w:eastAsia="Garamond" w:hAnsi="Garamond" w:cs="Garamond"/>
        </w:rPr>
        <w:t>12.11.1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53376935" w14:textId="77777777" w:rsidR="00D47D77" w:rsidRDefault="00D47D77" w:rsidP="00D47D77">
      <w:pPr>
        <w:spacing w:before="120" w:after="288" w:line="312" w:lineRule="auto"/>
        <w:ind w:left="708" w:right="-20"/>
        <w:jc w:val="both"/>
      </w:pPr>
      <w:r w:rsidRPr="639C84DF">
        <w:rPr>
          <w:rFonts w:ascii="Garamond" w:eastAsia="Garamond" w:hAnsi="Garamond" w:cs="Garamond"/>
        </w:rPr>
        <w:t>12.12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(Cnep), na forma do art. 161 da Lei nº 14.133/2021.</w:t>
      </w:r>
    </w:p>
    <w:p w14:paraId="0FCC07A0" w14:textId="77777777" w:rsidR="00D47D77" w:rsidRDefault="00D47D77" w:rsidP="00D47D77">
      <w:pPr>
        <w:spacing w:before="120" w:after="288" w:line="312" w:lineRule="auto"/>
        <w:ind w:left="708" w:right="-20"/>
        <w:jc w:val="both"/>
      </w:pPr>
      <w:r w:rsidRPr="639C84DF">
        <w:rPr>
          <w:rFonts w:ascii="Garamond" w:eastAsia="Garamond" w:hAnsi="Garamond" w:cs="Garamond"/>
        </w:rPr>
        <w:t>12.13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214D31C9" w14:textId="77777777" w:rsidR="00D47D77" w:rsidRDefault="00D47D77" w:rsidP="00D47D77">
      <w:pPr>
        <w:spacing w:before="120" w:after="288" w:line="312" w:lineRule="auto"/>
        <w:ind w:left="708" w:right="-20"/>
        <w:jc w:val="both"/>
      </w:pPr>
      <w:r w:rsidRPr="639C84DF">
        <w:rPr>
          <w:rFonts w:ascii="Garamond" w:eastAsia="Garamond" w:hAnsi="Garamond" w:cs="Garamond"/>
        </w:rPr>
        <w:t>12.13.1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297BA963" w14:textId="77777777" w:rsidR="00D47D77" w:rsidRDefault="00D47D77" w:rsidP="00D47D77">
      <w:pPr>
        <w:spacing w:before="120" w:after="288" w:line="312" w:lineRule="auto"/>
        <w:ind w:left="708" w:right="-20"/>
        <w:jc w:val="both"/>
      </w:pPr>
      <w:r w:rsidRPr="639C84DF">
        <w:rPr>
          <w:rFonts w:ascii="Garamond" w:eastAsia="Garamond" w:hAnsi="Garamond" w:cs="Garamond"/>
        </w:rPr>
        <w:t>12.13.2 O procedimento para inscrição do débito em dívida ativa deverá observar o que dispõem as leis municipais, sendo que, em caso de dúvida, a Procuradoria Fiscal deverá ser consultada.</w:t>
      </w:r>
    </w:p>
    <w:p w14:paraId="081E0BBE" w14:textId="77777777" w:rsidR="00D47D77" w:rsidRDefault="00D47D77" w:rsidP="00D47D77">
      <w:pPr>
        <w:spacing w:before="120" w:afterLines="120" w:after="288" w:line="312" w:lineRule="auto"/>
        <w:ind w:left="708"/>
        <w:jc w:val="both"/>
        <w:rPr>
          <w:rFonts w:ascii="Garamond" w:hAnsi="Garamond"/>
        </w:rPr>
      </w:pPr>
    </w:p>
    <w:p w14:paraId="03B52429"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CLÁUSULA DÉCIMA TERCEIRA – DA EXTINÇÃO CONTRATUAL (art. 92, XIX)</w:t>
      </w:r>
    </w:p>
    <w:p w14:paraId="5738EBD8" w14:textId="77777777" w:rsidR="00D47D77" w:rsidRPr="006218C9" w:rsidRDefault="00D47D77" w:rsidP="00D47D77">
      <w:pPr>
        <w:spacing w:before="120" w:afterLines="120" w:after="288" w:line="312" w:lineRule="auto"/>
        <w:jc w:val="both"/>
        <w:rPr>
          <w:rFonts w:ascii="Garamond" w:eastAsia="Arial" w:hAnsi="Garamond"/>
        </w:rPr>
      </w:pPr>
      <w:r w:rsidRPr="006218C9">
        <w:rPr>
          <w:rFonts w:ascii="Garamond" w:eastAsia="Arial" w:hAnsi="Garamond"/>
        </w:rPr>
        <w:t xml:space="preserve">13.1. O contrato será extinto quando vencido o prazo nele estipulado. </w:t>
      </w:r>
    </w:p>
    <w:p w14:paraId="3DBCAB17" w14:textId="77777777" w:rsidR="00D47D77" w:rsidRPr="006218C9" w:rsidRDefault="00D47D77" w:rsidP="00D47D77">
      <w:pPr>
        <w:spacing w:before="120" w:afterLines="120" w:after="288" w:line="312" w:lineRule="auto"/>
        <w:jc w:val="both"/>
        <w:rPr>
          <w:rFonts w:ascii="Garamond" w:eastAsia="Arial" w:hAnsi="Garamond"/>
        </w:rPr>
      </w:pPr>
      <w:r w:rsidRPr="006218C9">
        <w:rPr>
          <w:rFonts w:ascii="Garamond" w:eastAsia="Arial" w:hAnsi="Garamond"/>
        </w:rPr>
        <w:t>13.2. O contrato poderá ser extinto antes do prazo nele fixado, sem ônus para o contratante, quando esta não dispuser de créditos orçamentários para sua continuidade ou quando entender que o contrato não mais lhe oferece vantagem.</w:t>
      </w:r>
    </w:p>
    <w:p w14:paraId="09FC613C" w14:textId="77777777" w:rsidR="00D47D77" w:rsidRPr="006218C9" w:rsidRDefault="00D47D77" w:rsidP="00D47D77">
      <w:pPr>
        <w:spacing w:before="120" w:afterLines="120" w:after="288" w:line="312" w:lineRule="auto"/>
        <w:jc w:val="both"/>
        <w:rPr>
          <w:rFonts w:ascii="Garamond" w:eastAsia="Arial" w:hAnsi="Garamond"/>
        </w:rPr>
      </w:pPr>
      <w:r w:rsidRPr="006218C9">
        <w:rPr>
          <w:rFonts w:ascii="Garamond" w:eastAsia="Arial" w:hAnsi="Garamond"/>
        </w:rPr>
        <w:t xml:space="preserve">13.3. A extinção nesta hipótese ocorrerá na próxima data de aniversário do contrato, desde que haja a notificação do contratado pelo contratante nesse sentido com pelo menos 2 (dois) meses de antecedência desse dia. </w:t>
      </w:r>
    </w:p>
    <w:p w14:paraId="322AE00A" w14:textId="77777777" w:rsidR="00D47D77" w:rsidRPr="006218C9" w:rsidRDefault="00D47D77" w:rsidP="00D47D77">
      <w:pPr>
        <w:spacing w:before="120" w:afterLines="120" w:after="288" w:line="312" w:lineRule="auto"/>
        <w:rPr>
          <w:rFonts w:ascii="Garamond" w:eastAsia="Arial" w:hAnsi="Garamond"/>
        </w:rPr>
      </w:pPr>
      <w:r w:rsidRPr="006218C9">
        <w:rPr>
          <w:rFonts w:ascii="Garamond" w:eastAsia="Arial" w:hAnsi="Garamond"/>
        </w:rPr>
        <w:t>13.4. Caso a notificação da não-continuidade do contrato de que trata este subitem ocorra com menos de 2 (dois) meses da data de aniversário, a extinção contratual ocorrerá após 2 (dois) meses da data da comunicação.</w:t>
      </w:r>
    </w:p>
    <w:p w14:paraId="31E19DAD"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13.5. O contrato poderá ser extinto antes de cumpridas as obrigações nele estipuladas, ou antes do prazo nele fixado, por algum dos motivos previstos no </w:t>
      </w:r>
      <w:hyperlink r:id="rId66" w:anchor="art137">
        <w:r w:rsidRPr="006218C9">
          <w:rPr>
            <w:rStyle w:val="Hyperlink"/>
            <w:rFonts w:ascii="Garamond" w:hAnsi="Garamond" w:cs="Times New Roman"/>
            <w:color w:val="auto"/>
            <w:sz w:val="24"/>
            <w:szCs w:val="24"/>
          </w:rPr>
          <w:t>artigo 137 da Lei nº 14.133/21</w:t>
        </w:r>
      </w:hyperlink>
      <w:r w:rsidRPr="006218C9">
        <w:rPr>
          <w:rFonts w:ascii="Garamond" w:hAnsi="Garamond" w:cs="Times New Roman"/>
          <w:color w:val="auto"/>
          <w:sz w:val="24"/>
          <w:szCs w:val="24"/>
        </w:rPr>
        <w:t>, bem como amigavelmente, assegurados o contraditório e a ampla defesa.</w:t>
      </w:r>
    </w:p>
    <w:p w14:paraId="376AB89C" w14:textId="77777777" w:rsidR="00D47D77" w:rsidRPr="006218C9" w:rsidRDefault="00D47D77" w:rsidP="00D47D77">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 xml:space="preserve">13.5.1. Nesta hipótese, aplicam-se também os </w:t>
      </w:r>
      <w:hyperlink r:id="rId67" w:anchor="art138" w:history="1">
        <w:r w:rsidRPr="006218C9">
          <w:rPr>
            <w:rStyle w:val="Hyperlink"/>
            <w:rFonts w:ascii="Garamond" w:hAnsi="Garamond" w:cs="Times New Roman"/>
            <w:color w:val="auto"/>
            <w:sz w:val="24"/>
            <w:szCs w:val="24"/>
          </w:rPr>
          <w:t>artigos 138 e 139</w:t>
        </w:r>
      </w:hyperlink>
      <w:r w:rsidRPr="006218C9">
        <w:rPr>
          <w:rFonts w:ascii="Garamond" w:hAnsi="Garamond" w:cs="Times New Roman"/>
          <w:color w:val="auto"/>
          <w:sz w:val="24"/>
          <w:szCs w:val="24"/>
        </w:rPr>
        <w:t xml:space="preserve"> da mesma Lei.</w:t>
      </w:r>
    </w:p>
    <w:p w14:paraId="14390C72" w14:textId="77777777" w:rsidR="00D47D77" w:rsidRPr="006218C9" w:rsidRDefault="00D47D77" w:rsidP="00D47D77">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13.5.2. A alteração social ou a modificação da finalidade ou da estrutura da empresa não ensejará a extinção se não restringir sua capacidade de concluir o contrato.</w:t>
      </w:r>
    </w:p>
    <w:p w14:paraId="6B9F27BC" w14:textId="77777777" w:rsidR="00D47D77" w:rsidRPr="006218C9" w:rsidRDefault="00D47D77" w:rsidP="00D47D77">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13.5.2.1. Se a operação implicar mudança da pessoa jurídica contratada, deverá ser formalizado termo aditivo para alteração subjetiva.</w:t>
      </w:r>
    </w:p>
    <w:p w14:paraId="53C44B96" w14:textId="77777777" w:rsidR="00D47D77" w:rsidRPr="006218C9" w:rsidRDefault="00D47D77" w:rsidP="00D47D77">
      <w:pPr>
        <w:pStyle w:val="Nivel4"/>
        <w:numPr>
          <w:ilvl w:val="0"/>
          <w:numId w:val="0"/>
        </w:numPr>
        <w:rPr>
          <w:rFonts w:ascii="Garamond" w:hAnsi="Garamond" w:cs="Times New Roman"/>
          <w:sz w:val="24"/>
          <w:szCs w:val="24"/>
        </w:rPr>
      </w:pPr>
      <w:r w:rsidRPr="006218C9">
        <w:rPr>
          <w:rFonts w:ascii="Garamond" w:hAnsi="Garamond" w:cs="Times New Roman"/>
          <w:sz w:val="24"/>
          <w:szCs w:val="24"/>
        </w:rPr>
        <w:t>13.6. O termo de extinção, sempre que possível, será precedido:</w:t>
      </w:r>
    </w:p>
    <w:p w14:paraId="2C948FBC" w14:textId="77777777" w:rsidR="00D47D77" w:rsidRPr="006218C9" w:rsidRDefault="00D47D77" w:rsidP="00D47D77">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13.6.1.1. Balanço dos eventos contratuais já cumpridos ou parcialmente cumpridos;</w:t>
      </w:r>
    </w:p>
    <w:p w14:paraId="5A5AFBC2" w14:textId="77777777" w:rsidR="00D47D77" w:rsidRDefault="00D47D77" w:rsidP="00D47D77">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13.6.1.2. Relação dos pagamentos já efetuados e ainda devidos;</w:t>
      </w:r>
    </w:p>
    <w:p w14:paraId="6F7920DC" w14:textId="77777777" w:rsidR="00D47D77" w:rsidRPr="006218C9" w:rsidRDefault="00D47D77" w:rsidP="00D47D77">
      <w:pPr>
        <w:pStyle w:val="Nivel4"/>
        <w:numPr>
          <w:ilvl w:val="0"/>
          <w:numId w:val="0"/>
        </w:numPr>
        <w:ind w:left="709"/>
        <w:rPr>
          <w:rFonts w:ascii="Garamond" w:hAnsi="Garamond" w:cs="Times New Roman"/>
          <w:sz w:val="24"/>
          <w:szCs w:val="24"/>
        </w:rPr>
      </w:pPr>
      <w:r>
        <w:rPr>
          <w:rFonts w:ascii="Garamond" w:hAnsi="Garamond" w:cs="Times New Roman"/>
          <w:sz w:val="24"/>
          <w:szCs w:val="24"/>
        </w:rPr>
        <w:t xml:space="preserve">13.6.1.3. </w:t>
      </w:r>
      <w:r w:rsidRPr="006218C9">
        <w:rPr>
          <w:rFonts w:ascii="Garamond" w:hAnsi="Garamond" w:cs="Times New Roman"/>
          <w:sz w:val="24"/>
          <w:szCs w:val="24"/>
        </w:rPr>
        <w:t>Indenizações e multas.</w:t>
      </w:r>
    </w:p>
    <w:p w14:paraId="14EE7A88"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13.7. A extinção do contrato não configura óbice para o reconhecimento do desequilíbrio econômico-financeiro, hipótese em que será concedida indenização por meio de termo indenizatório (</w:t>
      </w:r>
      <w:hyperlink r:id="rId68" w:anchor="art131">
        <w:r w:rsidRPr="006218C9">
          <w:rPr>
            <w:rStyle w:val="Hyperlink"/>
            <w:rFonts w:ascii="Garamond" w:hAnsi="Garamond" w:cs="Times New Roman"/>
            <w:color w:val="auto"/>
            <w:sz w:val="24"/>
            <w:szCs w:val="24"/>
          </w:rPr>
          <w:t>art. 131, caput, da Lei n.º 14.133, de 2021).</w:t>
        </w:r>
      </w:hyperlink>
      <w:r w:rsidRPr="006218C9">
        <w:rPr>
          <w:rFonts w:ascii="Garamond" w:hAnsi="Garamond" w:cs="Times New Roman"/>
          <w:color w:val="auto"/>
          <w:sz w:val="24"/>
          <w:szCs w:val="24"/>
        </w:rPr>
        <w:t xml:space="preserve"> </w:t>
      </w:r>
    </w:p>
    <w:p w14:paraId="1BDF6862"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13.8.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4B43B2F"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 O contrato poderá ser rescindido, sem prejuízo da aplicação de multa, se comprovada a prática de ato lesivo à Administração Pública quando a CONTRATADA:</w:t>
      </w:r>
    </w:p>
    <w:p w14:paraId="714F7421"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13.9.1. prometer, oferecer ou der, vantagem indevida a agente público, ou a terceira pessoa a ele relacionada;</w:t>
      </w:r>
    </w:p>
    <w:p w14:paraId="10271213"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13.9.2. comprovadamente, financiar, custear, patrocinar ou de qualquer modo subvencionar a prática dos atos ilícitos previstos nesta Lei;</w:t>
      </w:r>
    </w:p>
    <w:p w14:paraId="45ED0E96"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13.9.3. comprovadamente, utilizar-se de interposta pessoa física ou jurídica para ocultar ou dissimular seus reais interesses ou a identidade dos beneficiários dos atos praticados;</w:t>
      </w:r>
    </w:p>
    <w:p w14:paraId="3255665C"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13.9.4. no tocante a licitações e contratos:</w:t>
      </w:r>
    </w:p>
    <w:p w14:paraId="1144B768"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a) frustrar ou fraudar, mediante ajuste, combinação ou qualquer outro expediente, o caráter competitivo de procedimento licitatório público;</w:t>
      </w:r>
    </w:p>
    <w:p w14:paraId="143CDE69"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b) impedir, perturbar ou fraudar a realização de qualquer ato de procedimento licitatório público;</w:t>
      </w:r>
    </w:p>
    <w:p w14:paraId="7E2D1C83"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c) afastar ou procurar afastar licitante, por meio de fraude ou oferecimento de vantagem de qualquer tipo;</w:t>
      </w:r>
    </w:p>
    <w:p w14:paraId="23ABBA8A"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d) fraudar licitação pública ou contrato dela decorrente;</w:t>
      </w:r>
    </w:p>
    <w:p w14:paraId="0E1FF7CF"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e) criar, de modo fraudulento ou irregular, pessoa jurídica para participar de licitação pública ou celebrar contrato administrativo;</w:t>
      </w:r>
    </w:p>
    <w:p w14:paraId="7B727219"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090283C"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g) manipular ou fraudar o equilíbrio econômico-financeiro dos contratos celebrados com a administração pública</w:t>
      </w:r>
    </w:p>
    <w:p w14:paraId="65646913" w14:textId="77777777" w:rsidR="00D47D77" w:rsidRPr="006218C9"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13.9.5. dificultar atividade de investigação ou fiscalização de órgãos, entidades ou agentes públicos, ou intervir em sua atuação, inclusive no âmbito das agências reguladoras e dos órgãos de fiscalização do sistema financeiro nacional.</w:t>
      </w:r>
    </w:p>
    <w:p w14:paraId="581FF1AA" w14:textId="77777777" w:rsidR="00D47D77" w:rsidRPr="006218C9" w:rsidRDefault="00D47D77" w:rsidP="00D47D77">
      <w:pPr>
        <w:pStyle w:val="Nivel2"/>
        <w:numPr>
          <w:ilvl w:val="0"/>
          <w:numId w:val="0"/>
        </w:numPr>
        <w:rPr>
          <w:rFonts w:ascii="Garamond" w:hAnsi="Garamond" w:cs="Times New Roman"/>
          <w:color w:val="auto"/>
          <w:sz w:val="24"/>
          <w:szCs w:val="24"/>
          <w:highlight w:val="yellow"/>
        </w:rPr>
      </w:pPr>
    </w:p>
    <w:p w14:paraId="5C86F8F2"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CLÁUSULA DÉCIMA QUARTA – DOTAÇÃO ORÇAMENTÁRIA (art. 92, VIII)</w:t>
      </w:r>
    </w:p>
    <w:p w14:paraId="41095539"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14.1. As despesas decorrentes da presente contratação correrão à conta de recursos específicos consignados no orçamento deste exercício, na dotação abaixo discriminada:</w:t>
      </w:r>
    </w:p>
    <w:p w14:paraId="1E174878"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 xml:space="preserve">Fonte de Recursos:  </w:t>
      </w:r>
    </w:p>
    <w:p w14:paraId="7E43F87C"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 xml:space="preserve">Programa de Trabalho: </w:t>
      </w:r>
    </w:p>
    <w:p w14:paraId="10A0A589"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 xml:space="preserve">Elemento de Despesa: </w:t>
      </w:r>
    </w:p>
    <w:p w14:paraId="7DFB2F3D" w14:textId="77777777" w:rsidR="00D47D77" w:rsidRPr="006218C9" w:rsidRDefault="00D47D77" w:rsidP="000B1932">
      <w:pPr>
        <w:pStyle w:val="Nivel2"/>
        <w:numPr>
          <w:ilvl w:val="0"/>
          <w:numId w:val="17"/>
        </w:numPr>
        <w:rPr>
          <w:rFonts w:ascii="Garamond" w:hAnsi="Garamond" w:cs="Times New Roman"/>
          <w:color w:val="auto"/>
          <w:sz w:val="24"/>
          <w:szCs w:val="24"/>
        </w:rPr>
      </w:pPr>
      <w:r w:rsidRPr="006218C9">
        <w:rPr>
          <w:rFonts w:ascii="Garamond" w:hAnsi="Garamond" w:cs="Times New Roman"/>
          <w:color w:val="auto"/>
          <w:sz w:val="24"/>
          <w:szCs w:val="24"/>
        </w:rPr>
        <w:t>Nota de Empenho:</w:t>
      </w:r>
    </w:p>
    <w:p w14:paraId="28503963" w14:textId="77777777" w:rsidR="00D47D77" w:rsidRPr="006218C9" w:rsidRDefault="00D47D77" w:rsidP="00D47D77">
      <w:pPr>
        <w:suppressAutoHyphens/>
        <w:spacing w:before="120" w:after="120" w:line="276" w:lineRule="auto"/>
        <w:jc w:val="both"/>
        <w:rPr>
          <w:rFonts w:ascii="Garamond" w:hAnsi="Garamond"/>
        </w:rPr>
      </w:pPr>
    </w:p>
    <w:p w14:paraId="28B6591E" w14:textId="77777777" w:rsidR="00D47D77" w:rsidRPr="006218C9" w:rsidRDefault="00D47D77" w:rsidP="00D47D77">
      <w:pPr>
        <w:suppressAutoHyphens/>
        <w:spacing w:before="120" w:after="120" w:line="276" w:lineRule="auto"/>
        <w:jc w:val="both"/>
        <w:rPr>
          <w:rFonts w:ascii="Garamond" w:eastAsia="Arial" w:hAnsi="Garamond"/>
        </w:rPr>
      </w:pPr>
      <w:r w:rsidRPr="006218C9">
        <w:rPr>
          <w:rFonts w:ascii="Garamond" w:hAnsi="Garamond"/>
        </w:rPr>
        <w:t>14.2 A dotação relativa aos exercícios financeiros subsequentes será indicada após aprovação da Lei Orçamentária respectiva e liberação dos créditos correspondentes, mediante apostilamento.</w:t>
      </w:r>
    </w:p>
    <w:p w14:paraId="768598AE" w14:textId="77777777" w:rsidR="00D47D77" w:rsidRPr="006218C9" w:rsidRDefault="00D47D77" w:rsidP="00D47D77">
      <w:pPr>
        <w:spacing w:before="120" w:afterLines="120" w:after="288" w:line="312" w:lineRule="auto"/>
        <w:rPr>
          <w:rFonts w:ascii="Garamond" w:hAnsi="Garamond"/>
        </w:rPr>
      </w:pPr>
    </w:p>
    <w:p w14:paraId="7E3F41AB" w14:textId="77777777" w:rsidR="00D47D77" w:rsidRPr="006218C9" w:rsidRDefault="00D47D77" w:rsidP="00D47D77">
      <w:pPr>
        <w:spacing w:before="120" w:afterLines="120" w:after="288" w:line="312" w:lineRule="auto"/>
        <w:rPr>
          <w:rFonts w:ascii="Garamond" w:hAnsi="Garamond"/>
        </w:rPr>
      </w:pPr>
      <w:r w:rsidRPr="006218C9">
        <w:rPr>
          <w:rFonts w:ascii="Garamond" w:hAnsi="Garamond"/>
          <w:b/>
          <w:bCs/>
        </w:rPr>
        <w:t>CLÁUSULA DÉCIMA QUINTA – DOS CASOS OMISSOS (art. 92, III)</w:t>
      </w:r>
      <w:r w:rsidRPr="006218C9">
        <w:rPr>
          <w:rFonts w:ascii="Garamond" w:hAnsi="Garamond"/>
        </w:rPr>
        <w:t xml:space="preserve"> </w:t>
      </w:r>
    </w:p>
    <w:p w14:paraId="5BC74411" w14:textId="77777777" w:rsidR="00D47D77" w:rsidRPr="006218C9" w:rsidRDefault="00D47D77" w:rsidP="00D47D77">
      <w:pPr>
        <w:spacing w:before="120" w:afterLines="120" w:after="288" w:line="312" w:lineRule="auto"/>
        <w:jc w:val="both"/>
        <w:rPr>
          <w:rFonts w:ascii="Garamond" w:hAnsi="Garamond"/>
        </w:rPr>
      </w:pPr>
      <w:r w:rsidRPr="006218C9">
        <w:rPr>
          <w:rFonts w:ascii="Garamond" w:hAnsi="Garamond"/>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068B1F43" w14:textId="77777777" w:rsidR="00D47D77" w:rsidRPr="006218C9" w:rsidRDefault="00D47D77" w:rsidP="00D47D77">
      <w:pPr>
        <w:spacing w:before="120" w:afterLines="120" w:after="288" w:line="312" w:lineRule="auto"/>
        <w:jc w:val="both"/>
        <w:rPr>
          <w:rFonts w:ascii="Garamond" w:hAnsi="Garamond"/>
          <w:b/>
          <w:bCs/>
        </w:rPr>
      </w:pPr>
      <w:r w:rsidRPr="006218C9">
        <w:rPr>
          <w:rFonts w:ascii="Garamond" w:hAnsi="Garamond"/>
          <w:b/>
          <w:bCs/>
        </w:rPr>
        <w:t>CLÁUSULA DÉCIMA SEXTA – ALTERAÇÕES</w:t>
      </w:r>
    </w:p>
    <w:p w14:paraId="223B1413"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16.1. Eventuais alterações contratuais reger-se-ão pela disciplina dos </w:t>
      </w:r>
      <w:hyperlink r:id="rId69" w:anchor="art124">
        <w:r w:rsidRPr="006218C9">
          <w:rPr>
            <w:rStyle w:val="Hyperlink"/>
            <w:rFonts w:ascii="Garamond" w:hAnsi="Garamond" w:cs="Times New Roman"/>
            <w:color w:val="auto"/>
            <w:sz w:val="24"/>
            <w:szCs w:val="24"/>
          </w:rPr>
          <w:t>arts. 124 e seguintes da Lei nº 14.133, de 2021</w:t>
        </w:r>
      </w:hyperlink>
      <w:r w:rsidRPr="006218C9">
        <w:rPr>
          <w:rFonts w:ascii="Garamond" w:hAnsi="Garamond" w:cs="Times New Roman"/>
          <w:color w:val="auto"/>
          <w:sz w:val="24"/>
          <w:szCs w:val="24"/>
        </w:rPr>
        <w:t>.</w:t>
      </w:r>
    </w:p>
    <w:p w14:paraId="4F7DE25C"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16.2. O contratado é obrigado a aceitar, nas mesmas condições contratuais, os acréscimos ou supressões que se fizerem necessários, até o limite de 25% (vinte e cinco por cento) do valor inicial atualizado do contrato.</w:t>
      </w:r>
    </w:p>
    <w:p w14:paraId="2B61CBE0"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61D70BCB"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16.4. Registros que não caracterizam alteração do contrato podem ser realizados por simples apostila, dispensada a celebração de termo aditivo, na forma do </w:t>
      </w:r>
      <w:hyperlink r:id="rId70" w:anchor="art136">
        <w:r w:rsidRPr="006218C9">
          <w:rPr>
            <w:rStyle w:val="Hyperlink"/>
            <w:rFonts w:ascii="Garamond" w:hAnsi="Garamond" w:cs="Times New Roman"/>
            <w:color w:val="auto"/>
            <w:sz w:val="24"/>
            <w:szCs w:val="24"/>
          </w:rPr>
          <w:t>art. 136 da Lei nº 14.133, de 2021</w:t>
        </w:r>
      </w:hyperlink>
      <w:r w:rsidRPr="006218C9">
        <w:rPr>
          <w:rFonts w:ascii="Garamond" w:hAnsi="Garamond" w:cs="Times New Roman"/>
          <w:color w:val="auto"/>
          <w:sz w:val="24"/>
          <w:szCs w:val="24"/>
        </w:rPr>
        <w:t>.</w:t>
      </w:r>
    </w:p>
    <w:p w14:paraId="11EC4629" w14:textId="77777777" w:rsidR="00D47D77" w:rsidRPr="006218C9" w:rsidRDefault="00D47D77" w:rsidP="00D47D77">
      <w:pPr>
        <w:spacing w:before="120" w:afterLines="120" w:after="288" w:line="312" w:lineRule="auto"/>
        <w:rPr>
          <w:rFonts w:ascii="Garamond" w:hAnsi="Garamond"/>
          <w:b/>
          <w:bCs/>
        </w:rPr>
      </w:pPr>
    </w:p>
    <w:p w14:paraId="304C5D73"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DÉCIMA SÉTIMA – </w:t>
      </w:r>
      <w:r>
        <w:rPr>
          <w:rFonts w:ascii="Garamond" w:hAnsi="Garamond"/>
          <w:b/>
          <w:bCs/>
        </w:rPr>
        <w:t>MATRIZ DE RISCOS</w:t>
      </w:r>
    </w:p>
    <w:p w14:paraId="7CA9D459"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.1.</w:t>
      </w:r>
      <w:r>
        <w:rPr>
          <w:rFonts w:ascii="Garamond" w:hAnsi="Garamond" w:cs="Times New Roman"/>
          <w:color w:val="auto"/>
          <w:sz w:val="24"/>
          <w:szCs w:val="24"/>
        </w:rPr>
        <w:t xml:space="preserve"> Constituem riscos cujo ônus financeiro será suportado pelo CONTRATANTE:</w:t>
      </w:r>
    </w:p>
    <w:p w14:paraId="1A4456CA"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em que os valores reflitam nos custos de fornecimento, quando oriunda de fato imprevisível ou de álea extraordinária;</w:t>
      </w:r>
    </w:p>
    <w:p w14:paraId="4AC251FB"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custos de serviços oferecidos gratuitamente em sua política de preços;</w:t>
      </w:r>
    </w:p>
    <w:p w14:paraId="1BCFF8C8"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o uso de recursos além dos limites contratuais (overage);</w:t>
      </w:r>
    </w:p>
    <w:p w14:paraId="1487C808"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os danos, incluindo os relacionados à proteção de dados, quando causados por falhas dos serviços e aplicações desenvolvidos ou sustentados pelo próprio CONTRATANTE;</w:t>
      </w:r>
    </w:p>
    <w:p w14:paraId="3811974D"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e) os danos, incluindo os relacionados à proteção de dados, quando causados por má utilização dos serviços pelos usuários do CONTRATANTE.</w:t>
      </w:r>
    </w:p>
    <w:p w14:paraId="15E627E3" w14:textId="77777777" w:rsidR="00D47D77" w:rsidRDefault="00D47D77" w:rsidP="00D47D77">
      <w:pPr>
        <w:pStyle w:val="Nivel2"/>
        <w:numPr>
          <w:ilvl w:val="0"/>
          <w:numId w:val="0"/>
        </w:numPr>
        <w:ind w:left="708"/>
        <w:rPr>
          <w:rFonts w:ascii="Garamond" w:hAnsi="Garamond" w:cs="Times New Roman"/>
          <w:color w:val="auto"/>
          <w:sz w:val="24"/>
          <w:szCs w:val="24"/>
        </w:rPr>
      </w:pPr>
    </w:p>
    <w:p w14:paraId="3994EACF"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2</w:t>
      </w:r>
      <w:r w:rsidRPr="006218C9">
        <w:rPr>
          <w:rFonts w:ascii="Garamond" w:hAnsi="Garamond" w:cs="Times New Roman"/>
          <w:color w:val="auto"/>
          <w:sz w:val="24"/>
          <w:szCs w:val="24"/>
        </w:rPr>
        <w:t>.</w:t>
      </w:r>
      <w:r>
        <w:rPr>
          <w:rFonts w:ascii="Garamond" w:hAnsi="Garamond" w:cs="Times New Roman"/>
          <w:color w:val="auto"/>
          <w:sz w:val="24"/>
          <w:szCs w:val="24"/>
        </w:rPr>
        <w:t xml:space="preserve"> Constituem riscos cujo ônus será suportado pela CONTRATADA:</w:t>
      </w:r>
    </w:p>
    <w:p w14:paraId="2100DBA5"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oriunda da atividade econômica em circunstâncias previsíveis ou ordinárias;</w:t>
      </w:r>
    </w:p>
    <w:p w14:paraId="38F7179E"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preços unitários de serviços não abrangidos pelos descritos no parágrafo 17.1, alínea “b’;</w:t>
      </w:r>
    </w:p>
    <w:p w14:paraId="7A51D798"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a extinção ou modificação de serviços específicos utilizados pelo CONTRATANTE;</w:t>
      </w:r>
    </w:p>
    <w:p w14:paraId="30C8E233"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a descontinuidade de datacenter utilizado pelo CONTRATANTE;</w:t>
      </w:r>
    </w:p>
    <w:p w14:paraId="259A7B4C"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e) os danos, incluindo os relacionados à proteção de dados, quando causados por falhas dos serviços do provedor de nuvem;</w:t>
      </w:r>
    </w:p>
    <w:p w14:paraId="3278D200" w14:textId="77777777" w:rsidR="00D47D77" w:rsidRDefault="00D47D77" w:rsidP="00D47D77">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f) os danos, incluindo os relacionados à proteção de dados, quando causados por má utilização dos usuários da CONTRATADA ou por terceiros.</w:t>
      </w:r>
    </w:p>
    <w:p w14:paraId="601D1719" w14:textId="77777777" w:rsidR="00D47D77" w:rsidRDefault="00D47D77" w:rsidP="00D47D77">
      <w:pPr>
        <w:pStyle w:val="Nivel2"/>
        <w:numPr>
          <w:ilvl w:val="0"/>
          <w:numId w:val="0"/>
        </w:numPr>
        <w:ind w:left="708"/>
        <w:rPr>
          <w:rFonts w:ascii="Garamond" w:hAnsi="Garamond" w:cs="Times New Roman"/>
          <w:color w:val="auto"/>
          <w:sz w:val="24"/>
          <w:szCs w:val="24"/>
        </w:rPr>
      </w:pPr>
    </w:p>
    <w:p w14:paraId="570C16C3" w14:textId="77777777" w:rsidR="00D47D77"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3</w:t>
      </w:r>
      <w:r w:rsidRPr="006218C9">
        <w:rPr>
          <w:rFonts w:ascii="Garamond" w:hAnsi="Garamond" w:cs="Times New Roman"/>
          <w:color w:val="auto"/>
          <w:sz w:val="24"/>
          <w:szCs w:val="24"/>
        </w:rPr>
        <w:t>.</w:t>
      </w:r>
      <w:r>
        <w:rPr>
          <w:rFonts w:ascii="Garamond" w:hAnsi="Garamond" w:cs="Times New Roman"/>
          <w:color w:val="auto"/>
          <w:sz w:val="24"/>
          <w:szCs w:val="24"/>
        </w:rPr>
        <w:t xml:space="preserve"> Em caso de ocorrência de um dos riscos acima listados, a parte que tenha suportado o ônus financeiro indevidamente poderá solicitar, através de termo aditivo, o reequilíbrio econômico-financeiro do contrato, em montante equivalente ao ônus suportado.</w:t>
      </w:r>
    </w:p>
    <w:p w14:paraId="05D21A46" w14:textId="77777777" w:rsidR="00D47D77" w:rsidRDefault="00D47D77" w:rsidP="00D47D77">
      <w:pPr>
        <w:pStyle w:val="Nivel2"/>
        <w:numPr>
          <w:ilvl w:val="0"/>
          <w:numId w:val="0"/>
        </w:numPr>
        <w:rPr>
          <w:rFonts w:ascii="Garamond" w:hAnsi="Garamond" w:cs="Times New Roman"/>
          <w:color w:val="auto"/>
          <w:sz w:val="24"/>
          <w:szCs w:val="24"/>
        </w:rPr>
      </w:pPr>
    </w:p>
    <w:p w14:paraId="6846A454" w14:textId="77777777" w:rsidR="00D47D77" w:rsidRDefault="00D47D77" w:rsidP="00D47D77">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17.4. As partes deverão adotar as medidas mitigadoras dispostas no Mapa de Gerenciamento de Riscos da Contratação, em caso de ocorrência dos riscos ora dispostos nesta cláusula.</w:t>
      </w:r>
    </w:p>
    <w:p w14:paraId="791B0D7E" w14:textId="77777777" w:rsidR="00D47D77" w:rsidRDefault="00D47D77" w:rsidP="00D47D77">
      <w:pPr>
        <w:spacing w:before="120" w:afterLines="120" w:after="288" w:line="312" w:lineRule="auto"/>
        <w:rPr>
          <w:rFonts w:ascii="Garamond" w:hAnsi="Garamond"/>
          <w:b/>
          <w:bCs/>
        </w:rPr>
      </w:pPr>
    </w:p>
    <w:p w14:paraId="1DE198F5"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OITAVA</w:t>
      </w:r>
      <w:r w:rsidRPr="006218C9">
        <w:rPr>
          <w:rFonts w:ascii="Garamond" w:hAnsi="Garamond"/>
          <w:b/>
          <w:bCs/>
        </w:rPr>
        <w:t xml:space="preserve"> – PUBLICAÇÃO</w:t>
      </w:r>
    </w:p>
    <w:p w14:paraId="72B59DFB"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8</w:t>
      </w:r>
      <w:r w:rsidRPr="006218C9">
        <w:rPr>
          <w:rFonts w:ascii="Garamond" w:hAnsi="Garamond" w:cs="Times New Roman"/>
          <w:color w:val="auto"/>
          <w:sz w:val="24"/>
          <w:szCs w:val="24"/>
        </w:rPr>
        <w:t xml:space="preserve">.1.Incumbirá ao contratante divulgar o presente instrumento no Portal Nacional de Contratações Públicas (PNCP), na forma prevista no </w:t>
      </w:r>
      <w:hyperlink r:id="rId71" w:anchor="art94">
        <w:r w:rsidRPr="006218C9">
          <w:rPr>
            <w:rStyle w:val="Hyperlink"/>
            <w:rFonts w:ascii="Garamond" w:hAnsi="Garamond" w:cs="Times New Roman"/>
            <w:color w:val="auto"/>
            <w:sz w:val="24"/>
            <w:szCs w:val="24"/>
          </w:rPr>
          <w:t>art. 94 da Lei 14.133, de 2021</w:t>
        </w:r>
      </w:hyperlink>
      <w:r w:rsidRPr="006218C9">
        <w:rPr>
          <w:rFonts w:ascii="Garamond" w:hAnsi="Garamond" w:cs="Times New Roman"/>
          <w:color w:val="auto"/>
          <w:sz w:val="24"/>
          <w:szCs w:val="24"/>
        </w:rPr>
        <w:t xml:space="preserve">, bem como no respectivo sítio oficial na Internet, em atenção ao art. 91, caput, da Lei n.º 14.133, de 2021. </w:t>
      </w:r>
    </w:p>
    <w:p w14:paraId="3C7AA21E" w14:textId="77777777" w:rsidR="00D47D77" w:rsidRPr="006218C9" w:rsidRDefault="00D47D77" w:rsidP="00D47D77">
      <w:pPr>
        <w:spacing w:before="120" w:afterLines="120" w:after="288" w:line="312" w:lineRule="auto"/>
        <w:ind w:left="708"/>
        <w:rPr>
          <w:rFonts w:ascii="Garamond" w:hAnsi="Garamond"/>
        </w:rPr>
      </w:pPr>
      <w:r w:rsidRPr="006218C9">
        <w:rPr>
          <w:rFonts w:ascii="Garamond" w:hAnsi="Garamond"/>
        </w:rPr>
        <w:t>1</w:t>
      </w:r>
      <w:r>
        <w:rPr>
          <w:rFonts w:ascii="Garamond" w:hAnsi="Garamond"/>
        </w:rPr>
        <w:t>8</w:t>
      </w:r>
      <w:r w:rsidRPr="006218C9">
        <w:rPr>
          <w:rFonts w:ascii="Garamond" w:hAnsi="Garamond"/>
        </w:rPr>
        <w:t>.</w:t>
      </w:r>
      <w:r>
        <w:rPr>
          <w:rFonts w:ascii="Garamond" w:hAnsi="Garamond"/>
        </w:rPr>
        <w:t>1</w:t>
      </w:r>
      <w:r w:rsidRPr="006218C9">
        <w:rPr>
          <w:rFonts w:ascii="Garamond" w:hAnsi="Garamond"/>
        </w:rPr>
        <w:t>.1 A divulgação do Contrato e de seus aditamentos no Portal Nacional de Contratações Públicas – PNCP, condição indispensável para sua eficácia, deverá ocorrer nos prazos estipulados pelo art. 94 da Lei nº 14.133/2021.</w:t>
      </w:r>
    </w:p>
    <w:p w14:paraId="47AA1D28" w14:textId="77777777" w:rsidR="00D47D77" w:rsidRPr="006218C9" w:rsidRDefault="00D47D77" w:rsidP="00D47D77">
      <w:pPr>
        <w:spacing w:before="120" w:afterLines="120" w:after="288" w:line="312" w:lineRule="auto"/>
        <w:rPr>
          <w:rFonts w:ascii="Garamond" w:hAnsi="Garamond"/>
        </w:rPr>
      </w:pPr>
      <w:r w:rsidRPr="006218C9">
        <w:rPr>
          <w:rFonts w:ascii="Garamond" w:hAnsi="Garamond"/>
        </w:rPr>
        <w:t>1</w:t>
      </w:r>
      <w:r>
        <w:rPr>
          <w:rFonts w:ascii="Garamond" w:hAnsi="Garamond"/>
        </w:rPr>
        <w:t>8</w:t>
      </w:r>
      <w:r w:rsidRPr="006218C9">
        <w:rPr>
          <w:rFonts w:ascii="Garamond" w:hAnsi="Garamond"/>
        </w:rPr>
        <w:t>.2 O CONTRATANTE deverá adotar as providências necessárias para dar conhecimento da contratação, junto ao Tribunal de Contas do Estado.</w:t>
      </w:r>
      <w:r w:rsidRPr="006218C9">
        <w:rPr>
          <w:rFonts w:ascii="Garamond" w:hAnsi="Garamond"/>
        </w:rPr>
        <w:cr/>
      </w:r>
    </w:p>
    <w:p w14:paraId="642D7393" w14:textId="77777777" w:rsidR="00D47D77" w:rsidRPr="006218C9" w:rsidRDefault="00D47D77" w:rsidP="00D47D77">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 xml:space="preserve">NONA </w:t>
      </w:r>
      <w:r w:rsidRPr="006218C9">
        <w:rPr>
          <w:rFonts w:ascii="Garamond" w:hAnsi="Garamond"/>
          <w:b/>
          <w:bCs/>
        </w:rPr>
        <w:t>– FORO (art. 92, §1º)</w:t>
      </w:r>
    </w:p>
    <w:p w14:paraId="3EB7CBC2" w14:textId="77777777" w:rsidR="00D47D77" w:rsidRPr="006218C9" w:rsidRDefault="00D47D77" w:rsidP="00D47D77">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9</w:t>
      </w:r>
      <w:r w:rsidRPr="006218C9">
        <w:rPr>
          <w:rFonts w:ascii="Garamond" w:hAnsi="Garamond" w:cs="Times New Roman"/>
          <w:color w:val="auto"/>
          <w:sz w:val="24"/>
          <w:szCs w:val="24"/>
        </w:rPr>
        <w:t xml:space="preserve">.1. Fica eleito o Foro da Comarca de Niterói para dirimir os litígios que decorrerem da execução deste Termo de Contrato que não puderem ser compostos pela conciliação, conforme </w:t>
      </w:r>
      <w:hyperlink r:id="rId72" w:anchor="art92§1">
        <w:r w:rsidRPr="006218C9">
          <w:rPr>
            <w:rStyle w:val="Hyperlink"/>
            <w:rFonts w:ascii="Garamond" w:hAnsi="Garamond" w:cs="Times New Roman"/>
            <w:color w:val="auto"/>
            <w:sz w:val="24"/>
            <w:szCs w:val="24"/>
          </w:rPr>
          <w:t>art. 92, §1º, da Lei nº 14.133/21.</w:t>
        </w:r>
      </w:hyperlink>
    </w:p>
    <w:bookmarkEnd w:id="55"/>
    <w:p w14:paraId="2C10A6E5" w14:textId="77777777" w:rsidR="00D47D77" w:rsidRPr="006218C9" w:rsidRDefault="00D47D77" w:rsidP="00D47D77">
      <w:pPr>
        <w:spacing w:before="120" w:after="120" w:line="276" w:lineRule="auto"/>
        <w:jc w:val="both"/>
        <w:rPr>
          <w:rFonts w:ascii="Garamond" w:hAnsi="Garamond"/>
        </w:rPr>
      </w:pPr>
    </w:p>
    <w:p w14:paraId="15DF7BBB" w14:textId="77777777" w:rsidR="00D47D77" w:rsidRPr="006218C9" w:rsidRDefault="00D47D77" w:rsidP="00D47D77">
      <w:pPr>
        <w:spacing w:before="120" w:after="120" w:line="276" w:lineRule="auto"/>
        <w:jc w:val="both"/>
        <w:rPr>
          <w:rFonts w:ascii="Garamond" w:hAnsi="Garamond"/>
        </w:rPr>
      </w:pPr>
      <w:r w:rsidRPr="006218C9">
        <w:rPr>
          <w:rFonts w:ascii="Garamond" w:hAnsi="Garamond"/>
        </w:rPr>
        <w:t>E, por estarem assim acordes em todas as condições e cláusulas estabelecidas neste Contrato, firmam as partes o presente instrumento, depois de achado conforme, em presença das testemunhas abaixo firmadas.</w:t>
      </w:r>
    </w:p>
    <w:p w14:paraId="399A74EC" w14:textId="77777777" w:rsidR="00D47D77" w:rsidRPr="006218C9" w:rsidRDefault="00D47D77" w:rsidP="00D47D77">
      <w:pPr>
        <w:spacing w:before="120" w:after="120" w:line="276" w:lineRule="auto"/>
        <w:jc w:val="both"/>
        <w:rPr>
          <w:rFonts w:ascii="Garamond" w:hAnsi="Garamond"/>
        </w:rPr>
      </w:pPr>
    </w:p>
    <w:p w14:paraId="75846037" w14:textId="77777777" w:rsidR="00D47D77" w:rsidRPr="006218C9" w:rsidRDefault="00D47D77" w:rsidP="00D47D77">
      <w:pPr>
        <w:spacing w:before="120" w:after="120" w:line="276" w:lineRule="auto"/>
        <w:jc w:val="center"/>
        <w:rPr>
          <w:rFonts w:ascii="Garamond" w:eastAsia="Arial" w:hAnsi="Garamond"/>
        </w:rPr>
      </w:pPr>
      <w:r w:rsidRPr="006218C9">
        <w:rPr>
          <w:rFonts w:ascii="Garamond" w:eastAsia="Arial" w:hAnsi="Garamond"/>
        </w:rPr>
        <w:t>[Local], [dia] de [mês] de [ano].</w:t>
      </w:r>
    </w:p>
    <w:p w14:paraId="726C200E" w14:textId="77777777" w:rsidR="00D47D77" w:rsidRPr="006218C9" w:rsidRDefault="00D47D77" w:rsidP="00D47D77">
      <w:pPr>
        <w:spacing w:before="120" w:after="120" w:line="276" w:lineRule="auto"/>
        <w:jc w:val="both"/>
        <w:rPr>
          <w:rFonts w:ascii="Garamond" w:eastAsia="Arial" w:hAnsi="Garamond"/>
        </w:rPr>
      </w:pPr>
    </w:p>
    <w:p w14:paraId="39169F83" w14:textId="77777777" w:rsidR="00D47D77" w:rsidRPr="006218C9" w:rsidRDefault="00D47D77" w:rsidP="00D47D77">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33F24A1E" w14:textId="77777777" w:rsidR="00D47D77" w:rsidRPr="006218C9" w:rsidRDefault="00D47D77" w:rsidP="00D47D77">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CONTRATANTE</w:t>
      </w:r>
    </w:p>
    <w:p w14:paraId="71123F75" w14:textId="77777777" w:rsidR="00D47D77" w:rsidRPr="006218C9" w:rsidRDefault="00D47D77" w:rsidP="00D47D77">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64194E2F" w14:textId="77777777" w:rsidR="00D47D77" w:rsidRPr="006218C9" w:rsidRDefault="00D47D77" w:rsidP="00D47D77">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CONTRATADO</w:t>
      </w:r>
    </w:p>
    <w:p w14:paraId="39D94375" w14:textId="77777777" w:rsidR="00D47D77" w:rsidRPr="006218C9" w:rsidRDefault="00D47D77" w:rsidP="00D47D77">
      <w:pPr>
        <w:spacing w:before="120" w:afterLines="120" w:after="288" w:line="312" w:lineRule="auto"/>
        <w:ind w:left="360"/>
        <w:jc w:val="both"/>
        <w:rPr>
          <w:rFonts w:ascii="Garamond" w:eastAsia="Arial" w:hAnsi="Garamond"/>
        </w:rPr>
      </w:pPr>
      <w:r w:rsidRPr="006218C9">
        <w:rPr>
          <w:rFonts w:ascii="Garamond" w:eastAsia="Arial" w:hAnsi="Garamond"/>
        </w:rPr>
        <w:t>TESTEMUNHAS:</w:t>
      </w:r>
    </w:p>
    <w:p w14:paraId="5EFDA5EF" w14:textId="77777777" w:rsidR="00D47D77" w:rsidRPr="006218C9" w:rsidRDefault="00D47D77" w:rsidP="00D47D77">
      <w:pPr>
        <w:spacing w:afterLines="120" w:after="288" w:line="312" w:lineRule="auto"/>
        <w:rPr>
          <w:rFonts w:ascii="Garamond" w:eastAsia="Arial" w:hAnsi="Garamond"/>
        </w:rPr>
      </w:pPr>
      <w:r w:rsidRPr="006218C9">
        <w:rPr>
          <w:rFonts w:ascii="Garamond" w:eastAsia="Arial" w:hAnsi="Garamond"/>
        </w:rPr>
        <w:t>1-</w:t>
      </w:r>
    </w:p>
    <w:p w14:paraId="43D3B823" w14:textId="77777777" w:rsidR="00D47D77" w:rsidRPr="006218C9" w:rsidRDefault="00D47D77" w:rsidP="00D47D77">
      <w:pPr>
        <w:spacing w:afterLines="120" w:after="288" w:line="312" w:lineRule="auto"/>
        <w:rPr>
          <w:rFonts w:ascii="Garamond" w:eastAsia="Arial" w:hAnsi="Garamond"/>
        </w:rPr>
      </w:pPr>
      <w:r w:rsidRPr="006218C9">
        <w:rPr>
          <w:rFonts w:ascii="Garamond" w:eastAsia="Arial" w:hAnsi="Garamond"/>
        </w:rPr>
        <w:t xml:space="preserve">2- </w:t>
      </w:r>
    </w:p>
    <w:p w14:paraId="24F3082D" w14:textId="36F4CF2F" w:rsidR="0034043D" w:rsidRDefault="0034043D" w:rsidP="0034043D">
      <w:pPr>
        <w:jc w:val="center"/>
        <w:rPr>
          <w:rFonts w:ascii="Garamond" w:eastAsia="SimSun" w:hAnsi="Garamond"/>
          <w:b/>
          <w:bCs/>
          <w:lang w:eastAsia="ar-SA"/>
        </w:rPr>
      </w:pPr>
      <w:r>
        <w:rPr>
          <w:rFonts w:ascii="Garamond" w:eastAsia="SimSun" w:hAnsi="Garamond"/>
          <w:b/>
          <w:bCs/>
          <w:lang w:eastAsia="ar-SA"/>
        </w:rPr>
        <w:t>ANEXO IV</w:t>
      </w:r>
    </w:p>
    <w:p w14:paraId="3922FF7E" w14:textId="77777777" w:rsidR="0034043D" w:rsidRDefault="0034043D" w:rsidP="0034043D">
      <w:pPr>
        <w:jc w:val="center"/>
        <w:rPr>
          <w:rFonts w:ascii="Garamond" w:eastAsia="SimSun" w:hAnsi="Garamond"/>
          <w:b/>
          <w:bCs/>
          <w:lang w:eastAsia="ar-SA"/>
        </w:rPr>
      </w:pPr>
    </w:p>
    <w:p w14:paraId="67AE9E33" w14:textId="65B9D37B" w:rsidR="0034043D" w:rsidRPr="006218C9" w:rsidRDefault="0034043D" w:rsidP="0034043D">
      <w:pPr>
        <w:jc w:val="center"/>
        <w:rPr>
          <w:rFonts w:ascii="Garamond" w:eastAsia="SimSun" w:hAnsi="Garamond"/>
          <w:b/>
          <w:bCs/>
          <w:lang w:eastAsia="ar-SA"/>
        </w:rPr>
      </w:pPr>
      <w:r w:rsidRPr="006218C9">
        <w:rPr>
          <w:rFonts w:ascii="Garamond" w:eastAsia="SimSun" w:hAnsi="Garamond"/>
          <w:b/>
          <w:bCs/>
          <w:lang w:eastAsia="ar-SA"/>
        </w:rPr>
        <w:t>MODELO DE TERMO DE CONTRATO</w:t>
      </w:r>
    </w:p>
    <w:p w14:paraId="30F7EFE8" w14:textId="77777777" w:rsidR="0034043D" w:rsidRPr="006218C9" w:rsidRDefault="0034043D" w:rsidP="0034043D">
      <w:pPr>
        <w:jc w:val="center"/>
        <w:rPr>
          <w:rFonts w:ascii="Garamond" w:eastAsia="SimSun" w:hAnsi="Garamond"/>
          <w:b/>
          <w:bCs/>
          <w:lang w:eastAsia="ar-SA"/>
        </w:rPr>
      </w:pPr>
      <w:r w:rsidRPr="006218C9">
        <w:rPr>
          <w:rFonts w:ascii="Garamond" w:eastAsia="SimSun" w:hAnsi="Garamond"/>
          <w:b/>
          <w:bCs/>
          <w:lang w:eastAsia="ar-SA"/>
        </w:rPr>
        <w:t>Lei nº 14.133, 1º abril de 2021</w:t>
      </w:r>
    </w:p>
    <w:p w14:paraId="32BB67E8" w14:textId="77777777" w:rsidR="0034043D" w:rsidRPr="006218C9" w:rsidRDefault="0034043D" w:rsidP="0034043D">
      <w:pPr>
        <w:jc w:val="center"/>
        <w:rPr>
          <w:rFonts w:ascii="Garamond" w:eastAsia="SimSun" w:hAnsi="Garamond"/>
          <w:b/>
          <w:bCs/>
          <w:lang w:eastAsia="ar-SA"/>
        </w:rPr>
      </w:pPr>
      <w:r w:rsidRPr="006218C9">
        <w:rPr>
          <w:rFonts w:ascii="Garamond" w:eastAsia="SimSun" w:hAnsi="Garamond"/>
          <w:b/>
          <w:bCs/>
          <w:lang w:eastAsia="ar-SA"/>
        </w:rPr>
        <w:t xml:space="preserve">SERVIÇOS SEM MÃO DE OBRA COM DEDICAÇÃO EXCLUSIVA – LICITAÇÃO </w:t>
      </w:r>
    </w:p>
    <w:p w14:paraId="5A8DF3D7" w14:textId="77777777" w:rsidR="0034043D" w:rsidRPr="006218C9" w:rsidRDefault="0034043D" w:rsidP="0034043D">
      <w:pPr>
        <w:spacing w:afterLines="120" w:after="288" w:line="312" w:lineRule="auto"/>
        <w:jc w:val="center"/>
        <w:rPr>
          <w:rFonts w:ascii="Garamond" w:eastAsia="SimSun" w:hAnsi="Garamond"/>
          <w:b/>
          <w:bCs/>
          <w:lang w:eastAsia="ar-SA"/>
        </w:rPr>
      </w:pPr>
    </w:p>
    <w:p w14:paraId="12D060AA" w14:textId="77777777" w:rsidR="0034043D" w:rsidRPr="006218C9" w:rsidRDefault="0034043D" w:rsidP="0034043D">
      <w:pPr>
        <w:spacing w:afterLines="120" w:after="288" w:line="312" w:lineRule="auto"/>
        <w:jc w:val="center"/>
        <w:rPr>
          <w:rFonts w:ascii="Garamond" w:eastAsia="SimSun" w:hAnsi="Garamond"/>
          <w:b/>
          <w:bCs/>
          <w:lang w:eastAsia="ar-SA"/>
        </w:rPr>
      </w:pPr>
      <w:r w:rsidRPr="006218C9">
        <w:rPr>
          <w:rFonts w:ascii="Garamond" w:eastAsia="SimSun" w:hAnsi="Garamond"/>
          <w:b/>
          <w:bCs/>
          <w:lang w:eastAsia="ar-SA"/>
        </w:rPr>
        <w:t>ÓRGÃO OU ENTIDADE PÚBLICA</w:t>
      </w:r>
    </w:p>
    <w:p w14:paraId="5F192044" w14:textId="77777777" w:rsidR="0034043D" w:rsidRPr="006218C9" w:rsidRDefault="0034043D" w:rsidP="0034043D">
      <w:pPr>
        <w:jc w:val="center"/>
        <w:rPr>
          <w:rFonts w:ascii="Garamond" w:hAnsi="Garamond"/>
          <w:b/>
        </w:rPr>
      </w:pPr>
    </w:p>
    <w:p w14:paraId="61F7A79E" w14:textId="77777777" w:rsidR="0034043D" w:rsidRPr="006218C9" w:rsidRDefault="0034043D" w:rsidP="0034043D">
      <w:pPr>
        <w:spacing w:before="120" w:afterLines="120" w:after="288" w:line="312" w:lineRule="auto"/>
        <w:jc w:val="center"/>
        <w:rPr>
          <w:rFonts w:ascii="Garamond" w:eastAsia="MS Mincho" w:hAnsi="Garamond"/>
          <w:bCs/>
        </w:rPr>
      </w:pPr>
      <w:r w:rsidRPr="006218C9">
        <w:rPr>
          <w:rFonts w:ascii="Garamond" w:eastAsia="MS Mincho" w:hAnsi="Garamond"/>
        </w:rPr>
        <w:t>Processo Administrativo n</w:t>
      </w:r>
      <w:r w:rsidRPr="006218C9">
        <w:rPr>
          <w:rFonts w:ascii="Garamond" w:eastAsia="MS Mincho" w:hAnsi="Garamond"/>
          <w:bCs/>
        </w:rPr>
        <w:t>°9900060091/2023</w:t>
      </w:r>
    </w:p>
    <w:p w14:paraId="74E64D35" w14:textId="77777777" w:rsidR="0034043D" w:rsidRPr="006218C9" w:rsidRDefault="0034043D" w:rsidP="0034043D">
      <w:pPr>
        <w:spacing w:before="120" w:afterLines="120" w:after="288" w:line="312" w:lineRule="auto"/>
        <w:ind w:left="3540"/>
        <w:jc w:val="both"/>
        <w:rPr>
          <w:rFonts w:ascii="Garamond" w:eastAsia="MS Mincho" w:hAnsi="Garamond"/>
          <w:bCs/>
        </w:rPr>
      </w:pPr>
      <w:r w:rsidRPr="006218C9">
        <w:rPr>
          <w:rFonts w:ascii="Garamond" w:hAnsi="Garamond"/>
        </w:rPr>
        <w:t>CONTRATO ADMINISTRATIVO Nº ......../...., QUE FAZEM ENTRE SI O MUNICÍPIO DE NITERÓI, POR INTERMÉDIO DA SECRETARIA DO PLANEJAMENTO, ORÇAMENTO E MODERNIZAÇÃO DA GESTÃO E .............................................................</w:t>
      </w:r>
    </w:p>
    <w:p w14:paraId="422CF146" w14:textId="77777777" w:rsidR="0034043D" w:rsidRPr="006218C9" w:rsidRDefault="0034043D" w:rsidP="0034043D">
      <w:pPr>
        <w:spacing w:before="120" w:afterLines="120" w:after="288" w:line="312" w:lineRule="auto"/>
        <w:rPr>
          <w:rFonts w:ascii="Garamond" w:eastAsia="Arial" w:hAnsi="Garamond"/>
        </w:rPr>
      </w:pPr>
    </w:p>
    <w:p w14:paraId="5130F08E" w14:textId="77777777" w:rsidR="0034043D" w:rsidRPr="006218C9" w:rsidRDefault="0034043D" w:rsidP="0034043D">
      <w:pPr>
        <w:rPr>
          <w:rFonts w:ascii="Garamond" w:eastAsia="MS Mincho" w:hAnsi="Garamond"/>
        </w:rPr>
      </w:pPr>
    </w:p>
    <w:p w14:paraId="5D896787" w14:textId="77777777" w:rsidR="0034043D" w:rsidRPr="006218C9" w:rsidRDefault="0034043D" w:rsidP="0034043D">
      <w:pPr>
        <w:rPr>
          <w:rFonts w:ascii="Garamond" w:eastAsia="Arial" w:hAnsi="Garamond"/>
        </w:rPr>
      </w:pPr>
    </w:p>
    <w:p w14:paraId="7B558E1D" w14:textId="77777777" w:rsidR="0034043D" w:rsidRPr="006218C9" w:rsidRDefault="0034043D" w:rsidP="0034043D">
      <w:pPr>
        <w:spacing w:before="120" w:afterLines="120" w:after="288" w:line="312" w:lineRule="auto"/>
        <w:ind w:firstLine="708"/>
        <w:jc w:val="both"/>
        <w:rPr>
          <w:rFonts w:ascii="Garamond" w:eastAsia="MS Mincho" w:hAnsi="Garamond"/>
        </w:rPr>
      </w:pPr>
      <w:r w:rsidRPr="06A4EFED">
        <w:rPr>
          <w:rFonts w:ascii="Garamond" w:hAnsi="Garamond"/>
        </w:rPr>
        <w:t xml:space="preserve">O Município de Niterói por intermédio da Secretaria do Planejamento, Orçamento e Modernização da Gestão, com sede na Rua São Pedro, 181, na cidade de Niterói, Estado do Rio de Janeiro, inscrito(a) no CNPJ sob o nº 28.521.748/0001-59 neste ato representada pela Secretária do Planejamento, Orçamento e Modernização da Gestão, Isadora de Souza Modesto, portador da Matrícula Funcional nº .........., doravante denominado CONTRATANTE, e o(a) .............................., inscrito(a) no CNPJ/MF sob o nº ............................, sediado(a) na ..................................., em ............................. doravante designado CONTRATADO, neste ato representado(a) por .................................. (nome e função no contratado), conforme atos constitutivos da empresa </w:t>
      </w:r>
      <w:r w:rsidRPr="06A4EFED">
        <w:rPr>
          <w:rFonts w:ascii="Garamond" w:hAnsi="Garamond"/>
          <w:b/>
          <w:bCs/>
        </w:rPr>
        <w:t>OU</w:t>
      </w:r>
      <w:r w:rsidRPr="06A4EFED">
        <w:rPr>
          <w:rFonts w:ascii="Garamond" w:hAnsi="Garamond"/>
        </w:rPr>
        <w:t xml:space="preserve"> procuração apresentada nos autos, tendo em vista o que consta no Processo nº 9900060091/2023 e em observância às disposições da Lei nº 14.133, de 1º de abril de 2021, Decreto Municipal de Niterói nº 14.708/2023, Decreto Municipal de Niterói 14.730/2023 e demais legislação aplicável, resolvem celebrar o presente Termo de Contrato, decorrente do Pregão Eletrônico n. .../..., mediante as cláusulas e condições a seguir enunciadas.</w:t>
      </w:r>
    </w:p>
    <w:p w14:paraId="1C39FA34" w14:textId="77777777" w:rsidR="0034043D" w:rsidRPr="006218C9" w:rsidRDefault="0034043D" w:rsidP="0034043D">
      <w:pPr>
        <w:spacing w:before="120" w:afterLines="120" w:after="288"/>
        <w:jc w:val="both"/>
        <w:rPr>
          <w:rFonts w:ascii="Garamond" w:hAnsi="Garamond"/>
          <w:b/>
          <w:bCs/>
        </w:rPr>
      </w:pPr>
    </w:p>
    <w:p w14:paraId="7740668B" w14:textId="77777777" w:rsidR="0034043D" w:rsidRDefault="0034043D" w:rsidP="0034043D">
      <w:pPr>
        <w:spacing w:before="120" w:afterLines="120" w:after="288"/>
        <w:jc w:val="both"/>
        <w:rPr>
          <w:rFonts w:ascii="Garamond" w:hAnsi="Garamond"/>
          <w:b/>
          <w:bCs/>
        </w:rPr>
      </w:pPr>
    </w:p>
    <w:p w14:paraId="7CAAD189" w14:textId="77777777" w:rsidR="0034043D" w:rsidRPr="006218C9" w:rsidRDefault="0034043D" w:rsidP="0034043D">
      <w:pPr>
        <w:spacing w:before="120" w:afterLines="120" w:after="288"/>
        <w:jc w:val="both"/>
        <w:rPr>
          <w:rFonts w:ascii="Garamond" w:hAnsi="Garamond"/>
          <w:b/>
          <w:bCs/>
        </w:rPr>
      </w:pPr>
      <w:r w:rsidRPr="006218C9">
        <w:rPr>
          <w:rFonts w:ascii="Garamond" w:hAnsi="Garamond"/>
          <w:b/>
          <w:bCs/>
        </w:rPr>
        <w:t xml:space="preserve">CLÁUSULA PRIMEIRA – OBJETO (art. 92, I e II) </w:t>
      </w:r>
    </w:p>
    <w:p w14:paraId="40357C77" w14:textId="77777777" w:rsidR="0034043D" w:rsidRPr="006218C9" w:rsidRDefault="0034043D" w:rsidP="0034043D">
      <w:pPr>
        <w:spacing w:before="120" w:afterLines="120" w:after="288"/>
        <w:jc w:val="both"/>
        <w:rPr>
          <w:rFonts w:ascii="Garamond" w:hAnsi="Garamond"/>
        </w:rPr>
      </w:pPr>
      <w:r w:rsidRPr="006218C9">
        <w:rPr>
          <w:rFonts w:ascii="Garamond" w:hAnsi="Garamond"/>
        </w:rPr>
        <w:t xml:space="preserve">1.1.  O objeto do presente instrumento é a contratação de serviços comuns </w:t>
      </w:r>
      <w:r>
        <w:rPr>
          <w:rFonts w:ascii="Garamond" w:hAnsi="Garamond"/>
        </w:rPr>
        <w:t>de suporte e consultoria especializado em soluções e Nuvem Microsoft</w:t>
      </w:r>
      <w:r w:rsidRPr="006218C9">
        <w:rPr>
          <w:rFonts w:ascii="Garamond" w:hAnsi="Garamond"/>
        </w:rPr>
        <w:t>, nas condições estabelecidas no Termo de Referência e nos anexos deste Contrato.</w:t>
      </w:r>
    </w:p>
    <w:tbl>
      <w:tblPr>
        <w:tblpPr w:leftFromText="141" w:rightFromText="141" w:vertAnchor="text" w:horzAnchor="margin" w:tblpY="522"/>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
        <w:gridCol w:w="1594"/>
        <w:gridCol w:w="722"/>
        <w:gridCol w:w="1158"/>
        <w:gridCol w:w="1273"/>
        <w:gridCol w:w="1042"/>
        <w:gridCol w:w="1042"/>
        <w:gridCol w:w="1273"/>
      </w:tblGrid>
      <w:tr w:rsidR="0034043D" w:rsidRPr="007F439E" w14:paraId="526FF135" w14:textId="77777777" w:rsidTr="0034043D">
        <w:trPr>
          <w:trHeight w:val="887"/>
        </w:trPr>
        <w:tc>
          <w:tcPr>
            <w:tcW w:w="811" w:type="dxa"/>
            <w:tcBorders>
              <w:top w:val="single" w:sz="4" w:space="0" w:color="000000"/>
              <w:left w:val="single" w:sz="4" w:space="0" w:color="000000"/>
              <w:bottom w:val="single" w:sz="4" w:space="0" w:color="000000"/>
              <w:right w:val="single" w:sz="4" w:space="0" w:color="000000"/>
            </w:tcBorders>
          </w:tcPr>
          <w:p w14:paraId="5EF4B945"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ITEM</w:t>
            </w:r>
          </w:p>
          <w:p w14:paraId="6D747650"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p>
        </w:tc>
        <w:tc>
          <w:tcPr>
            <w:tcW w:w="1594" w:type="dxa"/>
            <w:tcBorders>
              <w:top w:val="single" w:sz="4" w:space="0" w:color="000000"/>
              <w:left w:val="single" w:sz="4" w:space="0" w:color="000000"/>
              <w:bottom w:val="single" w:sz="4" w:space="0" w:color="000000"/>
              <w:right w:val="single" w:sz="4" w:space="0" w:color="000000"/>
            </w:tcBorders>
            <w:hideMark/>
          </w:tcPr>
          <w:p w14:paraId="27EBCAA2"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34043D">
              <w:rPr>
                <w:rFonts w:ascii="Times New Roman" w:eastAsia="Arial" w:hAnsi="Times New Roman" w:cs="Times New Roman"/>
                <w:b/>
                <w:bCs/>
                <w:sz w:val="16"/>
                <w:szCs w:val="16"/>
              </w:rPr>
              <w:t>ESPECIFICAÇÃO</w:t>
            </w:r>
          </w:p>
        </w:tc>
        <w:tc>
          <w:tcPr>
            <w:tcW w:w="722" w:type="dxa"/>
            <w:tcBorders>
              <w:top w:val="single" w:sz="4" w:space="0" w:color="000000"/>
              <w:left w:val="single" w:sz="4" w:space="0" w:color="000000"/>
              <w:bottom w:val="single" w:sz="4" w:space="0" w:color="000000"/>
              <w:right w:val="single" w:sz="4" w:space="0" w:color="000000"/>
            </w:tcBorders>
            <w:hideMark/>
          </w:tcPr>
          <w:p w14:paraId="1BC96E2A"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34043D">
              <w:rPr>
                <w:rFonts w:ascii="Times New Roman" w:eastAsia="Arial" w:hAnsi="Times New Roman" w:cs="Times New Roman"/>
                <w:b/>
                <w:bCs/>
                <w:sz w:val="16"/>
                <w:szCs w:val="16"/>
              </w:rPr>
              <w:t>CATSER</w:t>
            </w:r>
          </w:p>
        </w:tc>
        <w:tc>
          <w:tcPr>
            <w:tcW w:w="1158" w:type="dxa"/>
            <w:tcBorders>
              <w:top w:val="single" w:sz="4" w:space="0" w:color="000000"/>
              <w:left w:val="single" w:sz="4" w:space="0" w:color="000000"/>
              <w:bottom w:val="single" w:sz="4" w:space="0" w:color="000000"/>
              <w:right w:val="single" w:sz="4" w:space="0" w:color="000000"/>
            </w:tcBorders>
            <w:hideMark/>
          </w:tcPr>
          <w:p w14:paraId="1993F569"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34043D">
              <w:rPr>
                <w:rFonts w:ascii="Times New Roman" w:eastAsia="Arial" w:hAnsi="Times New Roman" w:cs="Times New Roman"/>
                <w:b/>
                <w:bCs/>
                <w:sz w:val="16"/>
                <w:szCs w:val="16"/>
              </w:rPr>
              <w:t>UNIDADE DE MEDIDA</w:t>
            </w:r>
          </w:p>
        </w:tc>
        <w:tc>
          <w:tcPr>
            <w:tcW w:w="1273" w:type="dxa"/>
            <w:tcBorders>
              <w:top w:val="single" w:sz="4" w:space="0" w:color="000000"/>
              <w:left w:val="single" w:sz="4" w:space="0" w:color="000000"/>
              <w:bottom w:val="single" w:sz="4" w:space="0" w:color="000000"/>
              <w:right w:val="single" w:sz="4" w:space="0" w:color="000000"/>
            </w:tcBorders>
          </w:tcPr>
          <w:p w14:paraId="5C3A80CE"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QUANTIDADE MÍNIMA PARA 36 MESES</w:t>
            </w:r>
          </w:p>
        </w:tc>
        <w:tc>
          <w:tcPr>
            <w:tcW w:w="1042" w:type="dxa"/>
            <w:tcBorders>
              <w:top w:val="single" w:sz="4" w:space="0" w:color="000000"/>
              <w:left w:val="single" w:sz="4" w:space="0" w:color="000000"/>
              <w:bottom w:val="single" w:sz="4" w:space="0" w:color="000000"/>
              <w:right w:val="single" w:sz="4" w:space="0" w:color="000000"/>
            </w:tcBorders>
          </w:tcPr>
          <w:p w14:paraId="4B6C3980"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QUANTIDADE MÁXIMA PARA 36 MESES</w:t>
            </w:r>
          </w:p>
        </w:tc>
        <w:tc>
          <w:tcPr>
            <w:tcW w:w="1042" w:type="dxa"/>
            <w:tcBorders>
              <w:top w:val="single" w:sz="4" w:space="0" w:color="000000"/>
              <w:left w:val="single" w:sz="4" w:space="0" w:color="000000"/>
              <w:bottom w:val="single" w:sz="4" w:space="0" w:color="000000"/>
              <w:right w:val="single" w:sz="4" w:space="0" w:color="000000"/>
            </w:tcBorders>
          </w:tcPr>
          <w:p w14:paraId="11E6B51A"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VALOR UNITÁRIO</w:t>
            </w:r>
          </w:p>
        </w:tc>
        <w:tc>
          <w:tcPr>
            <w:tcW w:w="1273" w:type="dxa"/>
            <w:tcBorders>
              <w:top w:val="single" w:sz="4" w:space="0" w:color="000000"/>
              <w:left w:val="single" w:sz="4" w:space="0" w:color="000000"/>
              <w:bottom w:val="single" w:sz="4" w:space="0" w:color="000000"/>
              <w:right w:val="single" w:sz="4" w:space="0" w:color="000000"/>
            </w:tcBorders>
          </w:tcPr>
          <w:p w14:paraId="5ABE5280"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VALOR TOTAL</w:t>
            </w:r>
          </w:p>
        </w:tc>
      </w:tr>
      <w:tr w:rsidR="0034043D" w:rsidRPr="007F439E" w14:paraId="3355C507" w14:textId="77777777" w:rsidTr="0034043D">
        <w:trPr>
          <w:trHeight w:val="1028"/>
        </w:trPr>
        <w:tc>
          <w:tcPr>
            <w:tcW w:w="811" w:type="dxa"/>
            <w:tcBorders>
              <w:top w:val="single" w:sz="4" w:space="0" w:color="000000"/>
              <w:left w:val="single" w:sz="4" w:space="0" w:color="000000"/>
              <w:bottom w:val="single" w:sz="4" w:space="0" w:color="000000"/>
              <w:right w:val="single" w:sz="4" w:space="0" w:color="000000"/>
            </w:tcBorders>
            <w:hideMark/>
          </w:tcPr>
          <w:p w14:paraId="2B856FFF" w14:textId="77777777" w:rsidR="0034043D" w:rsidRPr="0034043D" w:rsidRDefault="0034043D"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34043D">
              <w:rPr>
                <w:rFonts w:ascii="Times New Roman" w:eastAsia="Arial" w:hAnsi="Times New Roman" w:cs="Times New Roman"/>
                <w:b/>
                <w:bCs/>
                <w:sz w:val="16"/>
                <w:szCs w:val="16"/>
              </w:rPr>
              <w:t>1</w:t>
            </w:r>
          </w:p>
        </w:tc>
        <w:tc>
          <w:tcPr>
            <w:tcW w:w="1594" w:type="dxa"/>
            <w:tcBorders>
              <w:top w:val="single" w:sz="4" w:space="0" w:color="000000"/>
              <w:left w:val="single" w:sz="4" w:space="0" w:color="000000"/>
              <w:bottom w:val="single" w:sz="4" w:space="0" w:color="000000"/>
              <w:right w:val="single" w:sz="4" w:space="0" w:color="000000"/>
            </w:tcBorders>
          </w:tcPr>
          <w:p w14:paraId="39265923"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Serviços de Suporte e Consultoria Especializada em Soluções e Nuvem Microsoft</w:t>
            </w:r>
          </w:p>
        </w:tc>
        <w:tc>
          <w:tcPr>
            <w:tcW w:w="722" w:type="dxa"/>
            <w:tcBorders>
              <w:top w:val="single" w:sz="4" w:space="0" w:color="000000"/>
              <w:left w:val="single" w:sz="4" w:space="0" w:color="000000"/>
              <w:bottom w:val="single" w:sz="4" w:space="0" w:color="000000"/>
              <w:right w:val="single" w:sz="4" w:space="0" w:color="000000"/>
            </w:tcBorders>
          </w:tcPr>
          <w:p w14:paraId="0F3662D8"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27332</w:t>
            </w:r>
          </w:p>
        </w:tc>
        <w:tc>
          <w:tcPr>
            <w:tcW w:w="1158" w:type="dxa"/>
            <w:tcBorders>
              <w:top w:val="single" w:sz="4" w:space="0" w:color="000000"/>
              <w:left w:val="single" w:sz="4" w:space="0" w:color="000000"/>
              <w:bottom w:val="single" w:sz="4" w:space="0" w:color="000000"/>
              <w:right w:val="single" w:sz="4" w:space="0" w:color="000000"/>
            </w:tcBorders>
          </w:tcPr>
          <w:p w14:paraId="347AA4C1"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Hora</w:t>
            </w:r>
          </w:p>
        </w:tc>
        <w:tc>
          <w:tcPr>
            <w:tcW w:w="1273" w:type="dxa"/>
            <w:tcBorders>
              <w:top w:val="single" w:sz="4" w:space="0" w:color="000000"/>
              <w:left w:val="single" w:sz="4" w:space="0" w:color="000000"/>
              <w:bottom w:val="single" w:sz="4" w:space="0" w:color="000000"/>
              <w:right w:val="single" w:sz="4" w:space="0" w:color="000000"/>
            </w:tcBorders>
          </w:tcPr>
          <w:p w14:paraId="600F4100"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999</w:t>
            </w:r>
          </w:p>
        </w:tc>
        <w:tc>
          <w:tcPr>
            <w:tcW w:w="1042" w:type="dxa"/>
            <w:tcBorders>
              <w:top w:val="single" w:sz="4" w:space="0" w:color="000000"/>
              <w:left w:val="single" w:sz="4" w:space="0" w:color="000000"/>
              <w:bottom w:val="single" w:sz="4" w:space="0" w:color="000000"/>
              <w:right w:val="single" w:sz="4" w:space="0" w:color="000000"/>
            </w:tcBorders>
          </w:tcPr>
          <w:p w14:paraId="443D8261"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r w:rsidRPr="0034043D">
              <w:rPr>
                <w:rFonts w:ascii="Times New Roman" w:eastAsia="Arial" w:hAnsi="Times New Roman" w:cs="Times New Roman"/>
                <w:sz w:val="16"/>
                <w:szCs w:val="16"/>
              </w:rPr>
              <w:t>999</w:t>
            </w:r>
          </w:p>
        </w:tc>
        <w:tc>
          <w:tcPr>
            <w:tcW w:w="1042" w:type="dxa"/>
            <w:tcBorders>
              <w:top w:val="single" w:sz="4" w:space="0" w:color="000000"/>
              <w:left w:val="single" w:sz="4" w:space="0" w:color="000000"/>
              <w:bottom w:val="single" w:sz="4" w:space="0" w:color="000000"/>
              <w:right w:val="single" w:sz="4" w:space="0" w:color="000000"/>
            </w:tcBorders>
          </w:tcPr>
          <w:p w14:paraId="06BF93DD"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p>
        </w:tc>
        <w:tc>
          <w:tcPr>
            <w:tcW w:w="1273" w:type="dxa"/>
            <w:tcBorders>
              <w:top w:val="single" w:sz="4" w:space="0" w:color="000000"/>
              <w:left w:val="single" w:sz="4" w:space="0" w:color="000000"/>
              <w:bottom w:val="single" w:sz="4" w:space="0" w:color="000000"/>
              <w:right w:val="single" w:sz="4" w:space="0" w:color="000000"/>
            </w:tcBorders>
          </w:tcPr>
          <w:p w14:paraId="7E9849D7" w14:textId="77777777" w:rsidR="0034043D" w:rsidRPr="0034043D" w:rsidRDefault="0034043D" w:rsidP="003A1357">
            <w:pPr>
              <w:widowControl w:val="0"/>
              <w:suppressAutoHyphens/>
              <w:spacing w:before="120" w:afterLines="120" w:after="288" w:line="312" w:lineRule="auto"/>
              <w:rPr>
                <w:rFonts w:ascii="Times New Roman" w:eastAsia="Arial" w:hAnsi="Times New Roman" w:cs="Times New Roman"/>
                <w:sz w:val="16"/>
                <w:szCs w:val="16"/>
              </w:rPr>
            </w:pPr>
          </w:p>
        </w:tc>
      </w:tr>
    </w:tbl>
    <w:p w14:paraId="7C746432" w14:textId="77777777" w:rsidR="0034043D" w:rsidRPr="006218C9" w:rsidRDefault="0034043D" w:rsidP="0034043D">
      <w:pPr>
        <w:spacing w:before="120" w:afterLines="120" w:after="288"/>
        <w:jc w:val="both"/>
        <w:rPr>
          <w:rFonts w:ascii="Garamond" w:hAnsi="Garamond"/>
        </w:rPr>
      </w:pPr>
      <w:r w:rsidRPr="006218C9">
        <w:rPr>
          <w:rFonts w:ascii="Garamond" w:hAnsi="Garamond"/>
        </w:rPr>
        <w:t>1.2. Objeto da contratação:</w:t>
      </w:r>
    </w:p>
    <w:p w14:paraId="1834DD62" w14:textId="77777777" w:rsidR="0034043D" w:rsidRPr="006218C9" w:rsidRDefault="0034043D" w:rsidP="0034043D">
      <w:pPr>
        <w:spacing w:before="120" w:afterLines="120" w:after="288" w:line="312" w:lineRule="auto"/>
        <w:jc w:val="both"/>
        <w:rPr>
          <w:rFonts w:ascii="Garamond" w:eastAsia="MS Mincho" w:hAnsi="Garamond"/>
          <w:bCs/>
        </w:rPr>
      </w:pPr>
    </w:p>
    <w:p w14:paraId="3F1DBEF6" w14:textId="1A1B26D1" w:rsidR="0034043D" w:rsidRPr="006218C9" w:rsidRDefault="0034043D" w:rsidP="0034043D">
      <w:pPr>
        <w:spacing w:before="120" w:afterLines="120" w:after="288"/>
        <w:jc w:val="both"/>
        <w:rPr>
          <w:rFonts w:ascii="Garamond" w:hAnsi="Garamond"/>
        </w:rPr>
      </w:pPr>
      <w:r w:rsidRPr="006218C9">
        <w:rPr>
          <w:rFonts w:ascii="Garamond" w:hAnsi="Garamond"/>
        </w:rPr>
        <w:t xml:space="preserve">1.3.Vinculam esta contratação, independentemente de transcrição: </w:t>
      </w:r>
    </w:p>
    <w:p w14:paraId="7333AC58"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 xml:space="preserve">1.3.1. O Termo de Referência; </w:t>
      </w:r>
    </w:p>
    <w:p w14:paraId="2067A907"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 xml:space="preserve">1.3.2. O instrumento convocatório, assim considerado o edital; </w:t>
      </w:r>
    </w:p>
    <w:p w14:paraId="43CC2B2A"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 xml:space="preserve">1.3.3. A Proposta do </w:t>
      </w:r>
      <w:r w:rsidRPr="006218C9">
        <w:rPr>
          <w:rFonts w:ascii="Garamond" w:hAnsi="Garamond"/>
          <w:b/>
          <w:bCs/>
        </w:rPr>
        <w:t>CONTRATADO</w:t>
      </w:r>
      <w:r w:rsidRPr="006218C9">
        <w:rPr>
          <w:rFonts w:ascii="Garamond" w:hAnsi="Garamond"/>
        </w:rPr>
        <w:t>, que, em caso de divergência com as condições estabelecidas neste Contrato e nos demais instrumentos anexos, cederá àquelas;</w:t>
      </w:r>
    </w:p>
    <w:p w14:paraId="0AA0B7E3" w14:textId="77777777" w:rsidR="0034043D" w:rsidRPr="006218C9" w:rsidRDefault="0034043D" w:rsidP="0034043D">
      <w:pPr>
        <w:spacing w:before="120" w:afterLines="120" w:after="288"/>
        <w:ind w:left="708"/>
        <w:jc w:val="both"/>
        <w:rPr>
          <w:rFonts w:ascii="Garamond" w:hAnsi="Garamond"/>
        </w:rPr>
      </w:pPr>
      <w:r w:rsidRPr="006218C9">
        <w:rPr>
          <w:rFonts w:ascii="Garamond" w:hAnsi="Garamond"/>
        </w:rPr>
        <w:t>1.3.4. Eventuais anexos dos documentos supracitados;</w:t>
      </w:r>
    </w:p>
    <w:p w14:paraId="52BB39D5" w14:textId="77777777" w:rsidR="0034043D" w:rsidRPr="006218C9" w:rsidRDefault="0034043D" w:rsidP="0034043D">
      <w:pPr>
        <w:spacing w:before="120" w:afterLines="120" w:after="288"/>
        <w:ind w:left="708"/>
        <w:jc w:val="both"/>
        <w:rPr>
          <w:rFonts w:ascii="Garamond" w:eastAsia="MS Mincho" w:hAnsi="Garamond"/>
          <w:bCs/>
        </w:rPr>
      </w:pPr>
      <w:r w:rsidRPr="006218C9">
        <w:rPr>
          <w:rFonts w:ascii="Garamond" w:eastAsia="MS Mincho" w:hAnsi="Garamond"/>
          <w:bCs/>
        </w:rPr>
        <w:t>1.3.5. Havendo qualquer divergência entre as disposições deste instrumento e dos seus Anexos, como o Termo de Referência, prevalecerá o disposto no Termo de Referência.</w:t>
      </w:r>
    </w:p>
    <w:p w14:paraId="2BB1550A"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SEGUNDA – VIGÊNCIA E PRORROGAÇÃO </w:t>
      </w:r>
    </w:p>
    <w:p w14:paraId="4D182245" w14:textId="77777777" w:rsidR="0034043D" w:rsidRPr="006218C9" w:rsidRDefault="0034043D" w:rsidP="0034043D">
      <w:pPr>
        <w:spacing w:before="120" w:afterLines="120" w:after="288"/>
        <w:jc w:val="both"/>
        <w:rPr>
          <w:rFonts w:ascii="Garamond" w:hAnsi="Garamond"/>
        </w:rPr>
      </w:pPr>
      <w:r w:rsidRPr="006218C9">
        <w:rPr>
          <w:rFonts w:ascii="Garamond" w:hAnsi="Garamond"/>
        </w:rPr>
        <w:t xml:space="preserve">2.1. O prazo de vigência da contratação é de 36 (Trinta e Seis) meses contados da assinatura do contrato ou da publicação do extrato de contrato em diário oficial, caso os serviços ainda não tenham sido iniciados até a publicação, prorrogável por até 10 anos, na forma dos artigos 106 e 107 da Lei n° 14.133, de 2021. </w:t>
      </w:r>
    </w:p>
    <w:p w14:paraId="31E78F67" w14:textId="77777777" w:rsidR="0034043D" w:rsidRPr="006218C9" w:rsidRDefault="0034043D" w:rsidP="0034043D">
      <w:pPr>
        <w:spacing w:before="120" w:afterLines="120" w:after="288"/>
        <w:jc w:val="both"/>
        <w:rPr>
          <w:rFonts w:ascii="Garamond" w:hAnsi="Garamond"/>
        </w:rPr>
      </w:pPr>
      <w:r w:rsidRPr="006218C9">
        <w:rPr>
          <w:rFonts w:ascii="Garamond" w:hAnsi="Garamond"/>
        </w:rPr>
        <w:t>2.2. 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1B753032"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a) Estar formalmente demonstrado no processo que a forma de prestação dos serviços tem natureza continuada; </w:t>
      </w:r>
    </w:p>
    <w:p w14:paraId="79C6B677"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b) Seja juntado relatório que discorra sobre a execução do contrato, com informações de que os serviços tenham sido prestados regularmente; </w:t>
      </w:r>
    </w:p>
    <w:p w14:paraId="5752FE4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c) Seja juntada justificativa e motivo, por escrito, de que a Administração mantém interesse na realização do serviço; </w:t>
      </w:r>
    </w:p>
    <w:p w14:paraId="25F2883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d) Haja manifestação expressa do contratado informando o interesse na prorrogação; </w:t>
      </w:r>
    </w:p>
    <w:p w14:paraId="64619C2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e) Seja comprovado que o contratado mantém as condições iniciais de habilitação;</w:t>
      </w:r>
    </w:p>
    <w:p w14:paraId="0FB1222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f) Haja informação quanto à existência de disponibilidade orçamentário-financeira para as despesas vindouras.</w:t>
      </w:r>
    </w:p>
    <w:p w14:paraId="1978B1D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2.3. A prorrogação de contrato deverá ser promovida mediante celebração de termo aditivo. </w:t>
      </w:r>
    </w:p>
    <w:p w14:paraId="464ABC3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 2.4. Nas eventuais prorrogações contratuais, os custos não renováveis já pagos ou amortizados ao longo do primeiro período de vigência da contratação deverão ser reduzidos ou eliminados como condição para a renovação.</w:t>
      </w:r>
    </w:p>
    <w:p w14:paraId="3C22D47B"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2.5. O contrato não poderá ser prorrogado quando o contratado tiver sido penalizado nas sanções de declaração de inidoneidade ou impedimento de licitar e contratar com poder público, observadas as abrangências de aplicação.</w:t>
      </w:r>
    </w:p>
    <w:p w14:paraId="21ACEAD0" w14:textId="77777777" w:rsidR="0034043D" w:rsidRDefault="0034043D" w:rsidP="0034043D">
      <w:pPr>
        <w:rPr>
          <w:rFonts w:ascii="Garamond" w:hAnsi="Garamond"/>
          <w:b/>
          <w:bCs/>
        </w:rPr>
      </w:pPr>
    </w:p>
    <w:p w14:paraId="01B8EA42" w14:textId="77777777" w:rsidR="0034043D" w:rsidRPr="006218C9" w:rsidRDefault="0034043D" w:rsidP="0034043D">
      <w:pPr>
        <w:rPr>
          <w:rFonts w:ascii="Garamond" w:hAnsi="Garamond"/>
          <w:b/>
          <w:bCs/>
        </w:rPr>
      </w:pPr>
      <w:r w:rsidRPr="006218C9">
        <w:rPr>
          <w:rFonts w:ascii="Garamond" w:hAnsi="Garamond"/>
          <w:b/>
          <w:bCs/>
        </w:rPr>
        <w:t xml:space="preserve">CLÁUSULA TERCEIRA – MODELOS DE EXECUÇÃO E GESTÃO CONTRATUAIS (art. 92, IV, VII e XVIII) </w:t>
      </w:r>
    </w:p>
    <w:p w14:paraId="2DFF9E66"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3.1. O regime de execução contratual, os modelos de gestão e de execução, assim como os prazos e condições de conclusão, entrega, observação e recebimento do objeto constam no Termo de Referência, anexo a este Contrato. </w:t>
      </w:r>
    </w:p>
    <w:p w14:paraId="578210BD"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 xml:space="preserve">CLÁUSULA QUARTA – SUBCONTRATAÇÃO </w:t>
      </w:r>
    </w:p>
    <w:p w14:paraId="33C9008C" w14:textId="77777777" w:rsidR="0034043D" w:rsidRDefault="0034043D" w:rsidP="0034043D">
      <w:pPr>
        <w:spacing w:before="120" w:afterLines="120" w:after="288" w:line="312" w:lineRule="auto"/>
        <w:jc w:val="both"/>
        <w:rPr>
          <w:rFonts w:ascii="Garamond" w:hAnsi="Garamond"/>
        </w:rPr>
      </w:pPr>
      <w:r w:rsidRPr="006218C9">
        <w:rPr>
          <w:rFonts w:ascii="Garamond" w:hAnsi="Garamond"/>
        </w:rPr>
        <w:t xml:space="preserve">4.1. </w:t>
      </w:r>
      <w:r>
        <w:rPr>
          <w:rFonts w:ascii="Garamond" w:hAnsi="Garamond"/>
        </w:rPr>
        <w:t>Não será permitida a subcontratação.</w:t>
      </w:r>
    </w:p>
    <w:p w14:paraId="42B45EF6" w14:textId="77777777" w:rsidR="0034043D" w:rsidRDefault="0034043D">
      <w:pPr>
        <w:rPr>
          <w:rFonts w:ascii="Garamond" w:hAnsi="Garamond"/>
          <w:b/>
          <w:bCs/>
        </w:rPr>
      </w:pPr>
      <w:r>
        <w:rPr>
          <w:rFonts w:ascii="Garamond" w:hAnsi="Garamond"/>
          <w:b/>
          <w:bCs/>
        </w:rPr>
        <w:br w:type="page"/>
      </w:r>
    </w:p>
    <w:p w14:paraId="4126C530" w14:textId="30A846E4"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QUINTA – PREÇO (art. 92, V) </w:t>
      </w:r>
    </w:p>
    <w:p w14:paraId="0767A37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5.1. O valor </w:t>
      </w:r>
      <w:r>
        <w:rPr>
          <w:rFonts w:ascii="Garamond" w:hAnsi="Garamond"/>
        </w:rPr>
        <w:t>total</w:t>
      </w:r>
      <w:r w:rsidRPr="006218C9">
        <w:rPr>
          <w:rFonts w:ascii="Garamond" w:hAnsi="Garamond"/>
        </w:rPr>
        <w:t xml:space="preserve"> da contratação é de R$ .......... (.....)</w:t>
      </w:r>
      <w:r>
        <w:rPr>
          <w:rFonts w:ascii="Garamond" w:hAnsi="Garamond"/>
        </w:rPr>
        <w:t>.</w:t>
      </w:r>
      <w:r w:rsidRPr="006218C9">
        <w:rPr>
          <w:rFonts w:ascii="Garamond" w:hAnsi="Garamond"/>
        </w:rPr>
        <w:t xml:space="preserve"> </w:t>
      </w:r>
    </w:p>
    <w:p w14:paraId="2DF7150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AEF611F"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5.3. O valor acima é meramente estimativo, de forma que os pagamentos devidos ao contratado dependerão dos quantitativos efetivamente fornecidos.</w:t>
      </w:r>
    </w:p>
    <w:p w14:paraId="2C7C3916"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SEXTA - PAGAMENTO (art. 92, V e VI) </w:t>
      </w:r>
    </w:p>
    <w:p w14:paraId="34A6DDC1"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6.1. O CONTRATANTE </w:t>
      </w:r>
      <w:r>
        <w:rPr>
          <w:rFonts w:ascii="Garamond" w:hAnsi="Garamond"/>
        </w:rPr>
        <w:t>pagará</w:t>
      </w:r>
      <w:r w:rsidRPr="006218C9">
        <w:rPr>
          <w:rFonts w:ascii="Garamond" w:hAnsi="Garamond"/>
        </w:rPr>
        <w:t xml:space="preserve"> ao CONTRATADO o valor total de R$ ......... (.....), </w:t>
      </w:r>
      <w:r>
        <w:rPr>
          <w:rFonts w:ascii="Garamond" w:hAnsi="Garamond"/>
        </w:rPr>
        <w:t xml:space="preserve">cujas parcelas serão </w:t>
      </w:r>
      <w:r w:rsidRPr="006218C9">
        <w:rPr>
          <w:rFonts w:ascii="Garamond" w:hAnsi="Garamond"/>
        </w:rPr>
        <w:t xml:space="preserve">efetuadas </w:t>
      </w:r>
      <w:r>
        <w:rPr>
          <w:rFonts w:ascii="Garamond" w:hAnsi="Garamond"/>
        </w:rPr>
        <w:t>conforme demanda das ordens de serviço</w:t>
      </w:r>
      <w:r w:rsidRPr="006218C9">
        <w:rPr>
          <w:rFonts w:ascii="Garamond" w:hAnsi="Garamond"/>
        </w:rPr>
        <w:t>, na conta corrente nº ...... da agência ......, de titularidade do CONTRATADO, junto à instituição financeira contratada pelo Município de Niterói, observando-se o disposto no item 5.3. deste Contrato.</w:t>
      </w:r>
    </w:p>
    <w:p w14:paraId="00960A03"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170AC0DA"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129521A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6.3.1 Quando houver glosa parcial do objeto, o CONTRATANTE deverá comunicar ao CONTRATADO para que emita Nota Fiscal ou Fatura com o valor exato dimensionado.</w:t>
      </w:r>
    </w:p>
    <w:p w14:paraId="7E39847B"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6.4. O CONTRATADO deverá encaminhar a Nota Fiscal ou Fatura para pagamento à Secretaria do Planejamento, Orçamento e Modernização da Gestão, situada na à Rua São Pedro, 181, Centro, no Município de Niterói ou para o endereço eletrônico (a preencher)</w:t>
      </w:r>
    </w:p>
    <w:p w14:paraId="7F9C65B1"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6.5. Recebida a Nota Fiscal ou Fatura, o órgão competente deverá realizar consulta ao SICAF para verificar:</w:t>
      </w:r>
    </w:p>
    <w:p w14:paraId="2DF63B67" w14:textId="77777777" w:rsidR="0034043D" w:rsidRPr="006218C9" w:rsidRDefault="0034043D" w:rsidP="0034043D">
      <w:pPr>
        <w:spacing w:before="120" w:line="312" w:lineRule="auto"/>
        <w:ind w:left="708"/>
        <w:jc w:val="both"/>
        <w:rPr>
          <w:rFonts w:ascii="Garamond" w:hAnsi="Garamond"/>
          <w:bCs/>
        </w:rPr>
      </w:pPr>
      <w:r w:rsidRPr="006218C9">
        <w:rPr>
          <w:rFonts w:ascii="Garamond" w:hAnsi="Garamond"/>
          <w:bCs/>
        </w:rPr>
        <w:t>a) a manutenção das condições de habilitação exigidas pelo instrumento convocatório;</w:t>
      </w:r>
    </w:p>
    <w:p w14:paraId="5A519AE2" w14:textId="77777777" w:rsidR="0034043D" w:rsidRPr="006218C9" w:rsidRDefault="0034043D" w:rsidP="0034043D">
      <w:pPr>
        <w:spacing w:before="120" w:line="312" w:lineRule="auto"/>
        <w:ind w:left="708"/>
        <w:jc w:val="both"/>
        <w:rPr>
          <w:rFonts w:ascii="Garamond" w:hAnsi="Garamond"/>
          <w:bCs/>
        </w:rPr>
      </w:pPr>
      <w:r w:rsidRPr="006218C9">
        <w:rPr>
          <w:rFonts w:ascii="Garamond" w:hAnsi="Garamond"/>
          <w:bCs/>
        </w:rPr>
        <w:t xml:space="preserve">b) se o CONTRATADO foi penalizado com as sanções de declaração de inidoneidade ou impedimento de licitar e contratar com o Poder Público, observadas as abrangências de aplicação; e </w:t>
      </w:r>
    </w:p>
    <w:p w14:paraId="07AFC059" w14:textId="77777777" w:rsidR="0034043D" w:rsidRPr="006218C9" w:rsidRDefault="0034043D" w:rsidP="0034043D">
      <w:pPr>
        <w:spacing w:before="120" w:after="24" w:line="312" w:lineRule="auto"/>
        <w:ind w:left="708"/>
        <w:jc w:val="both"/>
        <w:rPr>
          <w:rFonts w:ascii="Garamond" w:hAnsi="Garamond"/>
          <w:bCs/>
        </w:rPr>
      </w:pPr>
      <w:r w:rsidRPr="006218C9">
        <w:rPr>
          <w:rFonts w:ascii="Garamond" w:hAnsi="Garamond"/>
          <w:bCs/>
        </w:rPr>
        <w:t>c) eventuais ocorrências impeditivas indiretas, hipótese na qual o gestor deverá verificar se houve fraude por parte das empresas apontadas no Relatório de Ocorrências Impeditivas Indiretas.</w:t>
      </w:r>
    </w:p>
    <w:p w14:paraId="7C72CD8D" w14:textId="77777777" w:rsidR="0034043D" w:rsidRPr="006218C9" w:rsidRDefault="0034043D" w:rsidP="0034043D">
      <w:pPr>
        <w:spacing w:before="240" w:afterLines="120" w:after="288" w:line="312" w:lineRule="auto"/>
        <w:ind w:left="709"/>
        <w:jc w:val="both"/>
        <w:rPr>
          <w:rFonts w:ascii="Garamond" w:hAnsi="Garamond"/>
          <w:bCs/>
        </w:rPr>
      </w:pPr>
      <w:r w:rsidRPr="006218C9">
        <w:rPr>
          <w:rFonts w:ascii="Garamond" w:hAnsi="Garamond"/>
          <w:bCs/>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5B44956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6.5.2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12481E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6.5.3 Persistindo a irregularidade, o CONTRATANTE deverá adotar as medidas necessárias à rescisão do Contrato nos autos do processo administrativo correspondente, assegurada ao CONTRATADO a ampla defesa.</w:t>
      </w:r>
    </w:p>
    <w:p w14:paraId="20998EC9"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6.5.4 Havendo a efetiva execução do objeto, os pagamentos serão realizados normalmente, até que se decida pela rescisão do Contrato, caso o CONTRATADO não regularize sua situação.</w:t>
      </w:r>
    </w:p>
    <w:p w14:paraId="3E076A4B"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6.6 Havendo a efetiva execução do objeto, os pagamentos serão realizados normalmente, até que se decida pela rescisão do Contrato, caso o CONTRATADO não regularize sua situação.</w:t>
      </w:r>
    </w:p>
    <w:p w14:paraId="3D859EB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4A2648F7"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6.7 O pagamento será efetuado no prazo máximo de até 30 (trinta) dias, contado do recebimento da Nota Fiscal ou Fatura.</w:t>
      </w:r>
    </w:p>
    <w:p w14:paraId="39CA02F3"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6.8. Quando do pagamento, será efetuada a retenção tributária prevista na legislação aplicável.</w:t>
      </w:r>
    </w:p>
    <w:p w14:paraId="15DFE83D"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6.8.1 Independentemente do percentual de tributo inserido na planilha, no pagamento serão retidos na fonte os percentuais estabelecidos na legislação vigente.</w:t>
      </w:r>
    </w:p>
    <w:p w14:paraId="49DD3C5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6.8.2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nº 123/2006.</w:t>
      </w:r>
    </w:p>
    <w:p w14:paraId="4760705B" w14:textId="77777777" w:rsidR="0034043D" w:rsidRPr="006218C9" w:rsidRDefault="0034043D" w:rsidP="0034043D">
      <w:pPr>
        <w:spacing w:before="120" w:afterLines="120" w:after="288" w:line="312" w:lineRule="auto"/>
        <w:jc w:val="both"/>
        <w:rPr>
          <w:rFonts w:ascii="Garamond" w:hAnsi="Garamond"/>
          <w:bCs/>
        </w:rPr>
      </w:pPr>
      <w:r w:rsidRPr="006218C9">
        <w:rPr>
          <w:rFonts w:ascii="Garamond" w:hAnsi="Garamond"/>
          <w:bCs/>
        </w:rPr>
        <w:t>6.9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2EBB2F72"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SÉTIMA - REAJUSTE (art. 92, V) </w:t>
      </w:r>
    </w:p>
    <w:p w14:paraId="5E17EE1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7.1. Os preços inicialmente contratados são fixos e irreajustáveis no prazo de 36 (trinta e seis) meses contados da data da apresentação da proposta, em __/__/__ (DD/MM/AAAA). </w:t>
      </w:r>
    </w:p>
    <w:p w14:paraId="57160C1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7.2. Após o interregno de 36 (trinta e seis) meses, mediante solicitação do </w:t>
      </w:r>
      <w:r w:rsidRPr="006218C9">
        <w:rPr>
          <w:rFonts w:ascii="Garamond" w:hAnsi="Garamond"/>
          <w:b/>
        </w:rPr>
        <w:t>CONTRATADO</w:t>
      </w:r>
      <w:r w:rsidRPr="006218C9">
        <w:rPr>
          <w:rFonts w:ascii="Garamond" w:hAnsi="Garamond"/>
        </w:rPr>
        <w:t>, os preços iniciais serão reajustados, mediante a aplicação, pelo contratante, do índice ICTI, exclusivamente para as obrigações iniciadas e concluídas após a ocorrência da anualidade.</w:t>
      </w:r>
    </w:p>
    <w:p w14:paraId="03DA0A53"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7.2.1 O interregno mínimo de 36 (trinta e seis) meses para o primeiro reajuste será contado da data da apresentação da proposta.</w:t>
      </w:r>
    </w:p>
    <w:p w14:paraId="5ECAC85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7.3. Nos reajustes subsequentes ao primeiro, o interregno mínimo de um ano será contado a partir dos efeitos financeiros do último reajuste. </w:t>
      </w:r>
    </w:p>
    <w:p w14:paraId="2473FE8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10F7795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7.5. Nas aferições finais, o(s) índice(s) utilizado(s) para reajuste será(ão), obrigatoriamente, o(s) definitivo(s). </w:t>
      </w:r>
    </w:p>
    <w:p w14:paraId="00F7270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7.5.1 Fica o CONTRATADO obrigado a apresentar memória de cálculo referente ao reajustamento de preços do valor remanescente, sempre que este ocorrer, sendo adotado na aferição final o índice definitivo.</w:t>
      </w:r>
    </w:p>
    <w:p w14:paraId="24A1B76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7.6. Caso o(s) índice(s) estabelecido(s) para reajustamento venha(m) a ser extinto(s) ou de qualquer forma não possa(m) mais ser utilizado(s), será(ão) adotado(s), em substituição, o(s) que vier(em) a ser determinado(s) pela legislação então em vigor. </w:t>
      </w:r>
    </w:p>
    <w:p w14:paraId="6B068FB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7.7. Na ausência de previsão legal quanto ao índice substituto, as partes elegerão novo índice oficial, para reajustamento do preço do valor remanescente, por meio de termo aditivo.</w:t>
      </w:r>
    </w:p>
    <w:p w14:paraId="75C33607"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7.8. O pedido de reajuste deverá ser formulado durante a vigência do Contrato e antes de eventual prorrogação contratual, sob pena de preclusão.</w:t>
      </w:r>
    </w:p>
    <w:p w14:paraId="5CFCA01B"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7.8.1. Os efeitos financeiros do pedido de reajuste serão contados:</w:t>
      </w:r>
    </w:p>
    <w:p w14:paraId="6297057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a) da data-base prevista no contrato, desde que requerido o reajuste no prazo de 60 (sessenta) dias da data de publicação do índice ajustado contratualmente;</w:t>
      </w:r>
    </w:p>
    <w:p w14:paraId="56BAC33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b) a partir da data do requerimento do CONTRATADO, caso o pedido seja formulado após o prazo fixado na alínea a, acima, o que não acarretará a alteração do marco para cômputo da anualidade do reajustamento, já adotado no edital e no contrato.</w:t>
      </w:r>
    </w:p>
    <w:p w14:paraId="55E0B66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28C3677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7.10 A extinção do contrato não configurará óbice para o deferimento do reajuste solicitado tempestivamente, hipótese em que será concedido por meio de termo indenizatório.</w:t>
      </w:r>
    </w:p>
    <w:p w14:paraId="6B64067B"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7.11 O reajuste será realizado por apostilamento.</w:t>
      </w:r>
    </w:p>
    <w:p w14:paraId="522BD221" w14:textId="77777777" w:rsidR="0034043D" w:rsidRDefault="0034043D" w:rsidP="0034043D">
      <w:pPr>
        <w:spacing w:afterLines="120" w:after="288" w:line="312" w:lineRule="auto"/>
        <w:jc w:val="both"/>
        <w:rPr>
          <w:rFonts w:ascii="Garamond" w:hAnsi="Garamond"/>
        </w:rPr>
      </w:pPr>
      <w:r w:rsidRPr="006218C9">
        <w:rPr>
          <w:rFonts w:ascii="Garamond" w:hAnsi="Garamond"/>
        </w:rPr>
        <w:t>7.12 O reajuste de preços não interfere no direito das partes de solicitar, a qualquer momento, a manutenção do equilíbrio econômico dos contratos com base no disposto no art. 124, inciso II, alínea “d”, da Lei nº 14.133/2021.</w:t>
      </w:r>
      <w:r w:rsidRPr="006218C9">
        <w:rPr>
          <w:rFonts w:ascii="Garamond" w:hAnsi="Garamond"/>
        </w:rPr>
        <w:cr/>
      </w:r>
    </w:p>
    <w:p w14:paraId="423DF526" w14:textId="7CC950C0" w:rsidR="0034043D" w:rsidRPr="006218C9" w:rsidRDefault="0034043D" w:rsidP="0034043D">
      <w:pPr>
        <w:spacing w:before="120" w:afterLines="120" w:after="288" w:line="312" w:lineRule="auto"/>
        <w:jc w:val="both"/>
        <w:rPr>
          <w:rFonts w:ascii="Garamond" w:eastAsia="MS Mincho" w:hAnsi="Garamond"/>
          <w:b/>
          <w:bCs/>
        </w:rPr>
      </w:pPr>
      <w:r w:rsidRPr="006218C9">
        <w:rPr>
          <w:rFonts w:ascii="Garamond" w:hAnsi="Garamond"/>
          <w:b/>
          <w:bCs/>
        </w:rPr>
        <w:t>CLÁUSULA OITAVA - OBRIGAÇÕES DO CONTRATANTE (art. 92, X, XI e XIV)</w:t>
      </w:r>
    </w:p>
    <w:p w14:paraId="5DF28440" w14:textId="77777777" w:rsidR="0034043D" w:rsidRPr="006218C9" w:rsidRDefault="0034043D" w:rsidP="0034043D">
      <w:pPr>
        <w:rPr>
          <w:rFonts w:ascii="Garamond" w:hAnsi="Garamond"/>
        </w:rPr>
      </w:pPr>
      <w:r w:rsidRPr="006218C9">
        <w:rPr>
          <w:rFonts w:ascii="Garamond" w:hAnsi="Garamond"/>
        </w:rPr>
        <w:t xml:space="preserve">8.1. São obrigações do Contratante: </w:t>
      </w:r>
    </w:p>
    <w:p w14:paraId="3BC8761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8.1.1. Exigir o cumprimento de todas as obrigações assumidas pelo Contratado, de acordo com o contrato e seus anexos; </w:t>
      </w:r>
    </w:p>
    <w:p w14:paraId="146777AC"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8.1.2. Receber o objeto no prazo e condições estabelecidas no Termo de Referência ou projeto básico;</w:t>
      </w:r>
    </w:p>
    <w:p w14:paraId="6066CC1C"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8.1.3. Notificar o Contratado, por escrito, sobre vícios, defeitos ou incorreções verificadas no objeto fornecido, para que seja por ele substituído, reparado ou corrigido, no total ou em parte, às suas expensas; </w:t>
      </w:r>
    </w:p>
    <w:p w14:paraId="62B14B1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8.1.4. Acompanhar e fiscalizar a execução do contrato e o cumprimento das obrigações pelo Contratado; </w:t>
      </w:r>
    </w:p>
    <w:p w14:paraId="469A103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1F6DC31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8.1.6. Efetuar o pagamento ao Contratado do valor correspondente à execução do objeto, no prazo, forma e condições estabelecidos no presente Contrato e no Termo de Referência; </w:t>
      </w:r>
    </w:p>
    <w:p w14:paraId="50E0FA8D"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8.1.7. Aplicar ao Contratado sanções motivadas pela inexecução total ou parcial das obrigações contratuais, na forma prevista na lei e neste Contrato.</w:t>
      </w:r>
    </w:p>
    <w:p w14:paraId="61F8E6D6"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BC8400"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8.1.8.1 A Administração terá o prazo de 1 (um) mês, a contar da data do protocolo do requerimento para decidir, admitida a prorrogação motivada, por igual período.</w:t>
      </w:r>
    </w:p>
    <w:p w14:paraId="6F20A8D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8.1.9. Responder eventuais pedidos de reestabelecimento do equilíbrio econômico-financeiro feitos pelo contratado no prazo máximo de 45 (quarenta e cinco) dias, admitida a prorrogação motivada, por uma única vez, por igual período.</w:t>
      </w:r>
      <w:r w:rsidRPr="006218C9">
        <w:rPr>
          <w:rFonts w:ascii="Garamond" w:hAnsi="Garamond"/>
        </w:rPr>
        <w:cr/>
      </w:r>
    </w:p>
    <w:p w14:paraId="52F982A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8.1.10. Notificar os emitentes das garantias quanto ao início de processo administrativo para apuração de descumprimento de cláusulas contratuais, na forma do art. 137, § 4º, da Lei nº 14.133/2021.</w:t>
      </w:r>
    </w:p>
    <w:p w14:paraId="49168FB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8.1.11. Comunicar o Contratado na hipótese de posterior alteração do projeto pelo Contratante, no caso do art. 93, §2º, da Lei nº 14.133, de 2021. </w:t>
      </w:r>
    </w:p>
    <w:p w14:paraId="019374A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0EE43F2"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8.13 O presente Contrato não configura vínculo empregatício entre os trabalhadores ou sócios do CONTRATADO e o CONTRATANTE.</w:t>
      </w:r>
    </w:p>
    <w:p w14:paraId="1FB14D45"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8.1.14. Nomear o Gestor e Fiscais Técnico e Administrativo do contrato para acompanhar e fiscalizar a execução dos contratos.</w:t>
      </w:r>
    </w:p>
    <w:p w14:paraId="6FEE1170"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8.1.15. Encaminhar formalmente a demanda por meio de ordem de serviço, de acordo com os critérios estabelecidos no termo de referência.</w:t>
      </w:r>
    </w:p>
    <w:p w14:paraId="1B1FF52E"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w:t>
      </w:r>
      <w:r>
        <w:rPr>
          <w:rFonts w:ascii="Garamond" w:eastAsia="MS Mincho" w:hAnsi="Garamond"/>
          <w:bCs/>
        </w:rPr>
        <w:t>6</w:t>
      </w:r>
      <w:r w:rsidRPr="006218C9">
        <w:rPr>
          <w:rFonts w:ascii="Garamond" w:eastAsia="MS Mincho" w:hAnsi="Garamond"/>
          <w:bCs/>
        </w:rPr>
        <w:t>. Conceder, quando necessário, acesso aos locais de trabalho ou permissões de acesso remoto à CONTRATADA para finalidades estritamente associadas à execução dos serviços.</w:t>
      </w:r>
    </w:p>
    <w:p w14:paraId="340DAEC4"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w:t>
      </w:r>
      <w:r>
        <w:rPr>
          <w:rFonts w:ascii="Garamond" w:eastAsia="MS Mincho" w:hAnsi="Garamond"/>
          <w:bCs/>
        </w:rPr>
        <w:t>7</w:t>
      </w:r>
      <w:r w:rsidRPr="006218C9">
        <w:rPr>
          <w:rFonts w:ascii="Garamond" w:eastAsia="MS Mincho" w:hAnsi="Garamond"/>
          <w:bCs/>
        </w:rPr>
        <w:t>. 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0BF672DE" w14:textId="77777777"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eastAsia="MS Mincho" w:hAnsi="Garamond"/>
          <w:bCs/>
        </w:rPr>
        <w:t>8.1.1</w:t>
      </w:r>
      <w:r>
        <w:rPr>
          <w:rFonts w:ascii="Garamond" w:eastAsia="MS Mincho" w:hAnsi="Garamond"/>
          <w:bCs/>
        </w:rPr>
        <w:t>8</w:t>
      </w:r>
      <w:r w:rsidRPr="006218C9">
        <w:rPr>
          <w:rFonts w:ascii="Garamond" w:eastAsia="MS Mincho" w:hAnsi="Garamond"/>
          <w:bCs/>
        </w:rPr>
        <w:t>. Efetuar os procedimentos preparatórios para as retenções tributárias devidas sobre o valor da nota fiscal ou fatura da CONTRATADA, em conformidade com a legislação aplicável.</w:t>
      </w:r>
    </w:p>
    <w:p w14:paraId="3288F3EF"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NONA - OBRIGAÇÕES DO CONTRATADO (art. 92, XIV, XVI e XVII) </w:t>
      </w:r>
    </w:p>
    <w:p w14:paraId="4B02F928"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4C1D4B7F"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 A indicação, que deverá ser feita no prazo máximo de 24 horas após a assinatura do contrato, ou a manutenção do preposto da empresa poderá ser recusada pelo órgão ou entidade, desde que devidamente justificada, devendo a empresa designar outro para o exercício da atividade.</w:t>
      </w:r>
    </w:p>
    <w:p w14:paraId="1AE62A6B"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9.1.1.1. Na hipótese de afastamento do preposto, definitivamente ou temporariamente, a CONTRATADA deverá comunicar à gestão do contrato por escrito o nome e a forma de comunicação de seu substituto em até 24 horas.</w:t>
      </w:r>
    </w:p>
    <w:p w14:paraId="0AF6183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9.1.2. 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 </w:t>
      </w:r>
    </w:p>
    <w:p w14:paraId="1E0B2164"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9.1.3.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2C0CAA08"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5</w:t>
      </w:r>
      <w:r w:rsidRPr="006218C9">
        <w:rPr>
          <w:rFonts w:ascii="Garamond" w:hAnsi="Garamond"/>
        </w:rPr>
        <w:t xml:space="preserve">.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7CE3D14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6</w:t>
      </w:r>
      <w:r w:rsidRPr="006218C9">
        <w:rPr>
          <w:rFonts w:ascii="Garamond" w:hAnsi="Garamond"/>
        </w:rPr>
        <w:t xml:space="preserve">.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4AE102A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7</w:t>
      </w:r>
      <w:r w:rsidRPr="006218C9">
        <w:rPr>
          <w:rFonts w:ascii="Garamond" w:hAnsi="Garamond"/>
        </w:rPr>
        <w:t>. Manter a regularidade junto ao Sistema de Cadastro de Fornecedores – SICAF.</w:t>
      </w:r>
    </w:p>
    <w:p w14:paraId="352FF41F"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9.1.</w:t>
      </w:r>
      <w:r>
        <w:rPr>
          <w:rFonts w:ascii="Garamond" w:hAnsi="Garamond"/>
        </w:rPr>
        <w:t>7</w:t>
      </w:r>
      <w:r w:rsidRPr="006218C9">
        <w:rPr>
          <w:rFonts w:ascii="Garamond" w:hAnsi="Garamond"/>
        </w:rPr>
        <w:t xml:space="preserve">.1.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0BB5243A"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a) prova de regularidade relativa à Seguridade Social; </w:t>
      </w:r>
    </w:p>
    <w:p w14:paraId="3F3B8C2D"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b) certidão conjunta relativa aos tributos federais e à Dívida Ativa da União; </w:t>
      </w:r>
    </w:p>
    <w:p w14:paraId="6A7D82A5"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c) certidões que comprovem a regularidade perante a Fazenda Municipal ou Distrital do domicílio ou sede do contratado; </w:t>
      </w:r>
    </w:p>
    <w:p w14:paraId="6C09EE26"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 xml:space="preserve">d) Certidão de Regularidade do FGTS – CRF; e </w:t>
      </w:r>
    </w:p>
    <w:p w14:paraId="54020B75" w14:textId="77777777" w:rsidR="0034043D" w:rsidRPr="006218C9" w:rsidRDefault="0034043D" w:rsidP="0034043D">
      <w:pPr>
        <w:spacing w:before="120" w:afterLines="120" w:after="288" w:line="312" w:lineRule="auto"/>
        <w:ind w:left="709"/>
        <w:jc w:val="both"/>
        <w:rPr>
          <w:rFonts w:ascii="Garamond" w:hAnsi="Garamond"/>
        </w:rPr>
      </w:pPr>
      <w:r w:rsidRPr="006218C9">
        <w:rPr>
          <w:rFonts w:ascii="Garamond" w:hAnsi="Garamond"/>
        </w:rPr>
        <w:t>e) Certidão Negativa de Débitos Trabalhistas – CNDT;</w:t>
      </w:r>
    </w:p>
    <w:p w14:paraId="6D7E77D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8</w:t>
      </w:r>
      <w:r w:rsidRPr="006218C9">
        <w:rPr>
          <w:rFonts w:ascii="Garamond" w:hAnsi="Garamond"/>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27C797D8"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9</w:t>
      </w:r>
      <w:r w:rsidRPr="006218C9">
        <w:rPr>
          <w:rFonts w:ascii="Garamond" w:hAnsi="Garamond"/>
        </w:rPr>
        <w:t xml:space="preserve">. Prestar todo esclarecimento ou informação solicitada pelo Contratante ou por seus prepostos, garantindo-lhes o acesso, a qualquer tempo, ao local dos trabalhos, bem como aos documentos relativos à execução do empreendimento. </w:t>
      </w:r>
    </w:p>
    <w:p w14:paraId="2F190A51"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0</w:t>
      </w:r>
      <w:r w:rsidRPr="006218C9">
        <w:rPr>
          <w:rFonts w:ascii="Garamond" w:hAnsi="Garamond"/>
        </w:rPr>
        <w:t xml:space="preserve">. Paralisar, por determinação do Contratante, qualquer atividade que não esteja sendo executada de acordo com a boa técnica ou que ponha em risco a segurança de pessoas ou bens de terceiros. </w:t>
      </w:r>
    </w:p>
    <w:p w14:paraId="6EAD9EE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1</w:t>
      </w:r>
      <w:r w:rsidRPr="006218C9">
        <w:rPr>
          <w:rFonts w:ascii="Garamond" w:hAnsi="Garamond"/>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15B56606"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2</w:t>
      </w:r>
      <w:r w:rsidRPr="006218C9">
        <w:rPr>
          <w:rFonts w:ascii="Garamond" w:hAnsi="Garamond"/>
        </w:rPr>
        <w:t xml:space="preserve">. Manter durante toda a vigência do contrato, em compatibilidade com as obrigações assumidas, todas as condições exigidas para habilitação na licitação; </w:t>
      </w:r>
    </w:p>
    <w:p w14:paraId="6B17BBE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3</w:t>
      </w:r>
      <w:r w:rsidRPr="006218C9">
        <w:rPr>
          <w:rFonts w:ascii="Garamond" w:hAnsi="Garamond"/>
        </w:rPr>
        <w:t xml:space="preserve">. Cumprir, durante todo o período de execução do contrato, a reserva de cargos prevista em lei para pessoa com deficiência, para reabilitado da Previdência Social ou para aprendiz, bem como as reservas de cargos previstas na legislação (art. 116); </w:t>
      </w:r>
    </w:p>
    <w:p w14:paraId="088FC6CA"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9.1.1</w:t>
      </w:r>
      <w:r>
        <w:rPr>
          <w:rFonts w:ascii="Garamond" w:hAnsi="Garamond"/>
        </w:rPr>
        <w:t>4</w:t>
      </w:r>
      <w:r w:rsidRPr="006218C9">
        <w:rPr>
          <w:rFonts w:ascii="Garamond" w:hAnsi="Garamond"/>
        </w:rPr>
        <w:t xml:space="preserve">. Comprovar a reserva de cargos a que se refere a cláusula acima, no prazo fixado pelo fiscal do contrato, com a indicação dos empregados que preencheram as referidas vagas (art. 116, parágrafo único); </w:t>
      </w:r>
    </w:p>
    <w:p w14:paraId="0EC9E64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15</w:t>
      </w:r>
      <w:r w:rsidRPr="006218C9">
        <w:rPr>
          <w:rFonts w:ascii="Garamond" w:hAnsi="Garamond"/>
        </w:rPr>
        <w:t xml:space="preserve">. Guardar sigilo sobre todas as informações obtidas em decorrência do cumprimento do contrato; </w:t>
      </w:r>
    </w:p>
    <w:p w14:paraId="729358A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16</w:t>
      </w:r>
      <w:r w:rsidRPr="006218C9">
        <w:rPr>
          <w:rFonts w:ascii="Garamond" w:hAnsi="Garamond"/>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19BBEC7C" w14:textId="77777777" w:rsidR="0034043D" w:rsidRDefault="0034043D" w:rsidP="0034043D">
      <w:pPr>
        <w:spacing w:before="120" w:afterLines="120" w:after="288" w:line="312" w:lineRule="auto"/>
        <w:jc w:val="both"/>
        <w:rPr>
          <w:rFonts w:ascii="Garamond" w:hAnsi="Garamond"/>
        </w:rPr>
      </w:pPr>
      <w:r w:rsidRPr="006218C9">
        <w:rPr>
          <w:rFonts w:ascii="Garamond" w:hAnsi="Garamond"/>
        </w:rPr>
        <w:t>9.1.</w:t>
      </w:r>
      <w:r>
        <w:rPr>
          <w:rFonts w:ascii="Garamond" w:hAnsi="Garamond"/>
        </w:rPr>
        <w:t>17</w:t>
      </w:r>
      <w:r w:rsidRPr="006218C9">
        <w:rPr>
          <w:rFonts w:ascii="Garamond" w:hAnsi="Garamond"/>
        </w:rPr>
        <w:t>. Cumprir, além dos postulados legais vigentes de âmbito federal, estadual ou municipal, as normas de segurança do Contratante</w:t>
      </w:r>
      <w:r>
        <w:rPr>
          <w:rFonts w:ascii="Garamond" w:hAnsi="Garamond"/>
        </w:rPr>
        <w:t>.</w:t>
      </w:r>
    </w:p>
    <w:p w14:paraId="2388713A"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10. CLÁUSULA DÉCIMA- OBRIGAÇÕES PERTINENTES À LGPD</w:t>
      </w:r>
    </w:p>
    <w:p w14:paraId="446C9151"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140FA2B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10.2. Os dados obtidos somente poderão ser utilizados para as finalidades que justificaram seu acesso e de acordo com a boa-fé e com os princípios do art. 6º da LGPD. </w:t>
      </w:r>
    </w:p>
    <w:p w14:paraId="36E1717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10.3. É vedado o compartilhamento com terceiros dos dados obtidos fora das hipóteses permitidas em Lei. </w:t>
      </w:r>
    </w:p>
    <w:p w14:paraId="01C9A950"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10.4. A Administração deverá ser informada no prazo de 5 (cinco) dias úteis sobre todos os contratos de suboperação firmados ou que venham a ser celebrados pelo Contratado.</w:t>
      </w:r>
    </w:p>
    <w:p w14:paraId="30710A7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10.5. 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 </w:t>
      </w:r>
    </w:p>
    <w:p w14:paraId="7BAAB3F2"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10.6. É dever do contratado orientar e treinar seus empregados sobre os deveres, requisitos e responsabilidades decorrentes da LGPD.</w:t>
      </w:r>
    </w:p>
    <w:p w14:paraId="5EC6376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10.7. O Contratado deverá exigir de suboperadores e subcontratados o cumprimento dos deveres da presente cláusula, permanecendo integralmente responsável por garantir sua observância. </w:t>
      </w:r>
    </w:p>
    <w:p w14:paraId="75489194"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10.8. O Contratante poderá realizar diligência para aferir o cumprimento dessa cláusula, devendo o Contratado atender prontamente eventuais pedidos de comprovação formulados.</w:t>
      </w:r>
    </w:p>
    <w:p w14:paraId="7C05E42E"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10.9. O Contratado deverá prestar, no prazo fixado pelo Contratante, prorrogável justificadamente, quaisquer informações acerca dos dados pessoais para cumprimento da LGPD, inclusive quanto a eventual descarte realizado. </w:t>
      </w:r>
    </w:p>
    <w:p w14:paraId="090FBE0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10.10.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3BF931F6"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 xml:space="preserve">10.10.1 Os referidos bancos de dados devem ser desenvolvidos em formato interoperável, a fim de garantir a reutilização desses dados pela Administração nas hipóteses previstas na LGPD. </w:t>
      </w:r>
    </w:p>
    <w:p w14:paraId="61FE7F0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7B5C5FD9"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10.12. Os contratos e convênios de que trata o § 1º do art. 26 da LGPD deverão ser comunicados à autoridade nacional.</w:t>
      </w:r>
    </w:p>
    <w:p w14:paraId="21D5F109"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DÉCIMA PRIMEIRA – GARANTIA DE EXECUÇÃO (art. 92, XII) </w:t>
      </w:r>
    </w:p>
    <w:p w14:paraId="278C9AA5" w14:textId="1CB7087E" w:rsidR="0034043D" w:rsidRPr="006218C9" w:rsidRDefault="0034043D" w:rsidP="0034043D">
      <w:pPr>
        <w:spacing w:before="120" w:afterLines="120" w:after="288" w:line="312" w:lineRule="auto"/>
        <w:jc w:val="both"/>
        <w:rPr>
          <w:rFonts w:ascii="Garamond" w:eastAsia="MS Mincho" w:hAnsi="Garamond"/>
          <w:bCs/>
        </w:rPr>
      </w:pPr>
      <w:r w:rsidRPr="006218C9">
        <w:rPr>
          <w:rFonts w:ascii="Garamond" w:hAnsi="Garamond"/>
        </w:rPr>
        <w:t xml:space="preserve">11.1. </w:t>
      </w:r>
      <w:r>
        <w:rPr>
          <w:rFonts w:ascii="Garamond" w:hAnsi="Garamond"/>
        </w:rPr>
        <w:t>Não será necessária a apresentação de garantia contratual, em virtude de o serviço ocorrer sob demanda, além do fato do pagamento somente ser realizado após atesto dos fiscais e gestores do contrato.</w:t>
      </w:r>
    </w:p>
    <w:p w14:paraId="58158481"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 xml:space="preserve">CLÁUSULA DÉCIMA SEGUNDA – INFRAÇÕES E SANÇÕES ADMINISTRATIVAS (art. 92, XIV) </w:t>
      </w:r>
    </w:p>
    <w:p w14:paraId="4C893D87"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.1 Constitui infração administrativa, a prática, pelo FORNECEDOR, LICITANTE ou CONTRATADO, das seguintes condutas previstas no art. 155 da Lei nº 14.133/2021:</w:t>
      </w:r>
    </w:p>
    <w:p w14:paraId="480A36C3"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 dar causa à inexecução parcial do contrato;</w:t>
      </w:r>
    </w:p>
    <w:p w14:paraId="4AE3C50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.1.2 dar causa à inexecução parcial do contrato que cause grave dano à Administração, ao funcionamento dos serviços públicos ou ao interesse coletivo;</w:t>
      </w:r>
    </w:p>
    <w:p w14:paraId="1F0BB1B5"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.1.3 dar causa à inexecução total do contrato;</w:t>
      </w:r>
    </w:p>
    <w:p w14:paraId="1EAD3DC1"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.1.4 deixar de entregar a documentação exigida para o certame ou não entregar qualquer documento que tenha sido solicitado pelo pregoeiro durante o certame;</w:t>
      </w:r>
    </w:p>
    <w:p w14:paraId="7726D626"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 não manter a proposta, salvo em decorrência de fato superveniente devidamente justificado, em especial quando:</w:t>
      </w:r>
    </w:p>
    <w:p w14:paraId="27F2631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.1.5.1 não enviar a proposta adequada ao último lance ofertado ou após a negociação;</w:t>
      </w:r>
    </w:p>
    <w:p w14:paraId="18D164B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.1.5.2 recusar-se a enviar o detalhamento da proposta quando exigível;</w:t>
      </w:r>
    </w:p>
    <w:p w14:paraId="3411B31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.1.5.3 pedir para ser desclassificado quando encerrada a etapa competitiva; </w:t>
      </w:r>
    </w:p>
    <w:p w14:paraId="261182A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.1.5.4 apresentar proposta em desacordo com as especificações do instrumento conv</w:t>
      </w:r>
      <w:r>
        <w:rPr>
          <w:rFonts w:ascii="Garamond" w:hAnsi="Garamond"/>
        </w:rPr>
        <w:t>o</w:t>
      </w:r>
      <w:r w:rsidRPr="006218C9">
        <w:rPr>
          <w:rFonts w:ascii="Garamond" w:hAnsi="Garamond"/>
        </w:rPr>
        <w:t>catório;</w:t>
      </w:r>
    </w:p>
    <w:p w14:paraId="08CE2B12"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 não celebrar o contrato ou não entregar a documentação exigida para a contratação, quando convocado dentro do prazo de validade de sua proposta;</w:t>
      </w:r>
    </w:p>
    <w:p w14:paraId="68570251"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.1.6.1 recusar-se, sem justificativa, a assinar o contrato ou a ata de registro de preço, ou a aceitar ou retirar o instrumento equivalente no prazo estabelecido pela Administração;</w:t>
      </w:r>
    </w:p>
    <w:p w14:paraId="6D00C0C7"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.1.7 ensejar o retardamento da execução ou da entrega do objeto da contratação sem motivo justificado;</w:t>
      </w:r>
    </w:p>
    <w:p w14:paraId="50F08CF3"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.1.8 apresentar declaração ou documentação falsa exigida para o certame ou prestar declaração falsa durante o certame ou a execução do contrato;</w:t>
      </w:r>
    </w:p>
    <w:p w14:paraId="375C2D74"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.1.9 fraudar o certame ou praticar ato fraudulento na execução do contrato;</w:t>
      </w:r>
    </w:p>
    <w:p w14:paraId="6648998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 comportar-se de modo inidôneo ou cometer fraude de qualquer natureza, em especial quando:</w:t>
      </w:r>
    </w:p>
    <w:p w14:paraId="0A378AF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.1.10.1 agir em conluio ou em desconformidade com a lei;</w:t>
      </w:r>
    </w:p>
    <w:p w14:paraId="0FDB1048"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.1.10.2 induzir deliberadamente a erro no julgamento;</w:t>
      </w:r>
    </w:p>
    <w:p w14:paraId="620C58DF"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.1.10.3 apresentar amostra falsificada ou deteriorada;</w:t>
      </w:r>
    </w:p>
    <w:p w14:paraId="0EBA3E21"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.1.10.4 apresentar declaração falsa quanto às condições de participação ou quanto ao enquadramento como ME/EPP;</w:t>
      </w:r>
    </w:p>
    <w:p w14:paraId="19EE26A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.1.11 praticar atos ilícitos com vistas a frustrar os objetivos do certame;</w:t>
      </w:r>
    </w:p>
    <w:p w14:paraId="604E4E2D"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.1.12 praticar ato lesivo previsto no art. 5º da Lei nº 12.846, de 1º de agosto de 2013.</w:t>
      </w:r>
      <w:r w:rsidRPr="006218C9">
        <w:rPr>
          <w:rFonts w:ascii="Garamond" w:hAnsi="Garamond"/>
        </w:rPr>
        <w:cr/>
      </w:r>
    </w:p>
    <w:p w14:paraId="371A0F4E"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.2 Serão aplicadas ao FORNECEDOR, LICITANTE ou CONTRATADO que incorrer nas infrações acima descritas as seguintes sanções: </w:t>
      </w:r>
    </w:p>
    <w:p w14:paraId="7DC9FFF2"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.2.1. Advertência, prevista no art. 156, I, § 2º, da Lei nº 14.133/2021, pela infração descrita no item 1</w:t>
      </w:r>
      <w:r>
        <w:rPr>
          <w:rFonts w:ascii="Garamond" w:hAnsi="Garamond"/>
        </w:rPr>
        <w:t>2</w:t>
      </w:r>
      <w:r w:rsidRPr="006218C9">
        <w:rPr>
          <w:rFonts w:ascii="Garamond" w:hAnsi="Garamond"/>
        </w:rPr>
        <w:t>.1.1, de menor potencial ofensivo, quando não se justificar a imposição de penalidade mais grave.</w:t>
      </w:r>
    </w:p>
    <w:p w14:paraId="496CD43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.2.2. Multa administrativa, prevista no art. 156, II, § 3º, da Lei nº 14.133/2021, pela infração dos subitens 1</w:t>
      </w:r>
      <w:r>
        <w:rPr>
          <w:rFonts w:ascii="Garamond" w:hAnsi="Garamond"/>
        </w:rPr>
        <w:t>2</w:t>
      </w:r>
      <w:r w:rsidRPr="006218C9">
        <w:rPr>
          <w:rFonts w:ascii="Garamond" w:hAnsi="Garamond"/>
        </w:rPr>
        <w:t>.1.1 a 1</w:t>
      </w:r>
      <w:r>
        <w:rPr>
          <w:rFonts w:ascii="Garamond" w:hAnsi="Garamond"/>
        </w:rPr>
        <w:t>2</w:t>
      </w:r>
      <w:r w:rsidRPr="006218C9">
        <w:rPr>
          <w:rFonts w:ascii="Garamond" w:hAnsi="Garamond"/>
        </w:rPr>
        <w:t xml:space="preserve">.1.12, que não poderá ser inferior a 0,5% (cinco décimos por cento) nem superior a 30% (trinta por cento) do valor do Contrato, devendo ser observados os seguintes parâmetros: </w:t>
      </w:r>
    </w:p>
    <w:p w14:paraId="6F16DC3C"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a) multa de 0,5% a 1,5%, nos casos da infração prevista no subitem 1</w:t>
      </w:r>
      <w:r>
        <w:rPr>
          <w:rFonts w:ascii="Garamond" w:hAnsi="Garamond"/>
        </w:rPr>
        <w:t>2</w:t>
      </w:r>
      <w:r w:rsidRPr="006218C9">
        <w:rPr>
          <w:rFonts w:ascii="Garamond" w:hAnsi="Garamond"/>
        </w:rPr>
        <w:t xml:space="preserve">.1.1, incidente sobre o valor anual do Contrato; </w:t>
      </w:r>
    </w:p>
    <w:p w14:paraId="5B0BCCDA"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b) multa de 0,5% a 15%, nos casos das infrações previstas nos subitens 1</w:t>
      </w:r>
      <w:r>
        <w:rPr>
          <w:rFonts w:ascii="Garamond" w:hAnsi="Garamond"/>
        </w:rPr>
        <w:t>2</w:t>
      </w:r>
      <w:r w:rsidRPr="006218C9">
        <w:rPr>
          <w:rFonts w:ascii="Garamond" w:hAnsi="Garamond"/>
        </w:rPr>
        <w:t>.1.2 a 1</w:t>
      </w:r>
      <w:r>
        <w:rPr>
          <w:rFonts w:ascii="Garamond" w:hAnsi="Garamond"/>
        </w:rPr>
        <w:t>2</w:t>
      </w:r>
      <w:r w:rsidRPr="006218C9">
        <w:rPr>
          <w:rFonts w:ascii="Garamond" w:hAnsi="Garamond"/>
        </w:rPr>
        <w:t xml:space="preserve">.1.7, incidente sobre o valor anual do Contrato; </w:t>
      </w:r>
    </w:p>
    <w:p w14:paraId="6EBEA620"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c) multa de 5% a 30%, nos casos das infrações previstas nos subitens 1</w:t>
      </w:r>
      <w:r>
        <w:rPr>
          <w:rFonts w:ascii="Garamond" w:hAnsi="Garamond"/>
        </w:rPr>
        <w:t>2</w:t>
      </w:r>
      <w:r w:rsidRPr="006218C9">
        <w:rPr>
          <w:rFonts w:ascii="Garamond" w:hAnsi="Garamond"/>
        </w:rPr>
        <w:t>.1.8 a 1</w:t>
      </w:r>
      <w:r>
        <w:rPr>
          <w:rFonts w:ascii="Garamond" w:hAnsi="Garamond"/>
        </w:rPr>
        <w:t>2</w:t>
      </w:r>
      <w:r w:rsidRPr="006218C9">
        <w:rPr>
          <w:rFonts w:ascii="Garamond" w:hAnsi="Garamond"/>
        </w:rPr>
        <w:t>.1.12, incidente sobre o valor anual do Contrato; 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22F81F26" w14:textId="77777777" w:rsidR="0034043D" w:rsidRPr="006218C9" w:rsidRDefault="0034043D" w:rsidP="0034043D">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23CFC2A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.2.2.2 Em caso de reincidência, o valor total das multas administrativas aplicadas não poderá exceder o limite de 30% (trinta por cento) sobre o valor total do Contrato.</w:t>
      </w:r>
    </w:p>
    <w:p w14:paraId="746B764D"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.2.2.3 Se a multa aplicada e as indenizações cabíveis forem superiores ao valor de pagamento eventualmente devido pela Administração ao FORNECEDOR, LICITANTE ou CONTRATADO, além da perda desse valor, a diferença será descontada da garantia prestada ou será cobrada judicialmente, na forma do art. 156, § 8º, da Lei nº 14.133/2021, e conforme o procedimento previsto no item 1</w:t>
      </w:r>
      <w:r>
        <w:rPr>
          <w:rFonts w:ascii="Garamond" w:hAnsi="Garamond"/>
          <w:bCs/>
        </w:rPr>
        <w:t>2</w:t>
      </w:r>
      <w:r w:rsidRPr="006218C9">
        <w:rPr>
          <w:rFonts w:ascii="Garamond" w:hAnsi="Garamond"/>
          <w:bCs/>
        </w:rPr>
        <w:t>.13.</w:t>
      </w:r>
    </w:p>
    <w:p w14:paraId="59A66EE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.2.2.4 A penalidade de multa pode ser aplicada cumulativamente com as demais sanções, na forma do art. 156, § 7º, da Lei nº 14.133/2021.</w:t>
      </w:r>
    </w:p>
    <w:p w14:paraId="60FA0C7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.2.3 Impedimento de licitar e contratar, prevista no art. 156, III, § 4º, da Lei nº 14.133/2021, nos casos relacionados os subitens 1</w:t>
      </w:r>
      <w:r>
        <w:rPr>
          <w:rFonts w:ascii="Garamond" w:hAnsi="Garamond"/>
          <w:bCs/>
        </w:rPr>
        <w:t>2</w:t>
      </w:r>
      <w:r w:rsidRPr="006218C9">
        <w:rPr>
          <w:rFonts w:ascii="Garamond" w:hAnsi="Garamond"/>
          <w:bCs/>
        </w:rPr>
        <w:t>.1.2 a 1</w:t>
      </w:r>
      <w:r>
        <w:rPr>
          <w:rFonts w:ascii="Garamond" w:hAnsi="Garamond"/>
          <w:bCs/>
        </w:rPr>
        <w:t>2</w:t>
      </w:r>
      <w:r w:rsidRPr="006218C9">
        <w:rPr>
          <w:rFonts w:ascii="Garamond" w:hAnsi="Garamond"/>
          <w:bCs/>
        </w:rPr>
        <w:t>.1.7, quando não se justificar a imposição de penalidade mais grave, e impedirá o responsável de licitar ou contratar no âmbito da Administração Pública direta e indireta do Estado, pelo prazo máximo de 3 (três) anos;</w:t>
      </w:r>
    </w:p>
    <w:p w14:paraId="73BCAB3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.2.4 Declaração de inidoneidade para licitar ou contratar, prevista no art. 156, IV, § 5º, da Lei nº 14.133/2021, nos casos relacionados nos subitens 1</w:t>
      </w:r>
      <w:r>
        <w:rPr>
          <w:rFonts w:ascii="Garamond" w:hAnsi="Garamond"/>
          <w:bCs/>
        </w:rPr>
        <w:t>2</w:t>
      </w:r>
      <w:r w:rsidRPr="006218C9">
        <w:rPr>
          <w:rFonts w:ascii="Garamond" w:hAnsi="Garamond"/>
          <w:bCs/>
        </w:rPr>
        <w:t>.1.8 a 1</w:t>
      </w:r>
      <w:r>
        <w:rPr>
          <w:rFonts w:ascii="Garamond" w:hAnsi="Garamond"/>
          <w:bCs/>
        </w:rPr>
        <w:t>2</w:t>
      </w:r>
      <w:r w:rsidRPr="006218C9">
        <w:rPr>
          <w:rFonts w:ascii="Garamond" w:hAnsi="Garamond"/>
          <w:bCs/>
        </w:rPr>
        <w:t>.1.12,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2802089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 Sem prejuízo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art. 227 da Lei estadual n.º 287, de 04 de dezembro de 1979, respeitado o limite de 30% (trinta por cento) do valor do Contrato.</w:t>
      </w:r>
    </w:p>
    <w:p w14:paraId="71117DE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4718AF7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.3.2 O atraso superior a 25 (vinte e cinco) dias no cumprimento da obrigação prevista no item 1</w:t>
      </w:r>
      <w:r>
        <w:rPr>
          <w:rFonts w:ascii="Garamond" w:hAnsi="Garamond"/>
          <w:bCs/>
        </w:rPr>
        <w:t>2</w:t>
      </w:r>
      <w:r w:rsidRPr="006218C9">
        <w:rPr>
          <w:rFonts w:ascii="Garamond" w:hAnsi="Garamond"/>
          <w:bCs/>
        </w:rPr>
        <w:t>.3.1 autoriza a Administração a promover a rescisão contratual por descumprimento ou cumprimento irregular de suas cláusulas.</w:t>
      </w:r>
    </w:p>
    <w:p w14:paraId="1910FF7E"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.3.3 A aplicação de multa de mora não impedirá que a Administração a converta em compensatória e promova a extinção unilateral do Contrato com a aplicação cumulada de outras sanções previstas neste Contrato.</w:t>
      </w:r>
    </w:p>
    <w:p w14:paraId="3C26374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.4 No caso de inexecução total ou parcial do objeto, que acarrete a rescisão do Contrato, será automaticamente devida multa compensatória no valor de </w:t>
      </w:r>
      <w:r>
        <w:rPr>
          <w:rFonts w:ascii="Garamond" w:hAnsi="Garamond"/>
          <w:bCs/>
        </w:rPr>
        <w:t>30</w:t>
      </w:r>
      <w:r w:rsidRPr="006218C9">
        <w:rPr>
          <w:rFonts w:ascii="Garamond" w:hAnsi="Garamond"/>
          <w:bCs/>
        </w:rPr>
        <w:t>% do valor do Contrato.</w:t>
      </w:r>
      <w:r w:rsidRPr="006218C9">
        <w:rPr>
          <w:rFonts w:ascii="Garamond" w:hAnsi="Garamond"/>
          <w:bCs/>
        </w:rPr>
        <w:cr/>
      </w:r>
    </w:p>
    <w:p w14:paraId="2123629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.4.1 A multa compensatória, isoladamente aplicada ou quando somada ao valor da multa moratória convertida, não poderá exceder o limite previsto no art. 412 do Código Civil, ou seja, o valor da obrigação principal.</w:t>
      </w:r>
    </w:p>
    <w:p w14:paraId="658A968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.5 Na aplicação das sanções serão considerados os seguintes requisitos, previstos no art. 156, § 1º, incisos I a V, da Lei nº 14.133/2021: </w:t>
      </w:r>
    </w:p>
    <w:p w14:paraId="10BE423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.5.1 a natureza e a gravidade da infração cometida;</w:t>
      </w:r>
    </w:p>
    <w:p w14:paraId="6DFF0B26"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.5.2 as peculiaridades do caso concreto;</w:t>
      </w:r>
    </w:p>
    <w:p w14:paraId="6C5BA27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.5.3 as circunstâncias agravantes ou atenuantes;</w:t>
      </w:r>
    </w:p>
    <w:p w14:paraId="1274C49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.5.4 os danos que dela provierem para a Administração Pública;</w:t>
      </w:r>
    </w:p>
    <w:p w14:paraId="24A5A29A"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.5.5 a implantação ou o aperfeiçoamento de programa de integridade, conforme normas e orientações dos órgãos de controle.</w:t>
      </w:r>
    </w:p>
    <w:p w14:paraId="015BC31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.6 A imposição das penalidades é de competência exclusiva do órgão ou entidade contratante, sendo competentes para sua aplicação:</w:t>
      </w:r>
    </w:p>
    <w:p w14:paraId="385723D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a) as sanções previstas nos itens 1</w:t>
      </w:r>
      <w:r>
        <w:rPr>
          <w:rFonts w:ascii="Garamond" w:hAnsi="Garamond"/>
          <w:bCs/>
        </w:rPr>
        <w:t>2</w:t>
      </w:r>
      <w:r w:rsidRPr="006218C9">
        <w:rPr>
          <w:rFonts w:ascii="Garamond" w:hAnsi="Garamond"/>
          <w:bCs/>
        </w:rPr>
        <w:t>.2.1, 1</w:t>
      </w:r>
      <w:r>
        <w:rPr>
          <w:rFonts w:ascii="Garamond" w:hAnsi="Garamond"/>
          <w:bCs/>
        </w:rPr>
        <w:t>2</w:t>
      </w:r>
      <w:r w:rsidRPr="006218C9">
        <w:rPr>
          <w:rFonts w:ascii="Garamond" w:hAnsi="Garamond"/>
          <w:bCs/>
        </w:rPr>
        <w:t>.2.2 e 1</w:t>
      </w:r>
      <w:r>
        <w:rPr>
          <w:rFonts w:ascii="Garamond" w:hAnsi="Garamond"/>
          <w:bCs/>
        </w:rPr>
        <w:t>2</w:t>
      </w:r>
      <w:r w:rsidRPr="006218C9">
        <w:rPr>
          <w:rFonts w:ascii="Garamond" w:hAnsi="Garamond"/>
          <w:bCs/>
        </w:rPr>
        <w:t>.2.3 serão impostas pelo Ordenador de Despesa;</w:t>
      </w:r>
    </w:p>
    <w:p w14:paraId="0206BF9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 a aplicação da sanção prevista no item 1</w:t>
      </w:r>
      <w:r>
        <w:rPr>
          <w:rFonts w:ascii="Garamond" w:hAnsi="Garamond"/>
          <w:bCs/>
        </w:rPr>
        <w:t>2</w:t>
      </w:r>
      <w:r w:rsidRPr="006218C9">
        <w:rPr>
          <w:rFonts w:ascii="Garamond" w:hAnsi="Garamond"/>
          <w:bCs/>
        </w:rPr>
        <w:t>.2.4, na forma do art. 156, § 6º, I, da Lei nº 14.133/2021, é de competência exclusiva:</w:t>
      </w:r>
    </w:p>
    <w:p w14:paraId="57F07937"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b.1) em se tratando de contratação realizada pela Administração Pública direta, do Secretário Municipal;</w:t>
      </w:r>
    </w:p>
    <w:p w14:paraId="3F6714C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b.2) em se tratando de contratação realizada pela Administração Pública Indireta (fundação e autarquia), da autoridade máxima da entidade.</w:t>
      </w:r>
    </w:p>
    <w:p w14:paraId="70946F4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097CF87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.7.1 A aplicação de sanção será antecedida de intimação do FORNECEDOR, LICITANTE ou CONTRATADO, que indicará a infração cometida, os fatos, os dispositivos do Contrato infringidos e os fundamentos legais pertinentes, a penalidade que se pretende imputar e o respectivo prazo e/ou valor, se for o caso, assim como o prazo e o local para a apresentação da defesa, com a possibilidade de produção de provas.</w:t>
      </w:r>
    </w:p>
    <w:p w14:paraId="1A54BDC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.7.2 A defesa prévia do FORNECEDOR, LICITANTE ou CONTRATADO será exercida no prazo de: a) 15 (quinze) dias úteis, no caso da aplicação das sanções previstas nos itens 1</w:t>
      </w:r>
      <w:r>
        <w:rPr>
          <w:rFonts w:ascii="Garamond" w:hAnsi="Garamond"/>
          <w:bCs/>
        </w:rPr>
        <w:t>2</w:t>
      </w:r>
      <w:r w:rsidRPr="006218C9">
        <w:rPr>
          <w:rFonts w:ascii="Garamond" w:hAnsi="Garamond"/>
          <w:bCs/>
        </w:rPr>
        <w:t>.2.1 e 1</w:t>
      </w:r>
      <w:r>
        <w:rPr>
          <w:rFonts w:ascii="Garamond" w:hAnsi="Garamond"/>
          <w:bCs/>
        </w:rPr>
        <w:t>2</w:t>
      </w:r>
      <w:r w:rsidRPr="006218C9">
        <w:rPr>
          <w:rFonts w:ascii="Garamond" w:hAnsi="Garamond"/>
          <w:bCs/>
        </w:rPr>
        <w:t>.2.2, contado da data da intimação;</w:t>
      </w:r>
    </w:p>
    <w:p w14:paraId="40015F3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 15 (quinze) dias úteis, no caso de aplicação das sanções previstas nos itens 1</w:t>
      </w:r>
      <w:r>
        <w:rPr>
          <w:rFonts w:ascii="Garamond" w:hAnsi="Garamond"/>
          <w:bCs/>
        </w:rPr>
        <w:t>2</w:t>
      </w:r>
      <w:r w:rsidRPr="006218C9">
        <w:rPr>
          <w:rFonts w:ascii="Garamond" w:hAnsi="Garamond"/>
          <w:bCs/>
        </w:rPr>
        <w:t>.2.3 e 11.2.4, contado da data da intimação, observado o procedimento estabelecido no art. 158 da Lei nº 14.133/2021.</w:t>
      </w:r>
    </w:p>
    <w:p w14:paraId="0FAFD99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.7.3 Será emitida decisão conclusiva sobre a aplicação ou não da sanção, pela autoridade competente, devendo ser apresentada a devida motivação, com a demonstração dos fatos e dos respectivos fundamentos jurídicos.</w:t>
      </w:r>
    </w:p>
    <w:p w14:paraId="683A55CE"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.8 A aplicação das sanções previstas neste Contrato não exclui, em hipótese alguma:</w:t>
      </w:r>
    </w:p>
    <w:p w14:paraId="20FAC0A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a) a obrigação de reparação integral do dano causado à Administração Pública, na forma do art. 156, § 9º, da Lei nº 14.133/2021 e do art. 416, parágrafo único, do Código Civil; e</w:t>
      </w:r>
    </w:p>
    <w:p w14:paraId="4EBD104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b) a possibilidade de rescisão administrativa do Contrato, na forma dos arts. 138 e 139 da Lei nº 14.133/2021, garantido o contraditório e a ampla defesa.</w:t>
      </w:r>
    </w:p>
    <w:p w14:paraId="462605DA"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.8.1 Aplica-se o disposto na alínea a do item 1</w:t>
      </w:r>
      <w:r>
        <w:rPr>
          <w:rFonts w:ascii="Garamond" w:hAnsi="Garamond"/>
          <w:bCs/>
        </w:rPr>
        <w:t>2</w:t>
      </w:r>
      <w:r w:rsidRPr="006218C9">
        <w:rPr>
          <w:rFonts w:ascii="Garamond" w:hAnsi="Garamond"/>
          <w:bCs/>
        </w:rPr>
        <w:t>.8 à multa compensatória, nos termos do parágrafo único do art. 416 do Código Civil.</w:t>
      </w:r>
    </w:p>
    <w:p w14:paraId="3BBB4D6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.9 As sanções de impedimento de licitar e contratar e de declaração de inidoneidade para licitar ou contratar são passíveis de reabilitação, observados os requisitos estabelecidos no art. 163 da Lei nº 14.133/2021.</w:t>
      </w:r>
    </w:p>
    <w:p w14:paraId="1B95D7D1"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E852D83"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.10.1 A apuração e o julgamento das demais infrações administrativas não consideradas como ato lesivo à Administração Pública nacional nos termos da Lei nº 12.846/2013 seguirão seu rito normal na unidade administrativa.</w:t>
      </w:r>
    </w:p>
    <w:p w14:paraId="362FEA75"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67426B9C"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.10.2.1 Caso seja possível, a apuração deverá ser promovida em conjunto no PAR, na forma do art. 33, § 1º, do Decreto nº 46.366, de 19 de julho de 2018.</w:t>
      </w:r>
    </w:p>
    <w:p w14:paraId="7A272918"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.11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sistema eletrônico de contratações do Município.</w:t>
      </w:r>
    </w:p>
    <w:p w14:paraId="4B606D5D"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.11.1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4D505523"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(Cnep), na forma do art. 161 da Lei nº 14.133/2021.</w:t>
      </w:r>
    </w:p>
    <w:p w14:paraId="1DDEFD14"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0E9FA82F"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1E03C43B" w14:textId="77777777" w:rsidR="0034043D" w:rsidRPr="006218C9" w:rsidRDefault="0034043D" w:rsidP="0034043D">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.13.2 O procedimento para inscrição do débito em dívida ativa deverá observar o que dispõem as leis municipais, sendo que, em caso de dúvida, a Procuradoria Fiscal deverá ser consultada.</w:t>
      </w:r>
    </w:p>
    <w:p w14:paraId="118BC4E8"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CLÁUSULA DÉCIMA TERCEIRA – DA EXTINÇÃO CONTRATUAL (art. 92, XIX)</w:t>
      </w:r>
    </w:p>
    <w:p w14:paraId="3A0DB7F9" w14:textId="77777777" w:rsidR="0034043D" w:rsidRPr="006218C9" w:rsidRDefault="0034043D" w:rsidP="0034043D">
      <w:pPr>
        <w:spacing w:before="120" w:afterLines="120" w:after="288" w:line="312" w:lineRule="auto"/>
        <w:jc w:val="both"/>
        <w:rPr>
          <w:rFonts w:ascii="Garamond" w:eastAsia="Arial" w:hAnsi="Garamond"/>
        </w:rPr>
      </w:pPr>
      <w:r w:rsidRPr="006218C9">
        <w:rPr>
          <w:rFonts w:ascii="Garamond" w:eastAsia="Arial" w:hAnsi="Garamond"/>
        </w:rPr>
        <w:t xml:space="preserve">13.1. O contrato será extinto quando vencido o prazo nele estipulado. </w:t>
      </w:r>
    </w:p>
    <w:p w14:paraId="3B578E12" w14:textId="77777777" w:rsidR="0034043D" w:rsidRPr="006218C9" w:rsidRDefault="0034043D" w:rsidP="0034043D">
      <w:pPr>
        <w:spacing w:before="120" w:afterLines="120" w:after="288" w:line="312" w:lineRule="auto"/>
        <w:jc w:val="both"/>
        <w:rPr>
          <w:rFonts w:ascii="Garamond" w:eastAsia="Arial" w:hAnsi="Garamond"/>
        </w:rPr>
      </w:pPr>
      <w:r w:rsidRPr="006218C9">
        <w:rPr>
          <w:rFonts w:ascii="Garamond" w:eastAsia="Arial" w:hAnsi="Garamond"/>
        </w:rPr>
        <w:t>13.2. O contrato poderá ser extinto antes do prazo nele fixado, sem ônus para o contratante, quando esta não dispuser de créditos orçamentários para sua continuidade ou quando entender que o contrato não mais lhe oferece vantagem.</w:t>
      </w:r>
    </w:p>
    <w:p w14:paraId="28F20E60" w14:textId="77777777" w:rsidR="0034043D" w:rsidRPr="006218C9" w:rsidRDefault="0034043D" w:rsidP="0034043D">
      <w:pPr>
        <w:spacing w:before="120" w:afterLines="120" w:after="288" w:line="312" w:lineRule="auto"/>
        <w:jc w:val="both"/>
        <w:rPr>
          <w:rFonts w:ascii="Garamond" w:eastAsia="Arial" w:hAnsi="Garamond"/>
        </w:rPr>
      </w:pPr>
      <w:r w:rsidRPr="006218C9">
        <w:rPr>
          <w:rFonts w:ascii="Garamond" w:eastAsia="Arial" w:hAnsi="Garamond"/>
        </w:rPr>
        <w:t xml:space="preserve">13.3. A extinção nesta hipótese ocorrerá na próxima data de aniversário do contrato, desde que haja a notificação do contratado pelo contratante nesse sentido com pelo menos 2 (dois) meses de antecedência desse dia. </w:t>
      </w:r>
    </w:p>
    <w:p w14:paraId="691E3770" w14:textId="77777777" w:rsidR="0034043D" w:rsidRPr="006218C9" w:rsidRDefault="0034043D" w:rsidP="0034043D">
      <w:pPr>
        <w:spacing w:before="120" w:afterLines="120" w:after="288" w:line="312" w:lineRule="auto"/>
        <w:rPr>
          <w:rFonts w:ascii="Garamond" w:eastAsia="Arial" w:hAnsi="Garamond"/>
        </w:rPr>
      </w:pPr>
      <w:r w:rsidRPr="006218C9">
        <w:rPr>
          <w:rFonts w:ascii="Garamond" w:eastAsia="Arial" w:hAnsi="Garamond"/>
        </w:rPr>
        <w:t>13.4. Caso a notificação da não-continuidade do contrato de que trata este subitem ocorra com menos de 2 (dois) meses da data de aniversário, a extinção contratual ocorrerá após 2 (dois) meses da data da comunicação.</w:t>
      </w:r>
    </w:p>
    <w:p w14:paraId="4741B73A"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13.5. O contrato poderá ser extinto antes de cumpridas as obrigações nele estipuladas, ou antes do prazo nele fixado, por algum dos motivos previstos no </w:t>
      </w:r>
      <w:hyperlink r:id="rId73" w:anchor="art137">
        <w:r w:rsidRPr="006218C9">
          <w:rPr>
            <w:rStyle w:val="Hyperlink"/>
            <w:rFonts w:ascii="Garamond" w:hAnsi="Garamond" w:cs="Times New Roman"/>
            <w:color w:val="auto"/>
            <w:sz w:val="24"/>
            <w:szCs w:val="24"/>
          </w:rPr>
          <w:t>artigo 137 da Lei nº 14.133/21</w:t>
        </w:r>
      </w:hyperlink>
      <w:r w:rsidRPr="006218C9">
        <w:rPr>
          <w:rFonts w:ascii="Garamond" w:hAnsi="Garamond" w:cs="Times New Roman"/>
          <w:color w:val="auto"/>
          <w:sz w:val="24"/>
          <w:szCs w:val="24"/>
        </w:rPr>
        <w:t>, bem como amigavelmente, assegurados o contraditório e a ampla defesa.</w:t>
      </w:r>
    </w:p>
    <w:p w14:paraId="3F1F095B" w14:textId="77777777" w:rsidR="0034043D" w:rsidRPr="006218C9" w:rsidRDefault="0034043D" w:rsidP="0034043D">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 xml:space="preserve">13.5.1. Nesta hipótese, aplicam-se também os </w:t>
      </w:r>
      <w:hyperlink r:id="rId74" w:anchor="art138" w:history="1">
        <w:r w:rsidRPr="006218C9">
          <w:rPr>
            <w:rStyle w:val="Hyperlink"/>
            <w:rFonts w:ascii="Garamond" w:hAnsi="Garamond" w:cs="Times New Roman"/>
            <w:color w:val="auto"/>
            <w:sz w:val="24"/>
            <w:szCs w:val="24"/>
          </w:rPr>
          <w:t>artigos 138 e 139</w:t>
        </w:r>
      </w:hyperlink>
      <w:r w:rsidRPr="006218C9">
        <w:rPr>
          <w:rFonts w:ascii="Garamond" w:hAnsi="Garamond" w:cs="Times New Roman"/>
          <w:color w:val="auto"/>
          <w:sz w:val="24"/>
          <w:szCs w:val="24"/>
        </w:rPr>
        <w:t xml:space="preserve"> da mesma Lei.</w:t>
      </w:r>
    </w:p>
    <w:p w14:paraId="24B6C75F" w14:textId="77777777" w:rsidR="0034043D" w:rsidRPr="006218C9" w:rsidRDefault="0034043D" w:rsidP="0034043D">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13.5.2. A alteração social ou a modificação da finalidade ou da estrutura da empresa não ensejará a extinção se não restringir sua capacidade de concluir o contrato.</w:t>
      </w:r>
    </w:p>
    <w:p w14:paraId="130B3CCA"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13.5.2.1. Se a operação implicar mudança da pessoa jurídica contratada, deverá ser formalizado termo aditivo para alteração subjetiva.</w:t>
      </w:r>
    </w:p>
    <w:p w14:paraId="3127CA7B" w14:textId="77777777" w:rsidR="0034043D" w:rsidRPr="006218C9" w:rsidRDefault="0034043D" w:rsidP="0034043D">
      <w:pPr>
        <w:pStyle w:val="Nivel4"/>
        <w:numPr>
          <w:ilvl w:val="0"/>
          <w:numId w:val="0"/>
        </w:numPr>
        <w:rPr>
          <w:rFonts w:ascii="Garamond" w:hAnsi="Garamond" w:cs="Times New Roman"/>
          <w:sz w:val="24"/>
          <w:szCs w:val="24"/>
        </w:rPr>
      </w:pPr>
      <w:r w:rsidRPr="006218C9">
        <w:rPr>
          <w:rFonts w:ascii="Garamond" w:hAnsi="Garamond" w:cs="Times New Roman"/>
          <w:sz w:val="24"/>
          <w:szCs w:val="24"/>
        </w:rPr>
        <w:t>13.6. O termo de extinção, sempre que possível, será precedido:</w:t>
      </w:r>
    </w:p>
    <w:p w14:paraId="5E8F93E5"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13.6.1.1. Balanço dos eventos contratuais já cumpridos ou parcialmente cumpridos;</w:t>
      </w:r>
    </w:p>
    <w:p w14:paraId="45298F68"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13.6.1.2. Relação dos pagamentos já efetuados e ainda devidos;</w:t>
      </w:r>
    </w:p>
    <w:p w14:paraId="666F731A" w14:textId="77777777" w:rsidR="0034043D" w:rsidRPr="006218C9" w:rsidRDefault="0034043D" w:rsidP="0034043D">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Indenizações e multas.</w:t>
      </w:r>
    </w:p>
    <w:p w14:paraId="5C9FA2FB"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13.7. A extinção do contrato não configura óbice para o reconhecimento do desequilíbrio econômico-financeiro, hipótese em que será concedida indenização por meio de termo indenizatório (</w:t>
      </w:r>
      <w:hyperlink r:id="rId75" w:anchor="art131">
        <w:r w:rsidRPr="006218C9">
          <w:rPr>
            <w:rStyle w:val="Hyperlink"/>
            <w:rFonts w:ascii="Garamond" w:hAnsi="Garamond" w:cs="Times New Roman"/>
            <w:color w:val="auto"/>
            <w:sz w:val="24"/>
            <w:szCs w:val="24"/>
          </w:rPr>
          <w:t>art. 131, caput, da Lei n.º 14.133, de 2021).</w:t>
        </w:r>
      </w:hyperlink>
      <w:r w:rsidRPr="006218C9">
        <w:rPr>
          <w:rFonts w:ascii="Garamond" w:hAnsi="Garamond" w:cs="Times New Roman"/>
          <w:color w:val="auto"/>
          <w:sz w:val="24"/>
          <w:szCs w:val="24"/>
        </w:rPr>
        <w:t xml:space="preserve"> </w:t>
      </w:r>
    </w:p>
    <w:p w14:paraId="733C5EA8" w14:textId="77777777" w:rsidR="0034043D" w:rsidRPr="006218C9" w:rsidRDefault="0034043D" w:rsidP="0034043D">
      <w:pPr>
        <w:pStyle w:val="Nivel2"/>
        <w:numPr>
          <w:ilvl w:val="0"/>
          <w:numId w:val="0"/>
        </w:numPr>
        <w:rPr>
          <w:rFonts w:ascii="Garamond" w:hAnsi="Garamond" w:cs="Times New Roman"/>
          <w:color w:val="auto"/>
          <w:sz w:val="24"/>
          <w:szCs w:val="24"/>
        </w:rPr>
      </w:pPr>
      <w:r w:rsidRPr="4410C592">
        <w:rPr>
          <w:rFonts w:ascii="Garamond" w:hAnsi="Garamond" w:cs="Times New Roman"/>
          <w:color w:val="auto"/>
          <w:sz w:val="24"/>
          <w:szCs w:val="24"/>
        </w:rPr>
        <w:t>13.8.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6E084D50"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 O contrato poderá ser rescindido, sem prejuízo da aplicação de multa, se comprovada a prática de ato lesivo à Administração Pública quando a CONTRATADA:</w:t>
      </w:r>
    </w:p>
    <w:p w14:paraId="4F8AE0A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13.9.1. prometer, oferecer ou der, vantagem indevida a agente público, ou a terceira pessoa a ele relacionada;</w:t>
      </w:r>
    </w:p>
    <w:p w14:paraId="1DDA85B3"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13.9.2. comprovadamente, financiar, custear, patrocinar ou de qualquer modo subvencionar a prática dos atos ilícitos previstos nesta Lei;</w:t>
      </w:r>
    </w:p>
    <w:p w14:paraId="6347DB9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13.9.3. comprovadamente, utilizar-se de interposta pessoa física ou jurídica para ocultar ou dissimular seus reais interesses ou a identidade dos beneficiários dos atos praticados;</w:t>
      </w:r>
    </w:p>
    <w:p w14:paraId="56C15A6C"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13.9.4. no tocante a licitações e contratos:</w:t>
      </w:r>
    </w:p>
    <w:p w14:paraId="52B6BE25"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a) frustrar ou fraudar, mediante ajuste, combinação ou qualquer outro expediente, o caráter competitivo de procedimento licitatório público;</w:t>
      </w:r>
    </w:p>
    <w:p w14:paraId="47A97446"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b) impedir, perturbar ou fraudar a realização de qualquer ato de procedimento licitatório público;</w:t>
      </w:r>
    </w:p>
    <w:p w14:paraId="4ADE6B4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c) afastar ou procurar afastar licitante, por meio de fraude ou oferecimento de vantagem de qualquer tipo;</w:t>
      </w:r>
    </w:p>
    <w:p w14:paraId="51C79349"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d) fraudar licitação pública ou contrato dela decorrente;</w:t>
      </w:r>
    </w:p>
    <w:p w14:paraId="706A2C56"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e) criar, de modo fraudulento ou irregular, pessoa jurídica para participar de licitação pública ou celebrar contrato administrativo;</w:t>
      </w:r>
    </w:p>
    <w:p w14:paraId="3433D0C2"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2DC8382"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g) manipular ou fraudar o equilíbrio econômico-financeiro dos contratos celebrados com a administração pública</w:t>
      </w:r>
    </w:p>
    <w:p w14:paraId="20ADF4AF" w14:textId="77777777" w:rsidR="0034043D" w:rsidRDefault="0034043D" w:rsidP="0034043D">
      <w:pPr>
        <w:spacing w:before="120" w:after="120" w:line="276" w:lineRule="auto"/>
        <w:jc w:val="both"/>
      </w:pPr>
      <w:r w:rsidRPr="4410C592">
        <w:rPr>
          <w:rFonts w:ascii="Garamond" w:eastAsia="Garamond" w:hAnsi="Garamond" w:cs="Garamond"/>
          <w:color w:val="000000" w:themeColor="text1"/>
        </w:rPr>
        <w:t>13.9.5. dificultar atividade de investigação ou fiscalização de órgãos, entidades ou agentes públicos, ou intervir em sua atuação, inclusive no âmbito das agências reguladoras e dos órgãos de fiscalização do sistema financeiro nacional.</w:t>
      </w:r>
    </w:p>
    <w:p w14:paraId="64FC04A5" w14:textId="77777777" w:rsidR="0034043D" w:rsidRPr="006218C9" w:rsidRDefault="0034043D" w:rsidP="0034043D">
      <w:pPr>
        <w:pStyle w:val="Nivel2"/>
        <w:numPr>
          <w:ilvl w:val="0"/>
          <w:numId w:val="0"/>
        </w:numPr>
        <w:rPr>
          <w:rFonts w:ascii="Garamond" w:hAnsi="Garamond" w:cs="Times New Roman"/>
          <w:color w:val="auto"/>
          <w:sz w:val="24"/>
          <w:szCs w:val="24"/>
          <w:highlight w:val="yellow"/>
        </w:rPr>
      </w:pPr>
    </w:p>
    <w:p w14:paraId="334B2740"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CLÁUSULA DÉCIMA QUARTA – DOTAÇÃO ORÇAMENTÁRIA (art. 92, VIII)</w:t>
      </w:r>
    </w:p>
    <w:p w14:paraId="652D9F02"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14.1. As despesas decorrentes da presente contratação correrão à conta de recursos específicos consignados no orçamento deste exercício, na dotação abaixo discriminada:</w:t>
      </w:r>
    </w:p>
    <w:p w14:paraId="223A0AFC"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 xml:space="preserve">Fonte de Recursos:  </w:t>
      </w:r>
    </w:p>
    <w:p w14:paraId="27C437AC"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 xml:space="preserve">Programa de Trabalho: </w:t>
      </w:r>
    </w:p>
    <w:p w14:paraId="2D9877F5"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 xml:space="preserve">Elemento de Despesa: </w:t>
      </w:r>
    </w:p>
    <w:p w14:paraId="4D3ECDDE" w14:textId="77777777" w:rsidR="0034043D" w:rsidRPr="006218C9" w:rsidRDefault="0034043D" w:rsidP="000B1932">
      <w:pPr>
        <w:pStyle w:val="Nivel2"/>
        <w:numPr>
          <w:ilvl w:val="0"/>
          <w:numId w:val="18"/>
        </w:numPr>
        <w:rPr>
          <w:rFonts w:ascii="Garamond" w:hAnsi="Garamond" w:cs="Times New Roman"/>
          <w:color w:val="auto"/>
          <w:sz w:val="24"/>
          <w:szCs w:val="24"/>
        </w:rPr>
      </w:pPr>
      <w:r w:rsidRPr="006218C9">
        <w:rPr>
          <w:rFonts w:ascii="Garamond" w:hAnsi="Garamond" w:cs="Times New Roman"/>
          <w:color w:val="auto"/>
          <w:sz w:val="24"/>
          <w:szCs w:val="24"/>
        </w:rPr>
        <w:t>Nota de Empenho:</w:t>
      </w:r>
    </w:p>
    <w:p w14:paraId="7D6C8BA5" w14:textId="77777777" w:rsidR="0034043D" w:rsidRPr="006218C9" w:rsidRDefault="0034043D" w:rsidP="0034043D">
      <w:pPr>
        <w:suppressAutoHyphens/>
        <w:spacing w:before="120" w:after="120" w:line="276" w:lineRule="auto"/>
        <w:jc w:val="both"/>
        <w:rPr>
          <w:rFonts w:ascii="Garamond" w:hAnsi="Garamond"/>
        </w:rPr>
      </w:pPr>
    </w:p>
    <w:p w14:paraId="48363C84" w14:textId="77777777" w:rsidR="0034043D" w:rsidRPr="006218C9" w:rsidRDefault="0034043D" w:rsidP="0034043D">
      <w:pPr>
        <w:suppressAutoHyphens/>
        <w:spacing w:before="120" w:after="120" w:line="276" w:lineRule="auto"/>
        <w:jc w:val="both"/>
        <w:rPr>
          <w:rFonts w:ascii="Garamond" w:eastAsia="Arial" w:hAnsi="Garamond"/>
        </w:rPr>
      </w:pPr>
      <w:r w:rsidRPr="006218C9">
        <w:rPr>
          <w:rFonts w:ascii="Garamond" w:hAnsi="Garamond"/>
        </w:rPr>
        <w:t>14.2 A dotação relativa aos exercícios financeiros subsequentes será indicada após aprovação da Lei Orçamentária respectiva e liberação dos créditos correspondentes, mediante apostilamento.</w:t>
      </w:r>
    </w:p>
    <w:p w14:paraId="63BC6C4B" w14:textId="77777777" w:rsidR="0034043D" w:rsidRPr="006218C9" w:rsidRDefault="0034043D" w:rsidP="0034043D">
      <w:pPr>
        <w:spacing w:before="120" w:afterLines="120" w:after="288" w:line="312" w:lineRule="auto"/>
        <w:rPr>
          <w:rFonts w:ascii="Garamond" w:hAnsi="Garamond"/>
        </w:rPr>
      </w:pPr>
    </w:p>
    <w:p w14:paraId="4E935901" w14:textId="77777777" w:rsidR="0034043D" w:rsidRPr="006218C9" w:rsidRDefault="0034043D" w:rsidP="0034043D">
      <w:pPr>
        <w:spacing w:before="120" w:afterLines="120" w:after="288" w:line="312" w:lineRule="auto"/>
        <w:rPr>
          <w:rFonts w:ascii="Garamond" w:hAnsi="Garamond"/>
        </w:rPr>
      </w:pPr>
      <w:r w:rsidRPr="006218C9">
        <w:rPr>
          <w:rFonts w:ascii="Garamond" w:hAnsi="Garamond"/>
          <w:b/>
          <w:bCs/>
        </w:rPr>
        <w:t>CLÁUSULA DÉCIMA QUINTA – DOS CASOS OMISSOS (art. 92, III)</w:t>
      </w:r>
      <w:r w:rsidRPr="006218C9">
        <w:rPr>
          <w:rFonts w:ascii="Garamond" w:hAnsi="Garamond"/>
        </w:rPr>
        <w:t xml:space="preserve"> </w:t>
      </w:r>
    </w:p>
    <w:p w14:paraId="05CA5A73" w14:textId="77777777" w:rsidR="0034043D" w:rsidRPr="006218C9" w:rsidRDefault="0034043D" w:rsidP="0034043D">
      <w:pPr>
        <w:spacing w:before="120" w:afterLines="120" w:after="288" w:line="312" w:lineRule="auto"/>
        <w:jc w:val="both"/>
        <w:rPr>
          <w:rFonts w:ascii="Garamond" w:hAnsi="Garamond"/>
        </w:rPr>
      </w:pPr>
      <w:r w:rsidRPr="006218C9">
        <w:rPr>
          <w:rFonts w:ascii="Garamond" w:hAnsi="Garamond"/>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3EFCB483" w14:textId="77777777" w:rsidR="0034043D" w:rsidRPr="006218C9" w:rsidRDefault="0034043D" w:rsidP="0034043D">
      <w:pPr>
        <w:spacing w:before="120" w:afterLines="120" w:after="288" w:line="312" w:lineRule="auto"/>
        <w:jc w:val="both"/>
        <w:rPr>
          <w:rFonts w:ascii="Garamond" w:hAnsi="Garamond"/>
          <w:b/>
          <w:bCs/>
        </w:rPr>
      </w:pPr>
      <w:r w:rsidRPr="006218C9">
        <w:rPr>
          <w:rFonts w:ascii="Garamond" w:hAnsi="Garamond"/>
          <w:b/>
          <w:bCs/>
        </w:rPr>
        <w:t>CLÁUSULA DÉCIMA SEXTA – ALTERAÇÕES</w:t>
      </w:r>
    </w:p>
    <w:p w14:paraId="7FA5CB0B"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16.1. Eventuais alterações contratuais reger-se-ão pela disciplina dos </w:t>
      </w:r>
      <w:hyperlink r:id="rId76" w:anchor="art124">
        <w:r w:rsidRPr="006218C9">
          <w:rPr>
            <w:rStyle w:val="Hyperlink"/>
            <w:rFonts w:ascii="Garamond" w:hAnsi="Garamond" w:cs="Times New Roman"/>
            <w:color w:val="auto"/>
            <w:sz w:val="24"/>
            <w:szCs w:val="24"/>
          </w:rPr>
          <w:t>arts. 124 e seguintes da Lei nº 14.133, de 2021</w:t>
        </w:r>
      </w:hyperlink>
      <w:r w:rsidRPr="006218C9">
        <w:rPr>
          <w:rFonts w:ascii="Garamond" w:hAnsi="Garamond" w:cs="Times New Roman"/>
          <w:color w:val="auto"/>
          <w:sz w:val="24"/>
          <w:szCs w:val="24"/>
        </w:rPr>
        <w:t>.</w:t>
      </w:r>
    </w:p>
    <w:p w14:paraId="166B73D0"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16.2. O contratado é obrigado a aceitar, nas mesmas condições contratuais, os acréscimos ou supressões que se fizerem necessários, até o limite de 25% (vinte e cinco por cento) do valor inicial atualizado do contrato.</w:t>
      </w:r>
    </w:p>
    <w:p w14:paraId="3346AE22"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7A718B9" w14:textId="39EE3025" w:rsidR="0034043D"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16.4. Registros que não caracterizam alteração do contrato podem ser realizados por simples apostila, dispensada a celebração de termo aditivo, na forma do </w:t>
      </w:r>
      <w:hyperlink r:id="rId77" w:anchor="art136">
        <w:r w:rsidRPr="006218C9">
          <w:rPr>
            <w:rStyle w:val="Hyperlink"/>
            <w:rFonts w:ascii="Garamond" w:hAnsi="Garamond" w:cs="Times New Roman"/>
            <w:color w:val="auto"/>
            <w:sz w:val="24"/>
            <w:szCs w:val="24"/>
          </w:rPr>
          <w:t>art. 136 da Lei nº 14.133, de 2021</w:t>
        </w:r>
      </w:hyperlink>
      <w:r w:rsidRPr="006218C9">
        <w:rPr>
          <w:rFonts w:ascii="Garamond" w:hAnsi="Garamond" w:cs="Times New Roman"/>
          <w:color w:val="auto"/>
          <w:sz w:val="24"/>
          <w:szCs w:val="24"/>
        </w:rPr>
        <w:t>.</w:t>
      </w:r>
    </w:p>
    <w:p w14:paraId="4F5DB22B" w14:textId="77777777" w:rsidR="0034043D" w:rsidRPr="006218C9" w:rsidRDefault="0034043D" w:rsidP="0034043D">
      <w:pPr>
        <w:pStyle w:val="Nivel2"/>
        <w:numPr>
          <w:ilvl w:val="0"/>
          <w:numId w:val="0"/>
        </w:numPr>
        <w:rPr>
          <w:rFonts w:ascii="Garamond" w:hAnsi="Garamond" w:cs="Times New Roman"/>
          <w:color w:val="auto"/>
          <w:sz w:val="24"/>
          <w:szCs w:val="24"/>
        </w:rPr>
      </w:pPr>
    </w:p>
    <w:p w14:paraId="3EB61FB2" w14:textId="77777777" w:rsidR="0034043D" w:rsidRDefault="0034043D" w:rsidP="0034043D">
      <w:pPr>
        <w:spacing w:before="120" w:afterLines="120" w:after="288" w:line="312" w:lineRule="auto"/>
        <w:jc w:val="both"/>
        <w:rPr>
          <w:rFonts w:ascii="Garamond" w:hAnsi="Garamond"/>
          <w:b/>
          <w:bCs/>
        </w:rPr>
      </w:pPr>
      <w:r>
        <w:rPr>
          <w:rFonts w:ascii="Garamond" w:hAnsi="Garamond"/>
          <w:b/>
          <w:bCs/>
        </w:rPr>
        <w:t>CLÁUSULA DÉCIMA SÉTIMA – MATRIZ DE RISCOS</w:t>
      </w:r>
    </w:p>
    <w:p w14:paraId="6BEABEB6"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17.1. Constituem riscos cujo ônus financeiro será suportado pelo CONTRATANTE:</w:t>
      </w:r>
    </w:p>
    <w:p w14:paraId="27A33E29"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em que os valores reflitam nos custos de fornecimento, quando oriunda de fato imprevisível ou de álea extraordinária;</w:t>
      </w:r>
    </w:p>
    <w:p w14:paraId="3C94700E"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variação dos custos de mão de obra especializada.</w:t>
      </w:r>
    </w:p>
    <w:p w14:paraId="259B95AA" w14:textId="77777777" w:rsidR="0034043D" w:rsidRDefault="0034043D" w:rsidP="0034043D">
      <w:pPr>
        <w:pStyle w:val="Nivel2"/>
        <w:numPr>
          <w:ilvl w:val="0"/>
          <w:numId w:val="0"/>
        </w:numPr>
        <w:ind w:left="708"/>
        <w:rPr>
          <w:rFonts w:ascii="Garamond" w:hAnsi="Garamond" w:cs="Times New Roman"/>
          <w:color w:val="auto"/>
          <w:sz w:val="24"/>
          <w:szCs w:val="24"/>
        </w:rPr>
      </w:pPr>
    </w:p>
    <w:p w14:paraId="5CC966A9"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17.2. Constituem riscos cujo ônus será suportado pela CONTRATADA:</w:t>
      </w:r>
    </w:p>
    <w:p w14:paraId="35743B4F"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oriunda da atividade econômica em circunstâncias previsíveis ou ordinárias;</w:t>
      </w:r>
    </w:p>
    <w:p w14:paraId="47141E57" w14:textId="77777777" w:rsidR="0034043D" w:rsidRDefault="0034043D" w:rsidP="0034043D">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os danos, incluindo os relacionados à proteção de dados, quando causados por má utilização dos usuários da CONTRATADA ou por terceiros.</w:t>
      </w:r>
    </w:p>
    <w:p w14:paraId="69DCC4DF" w14:textId="77777777" w:rsidR="0034043D" w:rsidRDefault="0034043D" w:rsidP="0034043D">
      <w:pPr>
        <w:pStyle w:val="Nivel2"/>
        <w:numPr>
          <w:ilvl w:val="0"/>
          <w:numId w:val="0"/>
        </w:numPr>
        <w:ind w:left="708"/>
        <w:rPr>
          <w:rFonts w:ascii="Garamond" w:hAnsi="Garamond" w:cs="Times New Roman"/>
          <w:color w:val="auto"/>
          <w:sz w:val="24"/>
          <w:szCs w:val="24"/>
        </w:rPr>
      </w:pPr>
    </w:p>
    <w:p w14:paraId="557993F9"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17.3. Em caso de ocorrência de um dos riscos acima listados, a parte que tenha suportado o ônus financeiro indevidamente poderá solicitar, através de termo aditivo, o reequilíbrio econômico-financeiro do contrato, em montante equivalente ao ônus suportado.</w:t>
      </w:r>
    </w:p>
    <w:p w14:paraId="342EA60D" w14:textId="77777777" w:rsidR="0034043D" w:rsidRDefault="0034043D" w:rsidP="0034043D">
      <w:pPr>
        <w:pStyle w:val="Nivel2"/>
        <w:numPr>
          <w:ilvl w:val="0"/>
          <w:numId w:val="0"/>
        </w:numPr>
        <w:rPr>
          <w:rFonts w:ascii="Garamond" w:hAnsi="Garamond" w:cs="Times New Roman"/>
          <w:color w:val="auto"/>
          <w:sz w:val="24"/>
          <w:szCs w:val="24"/>
        </w:rPr>
      </w:pPr>
    </w:p>
    <w:p w14:paraId="7CA51E74" w14:textId="77777777" w:rsidR="0034043D" w:rsidRDefault="0034043D" w:rsidP="0034043D">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17.4. As partes deverão adotar as medidas mitigadoras dispostas no Mapa de Gerenciamento de Riscos da Contratação, em caso de ocorrência dos riscos ora dispostos nesta cláusula.</w:t>
      </w:r>
    </w:p>
    <w:p w14:paraId="658E5142" w14:textId="77777777" w:rsidR="0034043D" w:rsidRDefault="0034043D" w:rsidP="0034043D">
      <w:pPr>
        <w:spacing w:before="120" w:afterLines="120" w:after="288" w:line="312" w:lineRule="auto"/>
        <w:rPr>
          <w:rFonts w:ascii="Garamond" w:hAnsi="Garamond"/>
          <w:b/>
          <w:bCs/>
        </w:rPr>
      </w:pPr>
    </w:p>
    <w:p w14:paraId="1FD03A67"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OITAVA</w:t>
      </w:r>
      <w:r w:rsidRPr="006218C9">
        <w:rPr>
          <w:rFonts w:ascii="Garamond" w:hAnsi="Garamond"/>
          <w:b/>
          <w:bCs/>
        </w:rPr>
        <w:t xml:space="preserve"> – PUBLICAÇÃO</w:t>
      </w:r>
    </w:p>
    <w:p w14:paraId="125D4AB3"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8</w:t>
      </w:r>
      <w:r w:rsidRPr="006218C9">
        <w:rPr>
          <w:rFonts w:ascii="Garamond" w:hAnsi="Garamond" w:cs="Times New Roman"/>
          <w:color w:val="auto"/>
          <w:sz w:val="24"/>
          <w:szCs w:val="24"/>
        </w:rPr>
        <w:t>.1.</w:t>
      </w:r>
      <w:r>
        <w:rPr>
          <w:rFonts w:ascii="Garamond" w:hAnsi="Garamond" w:cs="Times New Roman"/>
          <w:color w:val="auto"/>
          <w:sz w:val="24"/>
          <w:szCs w:val="24"/>
        </w:rPr>
        <w:t xml:space="preserve"> </w:t>
      </w:r>
      <w:r w:rsidRPr="006218C9">
        <w:rPr>
          <w:rFonts w:ascii="Garamond" w:hAnsi="Garamond" w:cs="Times New Roman"/>
          <w:color w:val="auto"/>
          <w:sz w:val="24"/>
          <w:szCs w:val="24"/>
        </w:rPr>
        <w:t xml:space="preserve">Incumbirá ao contratante divulgar o presente instrumento no Portal Nacional de Contratações Públicas (PNCP), na forma prevista no </w:t>
      </w:r>
      <w:hyperlink r:id="rId78" w:anchor="art94">
        <w:r w:rsidRPr="006218C9">
          <w:rPr>
            <w:rStyle w:val="Hyperlink"/>
            <w:rFonts w:ascii="Garamond" w:hAnsi="Garamond" w:cs="Times New Roman"/>
            <w:color w:val="auto"/>
            <w:sz w:val="24"/>
            <w:szCs w:val="24"/>
          </w:rPr>
          <w:t>art. 94 da Lei 14.133, de 2021</w:t>
        </w:r>
      </w:hyperlink>
      <w:r w:rsidRPr="006218C9">
        <w:rPr>
          <w:rFonts w:ascii="Garamond" w:hAnsi="Garamond" w:cs="Times New Roman"/>
          <w:color w:val="auto"/>
          <w:sz w:val="24"/>
          <w:szCs w:val="24"/>
        </w:rPr>
        <w:t xml:space="preserve">, bem como no respectivo sítio oficial na Internet, em atenção ao art. 91, caput, da Lei n.º 14.133, de 2021. </w:t>
      </w:r>
    </w:p>
    <w:p w14:paraId="2007813B" w14:textId="77777777" w:rsidR="0034043D" w:rsidRPr="006218C9" w:rsidRDefault="0034043D" w:rsidP="0034043D">
      <w:pPr>
        <w:spacing w:before="120" w:afterLines="120" w:after="288" w:line="312" w:lineRule="auto"/>
        <w:ind w:left="708"/>
        <w:rPr>
          <w:rFonts w:ascii="Garamond" w:hAnsi="Garamond"/>
        </w:rPr>
      </w:pPr>
      <w:r w:rsidRPr="006218C9">
        <w:rPr>
          <w:rFonts w:ascii="Garamond" w:hAnsi="Garamond"/>
        </w:rPr>
        <w:t>1</w:t>
      </w:r>
      <w:r>
        <w:rPr>
          <w:rFonts w:ascii="Garamond" w:hAnsi="Garamond"/>
        </w:rPr>
        <w:t>8</w:t>
      </w:r>
      <w:r w:rsidRPr="006218C9">
        <w:rPr>
          <w:rFonts w:ascii="Garamond" w:hAnsi="Garamond"/>
        </w:rPr>
        <w:t>.1.1 A divulgação do Contrato e de seus aditamentos no Portal Nacional de Contratações Públicas – PNCP, condição indispensável para sua eficácia, deverá ocorrer nos prazos estipulados pelo art. 94 da Lei nº 14.133/2021.</w:t>
      </w:r>
    </w:p>
    <w:p w14:paraId="5AF583DB" w14:textId="77777777" w:rsidR="0034043D" w:rsidRPr="006218C9" w:rsidRDefault="0034043D" w:rsidP="0034043D">
      <w:pPr>
        <w:spacing w:before="120" w:afterLines="120" w:after="288" w:line="312" w:lineRule="auto"/>
        <w:rPr>
          <w:rFonts w:ascii="Garamond" w:hAnsi="Garamond"/>
        </w:rPr>
      </w:pPr>
      <w:r w:rsidRPr="006218C9">
        <w:rPr>
          <w:rFonts w:ascii="Garamond" w:hAnsi="Garamond"/>
        </w:rPr>
        <w:t>1</w:t>
      </w:r>
      <w:r>
        <w:rPr>
          <w:rFonts w:ascii="Garamond" w:hAnsi="Garamond"/>
        </w:rPr>
        <w:t>8</w:t>
      </w:r>
      <w:r w:rsidRPr="006218C9">
        <w:rPr>
          <w:rFonts w:ascii="Garamond" w:hAnsi="Garamond"/>
        </w:rPr>
        <w:t>.2 O CONTRATANTE deverá adotar as providências necessárias para dar conhecimento da contratação, junto ao Tribunal de Contas do Estado.</w:t>
      </w:r>
      <w:r w:rsidRPr="006218C9">
        <w:rPr>
          <w:rFonts w:ascii="Garamond" w:hAnsi="Garamond"/>
        </w:rPr>
        <w:cr/>
      </w:r>
    </w:p>
    <w:p w14:paraId="17D05715" w14:textId="77777777" w:rsidR="0034043D" w:rsidRPr="006218C9" w:rsidRDefault="0034043D" w:rsidP="0034043D">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 xml:space="preserve">NONA </w:t>
      </w:r>
      <w:r w:rsidRPr="006218C9">
        <w:rPr>
          <w:rFonts w:ascii="Garamond" w:hAnsi="Garamond"/>
          <w:b/>
          <w:bCs/>
        </w:rPr>
        <w:t>– FORO (art. 92, §1º)</w:t>
      </w:r>
    </w:p>
    <w:p w14:paraId="2EA97109" w14:textId="77777777" w:rsidR="0034043D" w:rsidRPr="006218C9" w:rsidRDefault="0034043D" w:rsidP="0034043D">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9</w:t>
      </w:r>
      <w:r w:rsidRPr="006218C9">
        <w:rPr>
          <w:rFonts w:ascii="Garamond" w:hAnsi="Garamond" w:cs="Times New Roman"/>
          <w:color w:val="auto"/>
          <w:sz w:val="24"/>
          <w:szCs w:val="24"/>
        </w:rPr>
        <w:t xml:space="preserve">.1. Fica eleito o Foro da Comarca de Niterói para dirimir os litígios que decorrerem da execução deste Termo de Contrato que não puderem ser compostos pela conciliação, conforme </w:t>
      </w:r>
      <w:hyperlink r:id="rId79" w:anchor="art92§1">
        <w:r w:rsidRPr="006218C9">
          <w:rPr>
            <w:rStyle w:val="Hyperlink"/>
            <w:rFonts w:ascii="Garamond" w:hAnsi="Garamond" w:cs="Times New Roman"/>
            <w:color w:val="auto"/>
            <w:sz w:val="24"/>
            <w:szCs w:val="24"/>
          </w:rPr>
          <w:t>art. 92, §1º, da Lei nº 14.133/21.</w:t>
        </w:r>
      </w:hyperlink>
    </w:p>
    <w:p w14:paraId="356226C9" w14:textId="77777777" w:rsidR="0034043D" w:rsidRPr="006218C9" w:rsidRDefault="0034043D" w:rsidP="0034043D">
      <w:pPr>
        <w:spacing w:before="120" w:after="120" w:line="276" w:lineRule="auto"/>
        <w:jc w:val="both"/>
        <w:rPr>
          <w:rFonts w:ascii="Garamond" w:hAnsi="Garamond"/>
        </w:rPr>
      </w:pPr>
    </w:p>
    <w:p w14:paraId="1176AF8F" w14:textId="77777777" w:rsidR="0034043D" w:rsidRPr="006218C9" w:rsidRDefault="0034043D" w:rsidP="0034043D">
      <w:pPr>
        <w:spacing w:before="120" w:after="120" w:line="276" w:lineRule="auto"/>
        <w:jc w:val="both"/>
        <w:rPr>
          <w:rFonts w:ascii="Garamond" w:hAnsi="Garamond"/>
        </w:rPr>
      </w:pPr>
      <w:r w:rsidRPr="006218C9">
        <w:rPr>
          <w:rFonts w:ascii="Garamond" w:hAnsi="Garamond"/>
        </w:rPr>
        <w:t>E, por estarem assim acordes em todas as condições e cláusulas estabelecidas neste Contrato, firmam as partes o presente instrumento, depois de achado conforme, em presença das testemunhas abaixo firmadas.</w:t>
      </w:r>
    </w:p>
    <w:p w14:paraId="1139BFD1" w14:textId="77777777" w:rsidR="0034043D" w:rsidRPr="006218C9" w:rsidRDefault="0034043D" w:rsidP="0034043D">
      <w:pPr>
        <w:spacing w:before="120" w:after="120" w:line="276" w:lineRule="auto"/>
        <w:jc w:val="both"/>
        <w:rPr>
          <w:rFonts w:ascii="Garamond" w:hAnsi="Garamond"/>
        </w:rPr>
      </w:pPr>
    </w:p>
    <w:p w14:paraId="6F80779C" w14:textId="77777777" w:rsidR="0034043D" w:rsidRPr="006218C9" w:rsidRDefault="0034043D" w:rsidP="0034043D">
      <w:pPr>
        <w:spacing w:before="120" w:after="120" w:line="276" w:lineRule="auto"/>
        <w:jc w:val="center"/>
        <w:rPr>
          <w:rFonts w:ascii="Garamond" w:eastAsia="Arial" w:hAnsi="Garamond"/>
        </w:rPr>
      </w:pPr>
      <w:r w:rsidRPr="006218C9">
        <w:rPr>
          <w:rFonts w:ascii="Garamond" w:eastAsia="Arial" w:hAnsi="Garamond"/>
        </w:rPr>
        <w:t>[Local], [dia] de [mês] de [ano].</w:t>
      </w:r>
    </w:p>
    <w:p w14:paraId="2E798ED7" w14:textId="77777777" w:rsidR="0034043D" w:rsidRPr="006218C9" w:rsidRDefault="0034043D" w:rsidP="0034043D">
      <w:pPr>
        <w:spacing w:before="120" w:after="120" w:line="276" w:lineRule="auto"/>
        <w:jc w:val="both"/>
        <w:rPr>
          <w:rFonts w:ascii="Garamond" w:eastAsia="Arial" w:hAnsi="Garamond"/>
        </w:rPr>
      </w:pPr>
    </w:p>
    <w:p w14:paraId="086988A1" w14:textId="77777777" w:rsidR="0034043D" w:rsidRPr="006218C9" w:rsidRDefault="0034043D" w:rsidP="0034043D">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53AB36A5" w14:textId="77777777" w:rsidR="0034043D" w:rsidRPr="006218C9" w:rsidRDefault="0034043D" w:rsidP="0034043D">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CONTRATANTE</w:t>
      </w:r>
    </w:p>
    <w:p w14:paraId="6A5C2D95" w14:textId="77777777" w:rsidR="0034043D" w:rsidRPr="006218C9" w:rsidRDefault="0034043D" w:rsidP="0034043D">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6D4D9E91" w14:textId="77777777" w:rsidR="0034043D" w:rsidRPr="006218C9" w:rsidRDefault="0034043D" w:rsidP="0034043D">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CONTRATADO</w:t>
      </w:r>
    </w:p>
    <w:p w14:paraId="55C92107" w14:textId="77777777" w:rsidR="0034043D" w:rsidRPr="006218C9" w:rsidRDefault="0034043D" w:rsidP="0034043D">
      <w:pPr>
        <w:spacing w:before="120" w:afterLines="120" w:after="288" w:line="312" w:lineRule="auto"/>
        <w:ind w:left="360"/>
        <w:jc w:val="both"/>
        <w:rPr>
          <w:rFonts w:ascii="Garamond" w:eastAsia="Arial" w:hAnsi="Garamond"/>
        </w:rPr>
      </w:pPr>
      <w:r w:rsidRPr="006218C9">
        <w:rPr>
          <w:rFonts w:ascii="Garamond" w:eastAsia="Arial" w:hAnsi="Garamond"/>
        </w:rPr>
        <w:t>TESTEMUNHAS:</w:t>
      </w:r>
    </w:p>
    <w:p w14:paraId="2004E93B" w14:textId="77777777" w:rsidR="0034043D" w:rsidRPr="006218C9" w:rsidRDefault="0034043D" w:rsidP="0034043D">
      <w:pPr>
        <w:spacing w:afterLines="120" w:after="288" w:line="312" w:lineRule="auto"/>
        <w:rPr>
          <w:rFonts w:ascii="Garamond" w:eastAsia="Arial" w:hAnsi="Garamond"/>
        </w:rPr>
      </w:pPr>
      <w:r w:rsidRPr="006218C9">
        <w:rPr>
          <w:rFonts w:ascii="Garamond" w:eastAsia="Arial" w:hAnsi="Garamond"/>
        </w:rPr>
        <w:t>1-</w:t>
      </w:r>
    </w:p>
    <w:p w14:paraId="77742E2F" w14:textId="40D3AB9D" w:rsidR="0034043D" w:rsidRDefault="0034043D" w:rsidP="0034043D">
      <w:pPr>
        <w:spacing w:afterLines="120" w:after="288" w:line="312" w:lineRule="auto"/>
        <w:rPr>
          <w:rFonts w:ascii="Garamond" w:eastAsia="Arial" w:hAnsi="Garamond"/>
        </w:rPr>
      </w:pPr>
      <w:r w:rsidRPr="006218C9">
        <w:rPr>
          <w:rFonts w:ascii="Garamond" w:eastAsia="Arial" w:hAnsi="Garamond"/>
        </w:rPr>
        <w:t xml:space="preserve">2- </w:t>
      </w:r>
    </w:p>
    <w:p w14:paraId="136B7743" w14:textId="77777777" w:rsidR="0034043D" w:rsidRDefault="0034043D">
      <w:pPr>
        <w:rPr>
          <w:rFonts w:ascii="Garamond" w:eastAsia="Arial" w:hAnsi="Garamond"/>
        </w:rPr>
      </w:pPr>
      <w:r>
        <w:rPr>
          <w:rFonts w:ascii="Garamond" w:eastAsia="Arial" w:hAnsi="Garamond"/>
        </w:rPr>
        <w:br w:type="page"/>
      </w:r>
    </w:p>
    <w:p w14:paraId="3A2BF3D1" w14:textId="78AE8145" w:rsidR="00785B44" w:rsidRDefault="00785B44" w:rsidP="00785B44">
      <w:pPr>
        <w:jc w:val="center"/>
        <w:rPr>
          <w:rFonts w:ascii="Garamond" w:eastAsia="SimSun" w:hAnsi="Garamond"/>
          <w:b/>
          <w:bCs/>
          <w:lang w:eastAsia="ar-SA"/>
        </w:rPr>
      </w:pPr>
      <w:r>
        <w:rPr>
          <w:rFonts w:ascii="Garamond" w:eastAsia="SimSun" w:hAnsi="Garamond"/>
          <w:b/>
          <w:bCs/>
          <w:lang w:eastAsia="ar-SA"/>
        </w:rPr>
        <w:t xml:space="preserve">ANEXO </w:t>
      </w:r>
      <w:r w:rsidR="0067791C">
        <w:rPr>
          <w:rFonts w:ascii="Garamond" w:eastAsia="SimSun" w:hAnsi="Garamond"/>
          <w:b/>
          <w:bCs/>
          <w:lang w:eastAsia="ar-SA"/>
        </w:rPr>
        <w:t>V</w:t>
      </w:r>
    </w:p>
    <w:p w14:paraId="760A6928" w14:textId="77777777" w:rsidR="00785B44" w:rsidRDefault="00785B44" w:rsidP="00785B44">
      <w:pPr>
        <w:jc w:val="center"/>
        <w:rPr>
          <w:rFonts w:ascii="Garamond" w:eastAsia="SimSun" w:hAnsi="Garamond"/>
          <w:b/>
          <w:bCs/>
          <w:lang w:eastAsia="ar-SA"/>
        </w:rPr>
      </w:pPr>
    </w:p>
    <w:p w14:paraId="24F1A86D" w14:textId="43357D08" w:rsidR="00785B44" w:rsidRPr="006218C9" w:rsidRDefault="00785B44" w:rsidP="00785B44">
      <w:pPr>
        <w:jc w:val="center"/>
        <w:rPr>
          <w:rFonts w:ascii="Garamond" w:eastAsia="SimSun" w:hAnsi="Garamond"/>
          <w:b/>
          <w:bCs/>
          <w:lang w:eastAsia="ar-SA"/>
        </w:rPr>
      </w:pPr>
      <w:r w:rsidRPr="006218C9">
        <w:rPr>
          <w:rFonts w:ascii="Garamond" w:eastAsia="SimSun" w:hAnsi="Garamond"/>
          <w:b/>
          <w:bCs/>
          <w:lang w:eastAsia="ar-SA"/>
        </w:rPr>
        <w:t>MODELO DE TERMO DE CONTRATO</w:t>
      </w:r>
    </w:p>
    <w:p w14:paraId="65D73304" w14:textId="77777777" w:rsidR="00785B44" w:rsidRPr="006218C9" w:rsidRDefault="00785B44" w:rsidP="00785B44">
      <w:pPr>
        <w:jc w:val="center"/>
        <w:rPr>
          <w:rFonts w:ascii="Garamond" w:eastAsia="SimSun" w:hAnsi="Garamond"/>
          <w:b/>
          <w:bCs/>
          <w:lang w:eastAsia="ar-SA"/>
        </w:rPr>
      </w:pPr>
      <w:r w:rsidRPr="006218C9">
        <w:rPr>
          <w:rFonts w:ascii="Garamond" w:eastAsia="SimSun" w:hAnsi="Garamond"/>
          <w:b/>
          <w:bCs/>
          <w:lang w:eastAsia="ar-SA"/>
        </w:rPr>
        <w:t>Lei nº 14.133, 1º abril de 2021</w:t>
      </w:r>
    </w:p>
    <w:p w14:paraId="0BCCFCFE" w14:textId="77777777" w:rsidR="00785B44" w:rsidRPr="006218C9" w:rsidRDefault="00785B44" w:rsidP="00785B44">
      <w:pPr>
        <w:jc w:val="center"/>
        <w:rPr>
          <w:rFonts w:ascii="Garamond" w:eastAsia="SimSun" w:hAnsi="Garamond"/>
          <w:b/>
          <w:bCs/>
          <w:lang w:eastAsia="ar-SA"/>
        </w:rPr>
      </w:pPr>
      <w:r w:rsidRPr="006218C9">
        <w:rPr>
          <w:rFonts w:ascii="Garamond" w:eastAsia="SimSun" w:hAnsi="Garamond"/>
          <w:b/>
          <w:bCs/>
          <w:lang w:eastAsia="ar-SA"/>
        </w:rPr>
        <w:t xml:space="preserve">SERVIÇOS SEM MÃO DE OBRA COM DEDICAÇÃO EXCLUSIVA – LICITAÇÃO </w:t>
      </w:r>
    </w:p>
    <w:p w14:paraId="52125C43" w14:textId="77777777" w:rsidR="00785B44" w:rsidRPr="006218C9" w:rsidRDefault="00785B44" w:rsidP="00785B44">
      <w:pPr>
        <w:spacing w:afterLines="120" w:after="288" w:line="312" w:lineRule="auto"/>
        <w:jc w:val="center"/>
        <w:rPr>
          <w:rFonts w:ascii="Garamond" w:eastAsia="SimSun" w:hAnsi="Garamond"/>
          <w:b/>
          <w:bCs/>
          <w:lang w:eastAsia="ar-SA"/>
        </w:rPr>
      </w:pPr>
    </w:p>
    <w:p w14:paraId="256A54D4" w14:textId="77777777" w:rsidR="00785B44" w:rsidRPr="006218C9" w:rsidRDefault="00785B44" w:rsidP="00785B44">
      <w:pPr>
        <w:spacing w:afterLines="120" w:after="288" w:line="312" w:lineRule="auto"/>
        <w:jc w:val="center"/>
        <w:rPr>
          <w:rFonts w:ascii="Garamond" w:eastAsia="SimSun" w:hAnsi="Garamond"/>
          <w:b/>
          <w:bCs/>
          <w:lang w:eastAsia="ar-SA"/>
        </w:rPr>
      </w:pPr>
      <w:r w:rsidRPr="006218C9">
        <w:rPr>
          <w:rFonts w:ascii="Garamond" w:eastAsia="SimSun" w:hAnsi="Garamond"/>
          <w:b/>
          <w:bCs/>
          <w:lang w:eastAsia="ar-SA"/>
        </w:rPr>
        <w:t>ÓRGÃO OU ENTIDADE PÚBLICA</w:t>
      </w:r>
    </w:p>
    <w:p w14:paraId="7B44FE5C" w14:textId="77777777" w:rsidR="00785B44" w:rsidRPr="006218C9" w:rsidRDefault="00785B44" w:rsidP="00785B44">
      <w:pPr>
        <w:jc w:val="center"/>
        <w:rPr>
          <w:rFonts w:ascii="Garamond" w:hAnsi="Garamond"/>
          <w:b/>
        </w:rPr>
      </w:pPr>
    </w:p>
    <w:p w14:paraId="20DF1C37" w14:textId="77777777" w:rsidR="00785B44" w:rsidRPr="006218C9" w:rsidRDefault="00785B44" w:rsidP="00785B44">
      <w:pPr>
        <w:spacing w:before="120" w:afterLines="120" w:after="288" w:line="312" w:lineRule="auto"/>
        <w:jc w:val="center"/>
        <w:rPr>
          <w:rFonts w:ascii="Garamond" w:eastAsia="MS Mincho" w:hAnsi="Garamond"/>
          <w:bCs/>
        </w:rPr>
      </w:pPr>
      <w:r w:rsidRPr="006218C9">
        <w:rPr>
          <w:rFonts w:ascii="Garamond" w:eastAsia="MS Mincho" w:hAnsi="Garamond"/>
        </w:rPr>
        <w:t>Processo Administrativo n</w:t>
      </w:r>
      <w:r w:rsidRPr="006218C9">
        <w:rPr>
          <w:rFonts w:ascii="Garamond" w:eastAsia="MS Mincho" w:hAnsi="Garamond"/>
          <w:bCs/>
        </w:rPr>
        <w:t>°9900060091/2023</w:t>
      </w:r>
    </w:p>
    <w:p w14:paraId="2A4A2926" w14:textId="77777777" w:rsidR="00785B44" w:rsidRPr="006218C9" w:rsidRDefault="00785B44" w:rsidP="00785B44">
      <w:pPr>
        <w:spacing w:before="120" w:afterLines="120" w:after="288" w:line="312" w:lineRule="auto"/>
        <w:ind w:left="3540"/>
        <w:jc w:val="both"/>
        <w:rPr>
          <w:rFonts w:ascii="Garamond" w:eastAsia="MS Mincho" w:hAnsi="Garamond"/>
          <w:bCs/>
        </w:rPr>
      </w:pPr>
      <w:r w:rsidRPr="006218C9">
        <w:rPr>
          <w:rFonts w:ascii="Garamond" w:hAnsi="Garamond"/>
        </w:rPr>
        <w:t>CONTRATO ADMINISTRATIVO Nº ......../...., QUE FAZEM ENTRE SI O MUNICÍPIO DE NITERÓI, POR INTERMÉDIO DA SECRETARIA DO PLANEJAMENTO, ORÇAMENTO E MODERNIZAÇÃO DA GESTÃO E .............................................................</w:t>
      </w:r>
    </w:p>
    <w:p w14:paraId="7A194EFF" w14:textId="77777777" w:rsidR="00785B44" w:rsidRPr="006218C9" w:rsidRDefault="00785B44" w:rsidP="00785B44">
      <w:pPr>
        <w:spacing w:before="120" w:afterLines="120" w:after="288" w:line="312" w:lineRule="auto"/>
        <w:rPr>
          <w:rFonts w:ascii="Garamond" w:eastAsia="Arial" w:hAnsi="Garamond"/>
        </w:rPr>
      </w:pPr>
    </w:p>
    <w:p w14:paraId="37F895AE" w14:textId="77777777" w:rsidR="00785B44" w:rsidRPr="006218C9" w:rsidRDefault="00785B44" w:rsidP="00785B44">
      <w:pPr>
        <w:rPr>
          <w:rFonts w:ascii="Garamond" w:eastAsia="MS Mincho" w:hAnsi="Garamond"/>
        </w:rPr>
      </w:pPr>
    </w:p>
    <w:p w14:paraId="56931697" w14:textId="77777777" w:rsidR="00785B44" w:rsidRPr="006218C9" w:rsidRDefault="00785B44" w:rsidP="00785B44">
      <w:pPr>
        <w:rPr>
          <w:rFonts w:ascii="Garamond" w:eastAsia="Arial" w:hAnsi="Garamond"/>
        </w:rPr>
      </w:pPr>
    </w:p>
    <w:p w14:paraId="63D68BA6" w14:textId="77777777" w:rsidR="00785B44" w:rsidRPr="006218C9" w:rsidRDefault="00785B44" w:rsidP="00785B44">
      <w:pPr>
        <w:spacing w:before="120" w:afterLines="120" w:after="288" w:line="312" w:lineRule="auto"/>
        <w:ind w:firstLine="708"/>
        <w:jc w:val="both"/>
        <w:rPr>
          <w:rFonts w:ascii="Garamond" w:eastAsia="MS Mincho" w:hAnsi="Garamond"/>
        </w:rPr>
      </w:pPr>
      <w:r w:rsidRPr="3A0FDE5B">
        <w:rPr>
          <w:rFonts w:ascii="Garamond" w:hAnsi="Garamond"/>
        </w:rPr>
        <w:t xml:space="preserve">O Município de Niterói por intermédio da Secretaria do Planejamento, Orçamento e Modernização da Gestão, com sede na Rua São Pedro, 181, na cidade de Niterói, Estado do Rio de Janeiro, inscrito(a) no CNPJ sob o nº 28.521.748/0001-59 neste ato representada pela Secretária do Planejamento, Orçamento e Modernização da Gestão, Isadora de Souza Modesto, portador da Matrícula Funcional nº .........., doravante denominado CONTRATANTE, e o(a) .............................., inscrito(a) no CNPJ/MF sob o nº ............................, sediado(a) na ..................................., em ............................. doravante designado CONTRATADO, neste ato representado(a) por .................................. (nome e função no contratado), conforme atos constitutivos da empresa </w:t>
      </w:r>
      <w:r w:rsidRPr="3A0FDE5B">
        <w:rPr>
          <w:rFonts w:ascii="Garamond" w:hAnsi="Garamond"/>
          <w:b/>
          <w:bCs/>
        </w:rPr>
        <w:t>OU</w:t>
      </w:r>
      <w:r w:rsidRPr="3A0FDE5B">
        <w:rPr>
          <w:rFonts w:ascii="Garamond" w:hAnsi="Garamond"/>
        </w:rPr>
        <w:t xml:space="preserve"> procuração apresentada nos autos, tendo em vista o que consta no Processo nº 9900060091/2023 e em observância às disposições da Lei nº 14.133, de 1º de abril de 2021, </w:t>
      </w:r>
      <w:r w:rsidRPr="3A0FDE5B">
        <w:rPr>
          <w:rFonts w:ascii="Garamond" w:eastAsia="Garamond" w:hAnsi="Garamond" w:cs="Garamond"/>
          <w:color w:val="000000" w:themeColor="text1"/>
        </w:rPr>
        <w:t xml:space="preserve">Decreto Municipal de Niterói nº 14.708/2023, Decreto Municipal de Niterói 14.730/2023 </w:t>
      </w:r>
      <w:r w:rsidRPr="3A0FDE5B">
        <w:rPr>
          <w:rFonts w:ascii="Garamond" w:hAnsi="Garamond"/>
        </w:rPr>
        <w:t>e demais legislação aplicável, resolvem celebrar o presente Termo de Contrato, decorrente do Pregão Eletrônico n. .../..., mediante as cláusulas e condições a seguir enunciadas.</w:t>
      </w:r>
    </w:p>
    <w:p w14:paraId="38B8559E" w14:textId="77777777" w:rsidR="00785B44" w:rsidRPr="006218C9" w:rsidRDefault="00785B44" w:rsidP="00785B44">
      <w:pPr>
        <w:spacing w:before="120" w:afterLines="120" w:after="288"/>
        <w:jc w:val="both"/>
        <w:rPr>
          <w:rFonts w:ascii="Garamond" w:hAnsi="Garamond"/>
          <w:b/>
          <w:bCs/>
        </w:rPr>
      </w:pPr>
    </w:p>
    <w:p w14:paraId="12B960F9" w14:textId="77777777" w:rsidR="00785B44" w:rsidRDefault="00785B44" w:rsidP="00785B44">
      <w:pPr>
        <w:spacing w:before="120" w:afterLines="120" w:after="288"/>
        <w:jc w:val="both"/>
        <w:rPr>
          <w:rFonts w:ascii="Garamond" w:hAnsi="Garamond"/>
          <w:b/>
          <w:bCs/>
        </w:rPr>
      </w:pPr>
    </w:p>
    <w:p w14:paraId="6CC9EA60" w14:textId="77777777" w:rsidR="00785B44" w:rsidRPr="006218C9" w:rsidRDefault="00785B44" w:rsidP="00785B44">
      <w:pPr>
        <w:spacing w:before="120" w:afterLines="120" w:after="288"/>
        <w:jc w:val="both"/>
        <w:rPr>
          <w:rFonts w:ascii="Garamond" w:hAnsi="Garamond"/>
          <w:b/>
          <w:bCs/>
        </w:rPr>
      </w:pPr>
      <w:r w:rsidRPr="006218C9">
        <w:rPr>
          <w:rFonts w:ascii="Garamond" w:hAnsi="Garamond"/>
          <w:b/>
          <w:bCs/>
        </w:rPr>
        <w:t xml:space="preserve">CLÁUSULA PRIMEIRA – OBJETO (art. 92, I e II) </w:t>
      </w:r>
    </w:p>
    <w:p w14:paraId="19314E60" w14:textId="77777777" w:rsidR="00785B44" w:rsidRPr="006218C9" w:rsidRDefault="00785B44" w:rsidP="00785B44">
      <w:pPr>
        <w:spacing w:before="120" w:afterLines="120" w:after="288"/>
        <w:jc w:val="both"/>
        <w:rPr>
          <w:rFonts w:ascii="Garamond" w:hAnsi="Garamond"/>
        </w:rPr>
      </w:pPr>
      <w:r w:rsidRPr="006218C9">
        <w:rPr>
          <w:rFonts w:ascii="Garamond" w:hAnsi="Garamond"/>
        </w:rPr>
        <w:t xml:space="preserve">1.1.  O objeto do presente instrumento é a contratação de serviços comuns </w:t>
      </w:r>
      <w:r>
        <w:rPr>
          <w:rFonts w:ascii="Garamond" w:hAnsi="Garamond"/>
        </w:rPr>
        <w:t>licenciamento de suítes de escritório Microsoft</w:t>
      </w:r>
      <w:r w:rsidRPr="006218C9">
        <w:rPr>
          <w:rFonts w:ascii="Garamond" w:hAnsi="Garamond"/>
        </w:rPr>
        <w:t>, nas condições estabelecidas no Termo de Referência e nos anexos deste Contrato.</w:t>
      </w:r>
    </w:p>
    <w:p w14:paraId="13988920" w14:textId="77777777" w:rsidR="00785B44" w:rsidRPr="006218C9" w:rsidRDefault="00785B44" w:rsidP="00785B44">
      <w:pPr>
        <w:spacing w:before="120" w:afterLines="120" w:after="288"/>
        <w:jc w:val="both"/>
        <w:rPr>
          <w:rFonts w:ascii="Garamond" w:hAnsi="Garamond"/>
        </w:rPr>
      </w:pPr>
      <w:r w:rsidRPr="006218C9">
        <w:rPr>
          <w:rFonts w:ascii="Garamond" w:hAnsi="Garamond"/>
        </w:rPr>
        <w:t>1.2. Objeto da contratação:</w:t>
      </w:r>
    </w:p>
    <w:tbl>
      <w:tblPr>
        <w:tblW w:w="8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90"/>
        <w:gridCol w:w="856"/>
        <w:gridCol w:w="892"/>
        <w:gridCol w:w="1003"/>
        <w:gridCol w:w="1004"/>
        <w:gridCol w:w="1116"/>
        <w:gridCol w:w="1003"/>
        <w:gridCol w:w="892"/>
      </w:tblGrid>
      <w:tr w:rsidR="00785B44" w:rsidRPr="007F439E" w14:paraId="1CBB4402"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5DD158B4"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ITEM</w:t>
            </w:r>
          </w:p>
          <w:p w14:paraId="4344E78D"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p>
        </w:tc>
        <w:tc>
          <w:tcPr>
            <w:tcW w:w="1590" w:type="dxa"/>
            <w:tcBorders>
              <w:top w:val="single" w:sz="4" w:space="0" w:color="000000"/>
              <w:left w:val="single" w:sz="4" w:space="0" w:color="000000"/>
              <w:bottom w:val="single" w:sz="4" w:space="0" w:color="000000"/>
              <w:right w:val="single" w:sz="4" w:space="0" w:color="000000"/>
            </w:tcBorders>
            <w:hideMark/>
          </w:tcPr>
          <w:p w14:paraId="4573F738"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sz w:val="12"/>
                <w:szCs w:val="12"/>
              </w:rPr>
            </w:pPr>
            <w:r w:rsidRPr="00785B44">
              <w:rPr>
                <w:rFonts w:ascii="Times New Roman" w:eastAsia="Arial" w:hAnsi="Times New Roman" w:cs="Times New Roman"/>
                <w:b/>
                <w:bCs/>
                <w:sz w:val="12"/>
                <w:szCs w:val="12"/>
              </w:rPr>
              <w:t>ESPECIFICAÇÃO</w:t>
            </w:r>
          </w:p>
        </w:tc>
        <w:tc>
          <w:tcPr>
            <w:tcW w:w="856" w:type="dxa"/>
            <w:tcBorders>
              <w:top w:val="single" w:sz="4" w:space="0" w:color="000000"/>
              <w:left w:val="single" w:sz="4" w:space="0" w:color="000000"/>
              <w:bottom w:val="single" w:sz="4" w:space="0" w:color="000000"/>
              <w:right w:val="single" w:sz="4" w:space="0" w:color="000000"/>
            </w:tcBorders>
            <w:hideMark/>
          </w:tcPr>
          <w:p w14:paraId="0CE007DF"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sz w:val="12"/>
                <w:szCs w:val="12"/>
              </w:rPr>
            </w:pPr>
            <w:r w:rsidRPr="00785B44">
              <w:rPr>
                <w:rFonts w:ascii="Times New Roman" w:eastAsia="Arial" w:hAnsi="Times New Roman" w:cs="Times New Roman"/>
                <w:b/>
                <w:bCs/>
                <w:sz w:val="12"/>
                <w:szCs w:val="12"/>
              </w:rPr>
              <w:t>CATSER</w:t>
            </w:r>
          </w:p>
        </w:tc>
        <w:tc>
          <w:tcPr>
            <w:tcW w:w="892" w:type="dxa"/>
            <w:tcBorders>
              <w:top w:val="single" w:sz="4" w:space="0" w:color="000000"/>
              <w:left w:val="single" w:sz="4" w:space="0" w:color="000000"/>
              <w:bottom w:val="single" w:sz="4" w:space="0" w:color="000000"/>
              <w:right w:val="single" w:sz="4" w:space="0" w:color="000000"/>
            </w:tcBorders>
          </w:tcPr>
          <w:p w14:paraId="099AB867"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Cód. PMC-TIC</w:t>
            </w:r>
          </w:p>
        </w:tc>
        <w:tc>
          <w:tcPr>
            <w:tcW w:w="1003" w:type="dxa"/>
            <w:tcBorders>
              <w:top w:val="single" w:sz="4" w:space="0" w:color="000000"/>
              <w:left w:val="single" w:sz="4" w:space="0" w:color="000000"/>
              <w:bottom w:val="single" w:sz="4" w:space="0" w:color="000000"/>
              <w:right w:val="single" w:sz="4" w:space="0" w:color="000000"/>
            </w:tcBorders>
            <w:hideMark/>
          </w:tcPr>
          <w:p w14:paraId="0FA0F859"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sz w:val="12"/>
                <w:szCs w:val="12"/>
              </w:rPr>
            </w:pPr>
            <w:r w:rsidRPr="00785B44">
              <w:rPr>
                <w:rFonts w:ascii="Times New Roman" w:eastAsia="Arial" w:hAnsi="Times New Roman" w:cs="Times New Roman"/>
                <w:b/>
                <w:bCs/>
                <w:sz w:val="12"/>
                <w:szCs w:val="12"/>
              </w:rPr>
              <w:t>UNIDADE DE MEDIDA</w:t>
            </w:r>
          </w:p>
        </w:tc>
        <w:tc>
          <w:tcPr>
            <w:tcW w:w="1004" w:type="dxa"/>
            <w:tcBorders>
              <w:top w:val="single" w:sz="4" w:space="0" w:color="000000"/>
              <w:left w:val="single" w:sz="4" w:space="0" w:color="000000"/>
              <w:bottom w:val="single" w:sz="4" w:space="0" w:color="000000"/>
              <w:right w:val="single" w:sz="4" w:space="0" w:color="000000"/>
            </w:tcBorders>
          </w:tcPr>
          <w:p w14:paraId="2D643943"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QUANTIDADE MÍNIMA PARA 36 MESES</w:t>
            </w:r>
          </w:p>
        </w:tc>
        <w:tc>
          <w:tcPr>
            <w:tcW w:w="1116" w:type="dxa"/>
            <w:tcBorders>
              <w:top w:val="single" w:sz="4" w:space="0" w:color="000000"/>
              <w:left w:val="single" w:sz="4" w:space="0" w:color="000000"/>
              <w:bottom w:val="single" w:sz="4" w:space="0" w:color="000000"/>
              <w:right w:val="single" w:sz="4" w:space="0" w:color="000000"/>
            </w:tcBorders>
          </w:tcPr>
          <w:p w14:paraId="78F58B64"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QUANTIDADE MÁXIMA PARA 36 MESES</w:t>
            </w:r>
          </w:p>
        </w:tc>
        <w:tc>
          <w:tcPr>
            <w:tcW w:w="1003" w:type="dxa"/>
            <w:tcBorders>
              <w:top w:val="single" w:sz="4" w:space="0" w:color="000000"/>
              <w:left w:val="single" w:sz="4" w:space="0" w:color="000000"/>
              <w:bottom w:val="single" w:sz="4" w:space="0" w:color="000000"/>
              <w:right w:val="single" w:sz="4" w:space="0" w:color="000000"/>
            </w:tcBorders>
          </w:tcPr>
          <w:p w14:paraId="7EF1632D"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VALOR UNITÁRIO</w:t>
            </w:r>
          </w:p>
        </w:tc>
        <w:tc>
          <w:tcPr>
            <w:tcW w:w="892" w:type="dxa"/>
            <w:tcBorders>
              <w:top w:val="single" w:sz="4" w:space="0" w:color="000000"/>
              <w:left w:val="single" w:sz="4" w:space="0" w:color="000000"/>
              <w:bottom w:val="single" w:sz="4" w:space="0" w:color="000000"/>
              <w:right w:val="single" w:sz="4" w:space="0" w:color="000000"/>
            </w:tcBorders>
          </w:tcPr>
          <w:p w14:paraId="0D76AC43"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2"/>
                <w:szCs w:val="12"/>
              </w:rPr>
            </w:pPr>
            <w:r w:rsidRPr="00785B44">
              <w:rPr>
                <w:rFonts w:ascii="Times New Roman" w:eastAsia="Arial" w:hAnsi="Times New Roman" w:cs="Times New Roman"/>
                <w:b/>
                <w:bCs/>
                <w:sz w:val="12"/>
                <w:szCs w:val="12"/>
              </w:rPr>
              <w:t>VALOR TOTAL</w:t>
            </w:r>
          </w:p>
        </w:tc>
      </w:tr>
      <w:tr w:rsidR="00785B44" w:rsidRPr="007F439E" w14:paraId="6BAEAD64"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hideMark/>
          </w:tcPr>
          <w:p w14:paraId="572CC702"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1</w:t>
            </w:r>
          </w:p>
        </w:tc>
        <w:tc>
          <w:tcPr>
            <w:tcW w:w="1590" w:type="dxa"/>
            <w:tcBorders>
              <w:top w:val="single" w:sz="4" w:space="0" w:color="000000"/>
              <w:left w:val="single" w:sz="4" w:space="0" w:color="000000"/>
              <w:bottom w:val="single" w:sz="4" w:space="0" w:color="000000"/>
              <w:right w:val="single" w:sz="4" w:space="0" w:color="000000"/>
            </w:tcBorders>
          </w:tcPr>
          <w:p w14:paraId="6BDB801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Solução Office 365 Enterprise E1 – O365E1 Sub Per User – Part Number T6A-00024</w:t>
            </w:r>
          </w:p>
        </w:tc>
        <w:tc>
          <w:tcPr>
            <w:tcW w:w="856" w:type="dxa"/>
            <w:tcBorders>
              <w:top w:val="single" w:sz="4" w:space="0" w:color="000000"/>
              <w:left w:val="single" w:sz="4" w:space="0" w:color="000000"/>
              <w:bottom w:val="single" w:sz="4" w:space="0" w:color="000000"/>
              <w:right w:val="single" w:sz="4" w:space="0" w:color="000000"/>
            </w:tcBorders>
          </w:tcPr>
          <w:p w14:paraId="5ECE404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2984038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A1723</w:t>
            </w:r>
          </w:p>
        </w:tc>
        <w:tc>
          <w:tcPr>
            <w:tcW w:w="1003" w:type="dxa"/>
            <w:tcBorders>
              <w:top w:val="single" w:sz="4" w:space="0" w:color="000000"/>
              <w:left w:val="single" w:sz="4" w:space="0" w:color="000000"/>
              <w:bottom w:val="single" w:sz="4" w:space="0" w:color="000000"/>
              <w:right w:val="single" w:sz="4" w:space="0" w:color="000000"/>
            </w:tcBorders>
          </w:tcPr>
          <w:p w14:paraId="488782C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11B092A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21.924</w:t>
            </w:r>
          </w:p>
        </w:tc>
        <w:tc>
          <w:tcPr>
            <w:tcW w:w="1116" w:type="dxa"/>
            <w:tcBorders>
              <w:top w:val="single" w:sz="4" w:space="0" w:color="000000"/>
              <w:left w:val="single" w:sz="4" w:space="0" w:color="000000"/>
              <w:bottom w:val="single" w:sz="4" w:space="0" w:color="000000"/>
              <w:right w:val="single" w:sz="4" w:space="0" w:color="000000"/>
            </w:tcBorders>
          </w:tcPr>
          <w:p w14:paraId="3DF7481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83.592</w:t>
            </w:r>
          </w:p>
        </w:tc>
        <w:tc>
          <w:tcPr>
            <w:tcW w:w="1003" w:type="dxa"/>
            <w:tcBorders>
              <w:top w:val="single" w:sz="4" w:space="0" w:color="000000"/>
              <w:left w:val="single" w:sz="4" w:space="0" w:color="000000"/>
              <w:bottom w:val="single" w:sz="4" w:space="0" w:color="000000"/>
              <w:right w:val="single" w:sz="4" w:space="0" w:color="000000"/>
            </w:tcBorders>
          </w:tcPr>
          <w:p w14:paraId="52958D5F"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E5D4862"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6FB8EDA"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273ED4B5"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2</w:t>
            </w:r>
          </w:p>
        </w:tc>
        <w:tc>
          <w:tcPr>
            <w:tcW w:w="1590" w:type="dxa"/>
            <w:tcBorders>
              <w:top w:val="single" w:sz="4" w:space="0" w:color="000000"/>
              <w:left w:val="single" w:sz="4" w:space="0" w:color="000000"/>
              <w:bottom w:val="single" w:sz="4" w:space="0" w:color="000000"/>
              <w:right w:val="single" w:sz="4" w:space="0" w:color="000000"/>
            </w:tcBorders>
          </w:tcPr>
          <w:p w14:paraId="3072F580"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Solução Office 365 Enterprise E3 – O365E3 Sub Per User – Part Number AAA-10842</w:t>
            </w:r>
          </w:p>
        </w:tc>
        <w:tc>
          <w:tcPr>
            <w:tcW w:w="856" w:type="dxa"/>
            <w:tcBorders>
              <w:top w:val="single" w:sz="4" w:space="0" w:color="000000"/>
              <w:left w:val="single" w:sz="4" w:space="0" w:color="000000"/>
              <w:bottom w:val="single" w:sz="4" w:space="0" w:color="000000"/>
              <w:right w:val="single" w:sz="4" w:space="0" w:color="000000"/>
            </w:tcBorders>
          </w:tcPr>
          <w:p w14:paraId="45410FD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C0A350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A0871</w:t>
            </w:r>
          </w:p>
        </w:tc>
        <w:tc>
          <w:tcPr>
            <w:tcW w:w="1003" w:type="dxa"/>
            <w:tcBorders>
              <w:top w:val="single" w:sz="4" w:space="0" w:color="000000"/>
              <w:left w:val="single" w:sz="4" w:space="0" w:color="000000"/>
              <w:bottom w:val="single" w:sz="4" w:space="0" w:color="000000"/>
              <w:right w:val="single" w:sz="4" w:space="0" w:color="000000"/>
            </w:tcBorders>
          </w:tcPr>
          <w:p w14:paraId="5EA119A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6562A3F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4.932</w:t>
            </w:r>
          </w:p>
        </w:tc>
        <w:tc>
          <w:tcPr>
            <w:tcW w:w="1116" w:type="dxa"/>
            <w:tcBorders>
              <w:top w:val="single" w:sz="4" w:space="0" w:color="000000"/>
              <w:left w:val="single" w:sz="4" w:space="0" w:color="000000"/>
              <w:bottom w:val="single" w:sz="4" w:space="0" w:color="000000"/>
              <w:right w:val="single" w:sz="4" w:space="0" w:color="000000"/>
            </w:tcBorders>
          </w:tcPr>
          <w:p w14:paraId="143820D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20.880</w:t>
            </w:r>
          </w:p>
        </w:tc>
        <w:tc>
          <w:tcPr>
            <w:tcW w:w="1003" w:type="dxa"/>
            <w:tcBorders>
              <w:top w:val="single" w:sz="4" w:space="0" w:color="000000"/>
              <w:left w:val="single" w:sz="4" w:space="0" w:color="000000"/>
              <w:bottom w:val="single" w:sz="4" w:space="0" w:color="000000"/>
              <w:right w:val="single" w:sz="4" w:space="0" w:color="000000"/>
            </w:tcBorders>
          </w:tcPr>
          <w:p w14:paraId="48503B6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903EF2E"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D7724F1"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6BA4248C"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3</w:t>
            </w:r>
          </w:p>
        </w:tc>
        <w:tc>
          <w:tcPr>
            <w:tcW w:w="1590" w:type="dxa"/>
            <w:tcBorders>
              <w:top w:val="single" w:sz="4" w:space="0" w:color="000000"/>
              <w:left w:val="single" w:sz="4" w:space="0" w:color="000000"/>
              <w:bottom w:val="single" w:sz="4" w:space="0" w:color="000000"/>
              <w:right w:val="single" w:sz="4" w:space="0" w:color="000000"/>
            </w:tcBorders>
          </w:tcPr>
          <w:p w14:paraId="131B0985"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Solução de Segurança Microsoft Defender – O365 P1 Sub Per User – Part Number KF5-00002</w:t>
            </w:r>
          </w:p>
        </w:tc>
        <w:tc>
          <w:tcPr>
            <w:tcW w:w="856" w:type="dxa"/>
            <w:tcBorders>
              <w:top w:val="single" w:sz="4" w:space="0" w:color="000000"/>
              <w:left w:val="single" w:sz="4" w:space="0" w:color="000000"/>
              <w:bottom w:val="single" w:sz="4" w:space="0" w:color="000000"/>
              <w:right w:val="single" w:sz="4" w:space="0" w:color="000000"/>
            </w:tcBorders>
          </w:tcPr>
          <w:p w14:paraId="0F48F42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7CCA746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A1389</w:t>
            </w:r>
          </w:p>
        </w:tc>
        <w:tc>
          <w:tcPr>
            <w:tcW w:w="1003" w:type="dxa"/>
            <w:tcBorders>
              <w:top w:val="single" w:sz="4" w:space="0" w:color="000000"/>
              <w:left w:val="single" w:sz="4" w:space="0" w:color="000000"/>
              <w:bottom w:val="single" w:sz="4" w:space="0" w:color="000000"/>
              <w:right w:val="single" w:sz="4" w:space="0" w:color="000000"/>
            </w:tcBorders>
          </w:tcPr>
          <w:p w14:paraId="7DE041C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1F4919B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26.856</w:t>
            </w:r>
          </w:p>
        </w:tc>
        <w:tc>
          <w:tcPr>
            <w:tcW w:w="1116" w:type="dxa"/>
            <w:tcBorders>
              <w:top w:val="single" w:sz="4" w:space="0" w:color="000000"/>
              <w:left w:val="single" w:sz="4" w:space="0" w:color="000000"/>
              <w:bottom w:val="single" w:sz="4" w:space="0" w:color="000000"/>
              <w:right w:val="single" w:sz="4" w:space="0" w:color="000000"/>
            </w:tcBorders>
          </w:tcPr>
          <w:p w14:paraId="526D07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104.472</w:t>
            </w:r>
          </w:p>
        </w:tc>
        <w:tc>
          <w:tcPr>
            <w:tcW w:w="1003" w:type="dxa"/>
            <w:tcBorders>
              <w:top w:val="single" w:sz="4" w:space="0" w:color="000000"/>
              <w:left w:val="single" w:sz="4" w:space="0" w:color="000000"/>
              <w:bottom w:val="single" w:sz="4" w:space="0" w:color="000000"/>
              <w:right w:val="single" w:sz="4" w:space="0" w:color="000000"/>
            </w:tcBorders>
          </w:tcPr>
          <w:p w14:paraId="3BB4820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16EDD7A9"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58BD1DED" w14:textId="77777777" w:rsidTr="003A1357">
        <w:trPr>
          <w:trHeight w:val="1346"/>
        </w:trPr>
        <w:tc>
          <w:tcPr>
            <w:tcW w:w="567" w:type="dxa"/>
            <w:tcBorders>
              <w:top w:val="single" w:sz="4" w:space="0" w:color="000000"/>
              <w:left w:val="single" w:sz="4" w:space="0" w:color="000000"/>
              <w:bottom w:val="single" w:sz="4" w:space="0" w:color="000000"/>
              <w:right w:val="single" w:sz="4" w:space="0" w:color="000000"/>
            </w:tcBorders>
          </w:tcPr>
          <w:p w14:paraId="1ED11462"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4</w:t>
            </w:r>
          </w:p>
        </w:tc>
        <w:tc>
          <w:tcPr>
            <w:tcW w:w="1590" w:type="dxa"/>
            <w:tcBorders>
              <w:top w:val="single" w:sz="4" w:space="0" w:color="000000"/>
              <w:left w:val="single" w:sz="4" w:space="0" w:color="000000"/>
              <w:bottom w:val="single" w:sz="4" w:space="0" w:color="000000"/>
              <w:right w:val="single" w:sz="4" w:space="0" w:color="000000"/>
            </w:tcBorders>
          </w:tcPr>
          <w:p w14:paraId="5607BD7B"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Solução de Gestão de Projetos MS Project – Project P3 Sub Per User – Part Number 7LS-00002</w:t>
            </w:r>
          </w:p>
        </w:tc>
        <w:tc>
          <w:tcPr>
            <w:tcW w:w="856" w:type="dxa"/>
            <w:tcBorders>
              <w:top w:val="single" w:sz="4" w:space="0" w:color="000000"/>
              <w:left w:val="single" w:sz="4" w:space="0" w:color="000000"/>
              <w:bottom w:val="single" w:sz="4" w:space="0" w:color="000000"/>
              <w:right w:val="single" w:sz="4" w:space="0" w:color="000000"/>
            </w:tcBorders>
          </w:tcPr>
          <w:p w14:paraId="01FCF54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05A2CE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A0475</w:t>
            </w:r>
          </w:p>
        </w:tc>
        <w:tc>
          <w:tcPr>
            <w:tcW w:w="1003" w:type="dxa"/>
            <w:tcBorders>
              <w:top w:val="single" w:sz="4" w:space="0" w:color="000000"/>
              <w:left w:val="single" w:sz="4" w:space="0" w:color="000000"/>
              <w:bottom w:val="single" w:sz="4" w:space="0" w:color="000000"/>
              <w:right w:val="single" w:sz="4" w:space="0" w:color="000000"/>
            </w:tcBorders>
          </w:tcPr>
          <w:p w14:paraId="7E78CB9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7B28645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468</w:t>
            </w:r>
          </w:p>
        </w:tc>
        <w:tc>
          <w:tcPr>
            <w:tcW w:w="1116" w:type="dxa"/>
            <w:tcBorders>
              <w:top w:val="single" w:sz="4" w:space="0" w:color="000000"/>
              <w:left w:val="single" w:sz="4" w:space="0" w:color="000000"/>
              <w:bottom w:val="single" w:sz="4" w:space="0" w:color="000000"/>
              <w:right w:val="single" w:sz="4" w:space="0" w:color="000000"/>
            </w:tcBorders>
          </w:tcPr>
          <w:p w14:paraId="579EEFE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900</w:t>
            </w:r>
          </w:p>
        </w:tc>
        <w:tc>
          <w:tcPr>
            <w:tcW w:w="1003" w:type="dxa"/>
            <w:tcBorders>
              <w:top w:val="single" w:sz="4" w:space="0" w:color="000000"/>
              <w:left w:val="single" w:sz="4" w:space="0" w:color="000000"/>
              <w:bottom w:val="single" w:sz="4" w:space="0" w:color="000000"/>
              <w:right w:val="single" w:sz="4" w:space="0" w:color="000000"/>
            </w:tcBorders>
          </w:tcPr>
          <w:p w14:paraId="0766E3C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113C7E11"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07ACC754" w14:textId="77777777" w:rsidTr="003A1357">
        <w:trPr>
          <w:trHeight w:val="1560"/>
        </w:trPr>
        <w:tc>
          <w:tcPr>
            <w:tcW w:w="567" w:type="dxa"/>
            <w:tcBorders>
              <w:top w:val="single" w:sz="4" w:space="0" w:color="000000"/>
              <w:left w:val="single" w:sz="4" w:space="0" w:color="000000"/>
              <w:bottom w:val="single" w:sz="4" w:space="0" w:color="000000"/>
              <w:right w:val="single" w:sz="4" w:space="0" w:color="000000"/>
            </w:tcBorders>
          </w:tcPr>
          <w:p w14:paraId="6A31FF70"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5</w:t>
            </w:r>
          </w:p>
        </w:tc>
        <w:tc>
          <w:tcPr>
            <w:tcW w:w="1590" w:type="dxa"/>
            <w:tcBorders>
              <w:top w:val="single" w:sz="4" w:space="0" w:color="000000"/>
              <w:left w:val="single" w:sz="4" w:space="0" w:color="000000"/>
              <w:bottom w:val="single" w:sz="4" w:space="0" w:color="000000"/>
              <w:right w:val="single" w:sz="4" w:space="0" w:color="000000"/>
            </w:tcBorders>
          </w:tcPr>
          <w:p w14:paraId="1B214C93"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Solução de Desenvolvimento de Workflow MSVisio – Visio P2 Sub Per User – Part Number N9U-00002</w:t>
            </w:r>
          </w:p>
        </w:tc>
        <w:tc>
          <w:tcPr>
            <w:tcW w:w="856" w:type="dxa"/>
            <w:tcBorders>
              <w:top w:val="single" w:sz="4" w:space="0" w:color="000000"/>
              <w:left w:val="single" w:sz="4" w:space="0" w:color="000000"/>
              <w:bottom w:val="single" w:sz="4" w:space="0" w:color="000000"/>
              <w:right w:val="single" w:sz="4" w:space="0" w:color="000000"/>
            </w:tcBorders>
          </w:tcPr>
          <w:p w14:paraId="6783518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33DCB09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A1481</w:t>
            </w:r>
          </w:p>
        </w:tc>
        <w:tc>
          <w:tcPr>
            <w:tcW w:w="1003" w:type="dxa"/>
            <w:tcBorders>
              <w:top w:val="single" w:sz="4" w:space="0" w:color="000000"/>
              <w:left w:val="single" w:sz="4" w:space="0" w:color="000000"/>
              <w:bottom w:val="single" w:sz="4" w:space="0" w:color="000000"/>
              <w:right w:val="single" w:sz="4" w:space="0" w:color="000000"/>
            </w:tcBorders>
          </w:tcPr>
          <w:p w14:paraId="346F824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34E67799"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180</w:t>
            </w:r>
          </w:p>
        </w:tc>
        <w:tc>
          <w:tcPr>
            <w:tcW w:w="1116" w:type="dxa"/>
            <w:tcBorders>
              <w:top w:val="single" w:sz="4" w:space="0" w:color="000000"/>
              <w:left w:val="single" w:sz="4" w:space="0" w:color="000000"/>
              <w:bottom w:val="single" w:sz="4" w:space="0" w:color="000000"/>
              <w:right w:val="single" w:sz="4" w:space="0" w:color="000000"/>
            </w:tcBorders>
          </w:tcPr>
          <w:p w14:paraId="0887083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612</w:t>
            </w:r>
          </w:p>
        </w:tc>
        <w:tc>
          <w:tcPr>
            <w:tcW w:w="1003" w:type="dxa"/>
            <w:tcBorders>
              <w:top w:val="single" w:sz="4" w:space="0" w:color="000000"/>
              <w:left w:val="single" w:sz="4" w:space="0" w:color="000000"/>
              <w:bottom w:val="single" w:sz="4" w:space="0" w:color="000000"/>
              <w:right w:val="single" w:sz="4" w:space="0" w:color="000000"/>
            </w:tcBorders>
          </w:tcPr>
          <w:p w14:paraId="3F5210F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A610940"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D6DD6B4" w14:textId="77777777" w:rsidTr="003A1357">
        <w:trPr>
          <w:trHeight w:val="1329"/>
        </w:trPr>
        <w:tc>
          <w:tcPr>
            <w:tcW w:w="567" w:type="dxa"/>
            <w:tcBorders>
              <w:top w:val="single" w:sz="4" w:space="0" w:color="000000"/>
              <w:left w:val="single" w:sz="4" w:space="0" w:color="000000"/>
              <w:bottom w:val="single" w:sz="4" w:space="0" w:color="000000"/>
              <w:right w:val="single" w:sz="4" w:space="0" w:color="000000"/>
            </w:tcBorders>
          </w:tcPr>
          <w:p w14:paraId="0A67844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6</w:t>
            </w:r>
          </w:p>
        </w:tc>
        <w:tc>
          <w:tcPr>
            <w:tcW w:w="1590" w:type="dxa"/>
            <w:tcBorders>
              <w:top w:val="single" w:sz="4" w:space="0" w:color="000000"/>
              <w:left w:val="single" w:sz="4" w:space="0" w:color="000000"/>
              <w:bottom w:val="single" w:sz="4" w:space="0" w:color="000000"/>
              <w:right w:val="single" w:sz="4" w:space="0" w:color="000000"/>
            </w:tcBorders>
          </w:tcPr>
          <w:p w14:paraId="404AA2C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r w:rsidRPr="0067791C">
              <w:rPr>
                <w:rFonts w:ascii="Times New Roman" w:hAnsi="Times New Roman" w:cs="Times New Roman"/>
                <w:sz w:val="16"/>
                <w:szCs w:val="16"/>
                <w:lang w:val="en-US"/>
              </w:rPr>
              <w:t>Solução de Business Intelligence Power BI Pro – Power BI Pro Sub Per User – Part Number NK4-00002</w:t>
            </w:r>
          </w:p>
        </w:tc>
        <w:tc>
          <w:tcPr>
            <w:tcW w:w="856" w:type="dxa"/>
            <w:tcBorders>
              <w:top w:val="single" w:sz="4" w:space="0" w:color="000000"/>
              <w:left w:val="single" w:sz="4" w:space="0" w:color="000000"/>
              <w:bottom w:val="single" w:sz="4" w:space="0" w:color="000000"/>
              <w:right w:val="single" w:sz="4" w:space="0" w:color="000000"/>
            </w:tcBorders>
          </w:tcPr>
          <w:p w14:paraId="0A53D0B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4C79B758"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A1510</w:t>
            </w:r>
          </w:p>
        </w:tc>
        <w:tc>
          <w:tcPr>
            <w:tcW w:w="1003" w:type="dxa"/>
            <w:tcBorders>
              <w:top w:val="single" w:sz="4" w:space="0" w:color="000000"/>
              <w:left w:val="single" w:sz="4" w:space="0" w:color="000000"/>
              <w:bottom w:val="single" w:sz="4" w:space="0" w:color="000000"/>
              <w:right w:val="single" w:sz="4" w:space="0" w:color="000000"/>
            </w:tcBorders>
          </w:tcPr>
          <w:p w14:paraId="747B88C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423B240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900</w:t>
            </w:r>
          </w:p>
        </w:tc>
        <w:tc>
          <w:tcPr>
            <w:tcW w:w="1116" w:type="dxa"/>
            <w:tcBorders>
              <w:top w:val="single" w:sz="4" w:space="0" w:color="000000"/>
              <w:left w:val="single" w:sz="4" w:space="0" w:color="000000"/>
              <w:bottom w:val="single" w:sz="4" w:space="0" w:color="000000"/>
              <w:right w:val="single" w:sz="4" w:space="0" w:color="000000"/>
            </w:tcBorders>
          </w:tcPr>
          <w:p w14:paraId="71E192A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4.104</w:t>
            </w:r>
          </w:p>
        </w:tc>
        <w:tc>
          <w:tcPr>
            <w:tcW w:w="1003" w:type="dxa"/>
            <w:tcBorders>
              <w:top w:val="single" w:sz="4" w:space="0" w:color="000000"/>
              <w:left w:val="single" w:sz="4" w:space="0" w:color="000000"/>
              <w:bottom w:val="single" w:sz="4" w:space="0" w:color="000000"/>
              <w:right w:val="single" w:sz="4" w:space="0" w:color="000000"/>
            </w:tcBorders>
          </w:tcPr>
          <w:p w14:paraId="75C5064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228E054B"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628BB46F" w14:textId="77777777" w:rsidTr="003A1357">
        <w:trPr>
          <w:trHeight w:val="1034"/>
        </w:trPr>
        <w:tc>
          <w:tcPr>
            <w:tcW w:w="567" w:type="dxa"/>
            <w:tcBorders>
              <w:top w:val="single" w:sz="4" w:space="0" w:color="000000"/>
              <w:left w:val="single" w:sz="4" w:space="0" w:color="000000"/>
              <w:bottom w:val="single" w:sz="4" w:space="0" w:color="000000"/>
              <w:right w:val="single" w:sz="4" w:space="0" w:color="000000"/>
            </w:tcBorders>
          </w:tcPr>
          <w:p w14:paraId="39D283AB"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67791C">
              <w:rPr>
                <w:rFonts w:ascii="Times New Roman" w:eastAsia="Arial" w:hAnsi="Times New Roman" w:cs="Times New Roman"/>
                <w:b/>
                <w:bCs/>
                <w:sz w:val="16"/>
                <w:szCs w:val="16"/>
              </w:rPr>
              <w:t>7</w:t>
            </w:r>
          </w:p>
        </w:tc>
        <w:tc>
          <w:tcPr>
            <w:tcW w:w="1590" w:type="dxa"/>
            <w:tcBorders>
              <w:top w:val="single" w:sz="4" w:space="0" w:color="000000"/>
              <w:left w:val="single" w:sz="4" w:space="0" w:color="000000"/>
              <w:bottom w:val="single" w:sz="4" w:space="0" w:color="000000"/>
              <w:right w:val="single" w:sz="4" w:space="0" w:color="000000"/>
            </w:tcBorders>
          </w:tcPr>
          <w:p w14:paraId="5C120D83"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Licenciamento de Windows Server – CIS Suite Datacenter Core ALng LSA 2L – Part Number 9GS-00495</w:t>
            </w:r>
          </w:p>
        </w:tc>
        <w:tc>
          <w:tcPr>
            <w:tcW w:w="856" w:type="dxa"/>
            <w:tcBorders>
              <w:top w:val="single" w:sz="4" w:space="0" w:color="000000"/>
              <w:left w:val="single" w:sz="4" w:space="0" w:color="000000"/>
              <w:bottom w:val="single" w:sz="4" w:space="0" w:color="000000"/>
              <w:right w:val="single" w:sz="4" w:space="0" w:color="000000"/>
            </w:tcBorders>
          </w:tcPr>
          <w:p w14:paraId="3B9D44F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1B6C75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A0752</w:t>
            </w:r>
          </w:p>
        </w:tc>
        <w:tc>
          <w:tcPr>
            <w:tcW w:w="1003" w:type="dxa"/>
            <w:tcBorders>
              <w:top w:val="single" w:sz="4" w:space="0" w:color="000000"/>
              <w:left w:val="single" w:sz="4" w:space="0" w:color="000000"/>
              <w:bottom w:val="single" w:sz="4" w:space="0" w:color="000000"/>
              <w:right w:val="single" w:sz="4" w:space="0" w:color="000000"/>
            </w:tcBorders>
          </w:tcPr>
          <w:p w14:paraId="2AD3571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12 meses</w:t>
            </w:r>
          </w:p>
        </w:tc>
        <w:tc>
          <w:tcPr>
            <w:tcW w:w="1004" w:type="dxa"/>
            <w:tcBorders>
              <w:top w:val="single" w:sz="4" w:space="0" w:color="000000"/>
              <w:left w:val="single" w:sz="4" w:space="0" w:color="000000"/>
              <w:bottom w:val="single" w:sz="4" w:space="0" w:color="000000"/>
              <w:right w:val="single" w:sz="4" w:space="0" w:color="000000"/>
            </w:tcBorders>
          </w:tcPr>
          <w:p w14:paraId="08C06E9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96</w:t>
            </w:r>
          </w:p>
        </w:tc>
        <w:tc>
          <w:tcPr>
            <w:tcW w:w="1116" w:type="dxa"/>
            <w:tcBorders>
              <w:top w:val="single" w:sz="4" w:space="0" w:color="000000"/>
              <w:left w:val="single" w:sz="4" w:space="0" w:color="000000"/>
              <w:bottom w:val="single" w:sz="4" w:space="0" w:color="000000"/>
              <w:right w:val="single" w:sz="4" w:space="0" w:color="000000"/>
            </w:tcBorders>
          </w:tcPr>
          <w:p w14:paraId="595E4B0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96</w:t>
            </w:r>
          </w:p>
        </w:tc>
        <w:tc>
          <w:tcPr>
            <w:tcW w:w="1003" w:type="dxa"/>
            <w:tcBorders>
              <w:top w:val="single" w:sz="4" w:space="0" w:color="000000"/>
              <w:left w:val="single" w:sz="4" w:space="0" w:color="000000"/>
              <w:bottom w:val="single" w:sz="4" w:space="0" w:color="000000"/>
              <w:right w:val="single" w:sz="4" w:space="0" w:color="000000"/>
            </w:tcBorders>
          </w:tcPr>
          <w:p w14:paraId="1172092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5ED6691F" w14:textId="77777777" w:rsidR="00785B44" w:rsidRPr="00785B44"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3F24630B"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2495EEED"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8</w:t>
            </w:r>
          </w:p>
        </w:tc>
        <w:tc>
          <w:tcPr>
            <w:tcW w:w="1590" w:type="dxa"/>
            <w:tcBorders>
              <w:top w:val="single" w:sz="4" w:space="0" w:color="000000"/>
              <w:left w:val="single" w:sz="4" w:space="0" w:color="000000"/>
              <w:bottom w:val="single" w:sz="4" w:space="0" w:color="000000"/>
              <w:right w:val="single" w:sz="4" w:space="0" w:color="000000"/>
            </w:tcBorders>
          </w:tcPr>
          <w:p w14:paraId="26FBC374"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rPr>
            </w:pPr>
            <w:r w:rsidRPr="0067791C">
              <w:rPr>
                <w:rFonts w:ascii="Times New Roman" w:hAnsi="Times New Roman" w:cs="Times New Roman"/>
                <w:sz w:val="16"/>
                <w:szCs w:val="16"/>
              </w:rPr>
              <w:t>Licenciamento para Gerenciador de Banco de Dados MS SQL Server – SQL Server Enterprise Core ALng LSA 2L – Part Number 7JQ-00341</w:t>
            </w:r>
          </w:p>
        </w:tc>
        <w:tc>
          <w:tcPr>
            <w:tcW w:w="856" w:type="dxa"/>
            <w:tcBorders>
              <w:top w:val="single" w:sz="4" w:space="0" w:color="000000"/>
              <w:left w:val="single" w:sz="4" w:space="0" w:color="000000"/>
              <w:bottom w:val="single" w:sz="4" w:space="0" w:color="000000"/>
              <w:right w:val="single" w:sz="4" w:space="0" w:color="000000"/>
            </w:tcBorders>
          </w:tcPr>
          <w:p w14:paraId="23860C5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893245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A0456</w:t>
            </w:r>
          </w:p>
        </w:tc>
        <w:tc>
          <w:tcPr>
            <w:tcW w:w="1003" w:type="dxa"/>
            <w:tcBorders>
              <w:top w:val="single" w:sz="4" w:space="0" w:color="000000"/>
              <w:left w:val="single" w:sz="4" w:space="0" w:color="000000"/>
              <w:bottom w:val="single" w:sz="4" w:space="0" w:color="000000"/>
              <w:right w:val="single" w:sz="4" w:space="0" w:color="000000"/>
            </w:tcBorders>
          </w:tcPr>
          <w:p w14:paraId="6FE6F2A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12 meses</w:t>
            </w:r>
          </w:p>
        </w:tc>
        <w:tc>
          <w:tcPr>
            <w:tcW w:w="1004" w:type="dxa"/>
            <w:tcBorders>
              <w:top w:val="single" w:sz="4" w:space="0" w:color="000000"/>
              <w:left w:val="single" w:sz="4" w:space="0" w:color="000000"/>
              <w:bottom w:val="single" w:sz="4" w:space="0" w:color="000000"/>
              <w:right w:val="single" w:sz="4" w:space="0" w:color="000000"/>
            </w:tcBorders>
          </w:tcPr>
          <w:p w14:paraId="09F8D07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12</w:t>
            </w:r>
          </w:p>
        </w:tc>
        <w:tc>
          <w:tcPr>
            <w:tcW w:w="1116" w:type="dxa"/>
            <w:tcBorders>
              <w:top w:val="single" w:sz="4" w:space="0" w:color="000000"/>
              <w:left w:val="single" w:sz="4" w:space="0" w:color="000000"/>
              <w:bottom w:val="single" w:sz="4" w:space="0" w:color="000000"/>
              <w:right w:val="single" w:sz="4" w:space="0" w:color="000000"/>
            </w:tcBorders>
          </w:tcPr>
          <w:p w14:paraId="2961EAD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12</w:t>
            </w:r>
          </w:p>
        </w:tc>
        <w:tc>
          <w:tcPr>
            <w:tcW w:w="1003" w:type="dxa"/>
            <w:tcBorders>
              <w:top w:val="single" w:sz="4" w:space="0" w:color="000000"/>
              <w:left w:val="single" w:sz="4" w:space="0" w:color="000000"/>
              <w:bottom w:val="single" w:sz="4" w:space="0" w:color="000000"/>
              <w:right w:val="single" w:sz="4" w:space="0" w:color="000000"/>
            </w:tcBorders>
          </w:tcPr>
          <w:p w14:paraId="2C7B789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17CD6EE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60641773"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71F86FA4"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9</w:t>
            </w:r>
          </w:p>
        </w:tc>
        <w:tc>
          <w:tcPr>
            <w:tcW w:w="1590" w:type="dxa"/>
            <w:tcBorders>
              <w:top w:val="single" w:sz="4" w:space="0" w:color="000000"/>
              <w:left w:val="single" w:sz="4" w:space="0" w:color="000000"/>
              <w:bottom w:val="single" w:sz="4" w:space="0" w:color="000000"/>
              <w:right w:val="single" w:sz="4" w:space="0" w:color="000000"/>
            </w:tcBorders>
          </w:tcPr>
          <w:p w14:paraId="62DFCDD4"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r w:rsidRPr="0067791C">
              <w:rPr>
                <w:rFonts w:ascii="Times New Roman" w:hAnsi="Times New Roman" w:cs="Times New Roman"/>
                <w:sz w:val="16"/>
                <w:szCs w:val="16"/>
                <w:lang w:val="en-US"/>
              </w:rPr>
              <w:t>Solução Power Apps Premium – PowerAppsPlan ShrdSvr ALNG SubsVL VL PerUsr – Part Number SEJ-00002</w:t>
            </w:r>
          </w:p>
        </w:tc>
        <w:tc>
          <w:tcPr>
            <w:tcW w:w="856" w:type="dxa"/>
            <w:tcBorders>
              <w:top w:val="single" w:sz="4" w:space="0" w:color="000000"/>
              <w:left w:val="single" w:sz="4" w:space="0" w:color="000000"/>
              <w:bottom w:val="single" w:sz="4" w:space="0" w:color="000000"/>
              <w:right w:val="single" w:sz="4" w:space="0" w:color="000000"/>
            </w:tcBorders>
          </w:tcPr>
          <w:p w14:paraId="3EE8238B"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6AA86A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A1683</w:t>
            </w:r>
          </w:p>
        </w:tc>
        <w:tc>
          <w:tcPr>
            <w:tcW w:w="1003" w:type="dxa"/>
            <w:tcBorders>
              <w:top w:val="single" w:sz="4" w:space="0" w:color="000000"/>
              <w:left w:val="single" w:sz="4" w:space="0" w:color="000000"/>
              <w:bottom w:val="single" w:sz="4" w:space="0" w:color="000000"/>
              <w:right w:val="single" w:sz="4" w:space="0" w:color="000000"/>
            </w:tcBorders>
          </w:tcPr>
          <w:p w14:paraId="59F97DC4"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535AAA8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584C230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4.392</w:t>
            </w:r>
          </w:p>
        </w:tc>
        <w:tc>
          <w:tcPr>
            <w:tcW w:w="1003" w:type="dxa"/>
            <w:tcBorders>
              <w:top w:val="single" w:sz="4" w:space="0" w:color="000000"/>
              <w:left w:val="single" w:sz="4" w:space="0" w:color="000000"/>
              <w:bottom w:val="single" w:sz="4" w:space="0" w:color="000000"/>
              <w:right w:val="single" w:sz="4" w:space="0" w:color="000000"/>
            </w:tcBorders>
          </w:tcPr>
          <w:p w14:paraId="7BE9A42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4D4B64B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21F9036A"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7AE4757C"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10</w:t>
            </w:r>
          </w:p>
        </w:tc>
        <w:tc>
          <w:tcPr>
            <w:tcW w:w="1590" w:type="dxa"/>
            <w:tcBorders>
              <w:top w:val="single" w:sz="4" w:space="0" w:color="000000"/>
              <w:left w:val="single" w:sz="4" w:space="0" w:color="000000"/>
              <w:bottom w:val="single" w:sz="4" w:space="0" w:color="000000"/>
              <w:right w:val="single" w:sz="4" w:space="0" w:color="000000"/>
            </w:tcBorders>
          </w:tcPr>
          <w:p w14:paraId="297C06AA"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r w:rsidRPr="0067791C">
              <w:rPr>
                <w:rFonts w:ascii="Times New Roman" w:hAnsi="Times New Roman" w:cs="Times New Roman"/>
                <w:sz w:val="16"/>
                <w:szCs w:val="16"/>
                <w:lang w:val="en-US"/>
              </w:rPr>
              <w:t>Solução Copilot Studio Sub (Messages) – Part Number YFI-00001</w:t>
            </w:r>
          </w:p>
        </w:tc>
        <w:tc>
          <w:tcPr>
            <w:tcW w:w="856" w:type="dxa"/>
            <w:tcBorders>
              <w:top w:val="single" w:sz="4" w:space="0" w:color="000000"/>
              <w:left w:val="single" w:sz="4" w:space="0" w:color="000000"/>
              <w:bottom w:val="single" w:sz="4" w:space="0" w:color="000000"/>
              <w:right w:val="single" w:sz="4" w:space="0" w:color="000000"/>
            </w:tcBorders>
          </w:tcPr>
          <w:p w14:paraId="161881E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453C1BB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Não há</w:t>
            </w:r>
          </w:p>
        </w:tc>
        <w:tc>
          <w:tcPr>
            <w:tcW w:w="1003" w:type="dxa"/>
            <w:tcBorders>
              <w:top w:val="single" w:sz="4" w:space="0" w:color="000000"/>
              <w:left w:val="single" w:sz="4" w:space="0" w:color="000000"/>
              <w:bottom w:val="single" w:sz="4" w:space="0" w:color="000000"/>
              <w:right w:val="single" w:sz="4" w:space="0" w:color="000000"/>
            </w:tcBorders>
          </w:tcPr>
          <w:p w14:paraId="2E00EA91"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12 meses</w:t>
            </w:r>
          </w:p>
        </w:tc>
        <w:tc>
          <w:tcPr>
            <w:tcW w:w="1004" w:type="dxa"/>
            <w:tcBorders>
              <w:top w:val="single" w:sz="4" w:space="0" w:color="000000"/>
              <w:left w:val="single" w:sz="4" w:space="0" w:color="000000"/>
              <w:bottom w:val="single" w:sz="4" w:space="0" w:color="000000"/>
              <w:right w:val="single" w:sz="4" w:space="0" w:color="000000"/>
            </w:tcBorders>
          </w:tcPr>
          <w:p w14:paraId="74338C6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789E091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15</w:t>
            </w:r>
          </w:p>
        </w:tc>
        <w:tc>
          <w:tcPr>
            <w:tcW w:w="1003" w:type="dxa"/>
            <w:tcBorders>
              <w:top w:val="single" w:sz="4" w:space="0" w:color="000000"/>
              <w:left w:val="single" w:sz="4" w:space="0" w:color="000000"/>
              <w:bottom w:val="single" w:sz="4" w:space="0" w:color="000000"/>
              <w:right w:val="single" w:sz="4" w:space="0" w:color="000000"/>
            </w:tcBorders>
          </w:tcPr>
          <w:p w14:paraId="61CF5759"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6A56E0C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6BBE3338" w14:textId="77777777" w:rsidTr="003A1357">
        <w:trPr>
          <w:trHeight w:val="141"/>
        </w:trPr>
        <w:tc>
          <w:tcPr>
            <w:tcW w:w="567" w:type="dxa"/>
            <w:tcBorders>
              <w:top w:val="single" w:sz="4" w:space="0" w:color="000000"/>
              <w:left w:val="single" w:sz="4" w:space="0" w:color="000000"/>
              <w:bottom w:val="single" w:sz="4" w:space="0" w:color="000000"/>
              <w:right w:val="single" w:sz="4" w:space="0" w:color="000000"/>
            </w:tcBorders>
          </w:tcPr>
          <w:p w14:paraId="6904AEEE" w14:textId="77777777" w:rsidR="00785B44" w:rsidRPr="00785B44" w:rsidRDefault="00785B44" w:rsidP="003A1357">
            <w:pPr>
              <w:widowControl w:val="0"/>
              <w:suppressAutoHyphens/>
              <w:spacing w:before="120" w:afterLines="120" w:after="288" w:line="312" w:lineRule="auto"/>
              <w:jc w:val="center"/>
              <w:rPr>
                <w:rFonts w:ascii="Times New Roman" w:eastAsia="Arial" w:hAnsi="Times New Roman" w:cs="Times New Roman"/>
                <w:b/>
                <w:bCs/>
                <w:sz w:val="16"/>
                <w:szCs w:val="16"/>
              </w:rPr>
            </w:pPr>
            <w:r w:rsidRPr="00785B44">
              <w:rPr>
                <w:rFonts w:ascii="Times New Roman" w:eastAsia="Arial" w:hAnsi="Times New Roman" w:cs="Times New Roman"/>
                <w:b/>
                <w:bCs/>
                <w:sz w:val="16"/>
                <w:szCs w:val="16"/>
              </w:rPr>
              <w:t>11</w:t>
            </w:r>
          </w:p>
        </w:tc>
        <w:tc>
          <w:tcPr>
            <w:tcW w:w="1590" w:type="dxa"/>
            <w:tcBorders>
              <w:top w:val="single" w:sz="4" w:space="0" w:color="000000"/>
              <w:left w:val="single" w:sz="4" w:space="0" w:color="000000"/>
              <w:bottom w:val="single" w:sz="4" w:space="0" w:color="000000"/>
              <w:right w:val="single" w:sz="4" w:space="0" w:color="000000"/>
            </w:tcBorders>
          </w:tcPr>
          <w:p w14:paraId="73B7CDDA"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r w:rsidRPr="0067791C">
              <w:rPr>
                <w:rFonts w:ascii="Times New Roman" w:hAnsi="Times New Roman" w:cs="Times New Roman"/>
                <w:sz w:val="16"/>
                <w:szCs w:val="16"/>
                <w:lang w:val="en-US"/>
              </w:rPr>
              <w:t>Solução Power Automate Unattended RPA AO Sub per Bot – Part Number 1O8-00001</w:t>
            </w:r>
          </w:p>
        </w:tc>
        <w:tc>
          <w:tcPr>
            <w:tcW w:w="856" w:type="dxa"/>
            <w:tcBorders>
              <w:top w:val="single" w:sz="4" w:space="0" w:color="000000"/>
              <w:left w:val="single" w:sz="4" w:space="0" w:color="000000"/>
              <w:bottom w:val="single" w:sz="4" w:space="0" w:color="000000"/>
              <w:right w:val="single" w:sz="4" w:space="0" w:color="000000"/>
            </w:tcBorders>
          </w:tcPr>
          <w:p w14:paraId="6D612BE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43DDA1DE"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hAnsi="Times New Roman" w:cs="Times New Roman"/>
                <w:sz w:val="16"/>
                <w:szCs w:val="16"/>
              </w:rPr>
              <w:t>MS.4.0- A0071</w:t>
            </w:r>
          </w:p>
        </w:tc>
        <w:tc>
          <w:tcPr>
            <w:tcW w:w="1003" w:type="dxa"/>
            <w:tcBorders>
              <w:top w:val="single" w:sz="4" w:space="0" w:color="000000"/>
              <w:left w:val="single" w:sz="4" w:space="0" w:color="000000"/>
              <w:bottom w:val="single" w:sz="4" w:space="0" w:color="000000"/>
              <w:right w:val="single" w:sz="4" w:space="0" w:color="000000"/>
            </w:tcBorders>
          </w:tcPr>
          <w:p w14:paraId="2897ABF9"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5DAD3FA1"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5A6EEAF7"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360</w:t>
            </w:r>
          </w:p>
        </w:tc>
        <w:tc>
          <w:tcPr>
            <w:tcW w:w="1003" w:type="dxa"/>
            <w:tcBorders>
              <w:top w:val="single" w:sz="4" w:space="0" w:color="000000"/>
              <w:left w:val="single" w:sz="4" w:space="0" w:color="000000"/>
              <w:bottom w:val="single" w:sz="4" w:space="0" w:color="000000"/>
              <w:right w:val="single" w:sz="4" w:space="0" w:color="000000"/>
            </w:tcBorders>
          </w:tcPr>
          <w:p w14:paraId="6C38D9A6"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5C029FED"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r w:rsidR="00785B44" w:rsidRPr="007F439E" w14:paraId="7E1CEB4A" w14:textId="77777777" w:rsidTr="003A1357">
        <w:trPr>
          <w:trHeight w:val="1560"/>
        </w:trPr>
        <w:tc>
          <w:tcPr>
            <w:tcW w:w="567" w:type="dxa"/>
            <w:tcBorders>
              <w:top w:val="single" w:sz="4" w:space="0" w:color="000000"/>
              <w:left w:val="single" w:sz="4" w:space="0" w:color="000000"/>
              <w:bottom w:val="single" w:sz="4" w:space="0" w:color="000000"/>
              <w:right w:val="single" w:sz="4" w:space="0" w:color="000000"/>
            </w:tcBorders>
          </w:tcPr>
          <w:p w14:paraId="7ABFC94D" w14:textId="77777777" w:rsidR="00785B44" w:rsidRPr="007B6857" w:rsidRDefault="00785B44" w:rsidP="003A1357">
            <w:pPr>
              <w:widowControl w:val="0"/>
              <w:suppressAutoHyphens/>
              <w:spacing w:before="120" w:afterLines="120" w:after="288" w:line="312" w:lineRule="auto"/>
              <w:jc w:val="center"/>
              <w:rPr>
                <w:rFonts w:eastAsia="Arial"/>
                <w:b/>
                <w:bCs/>
                <w:sz w:val="16"/>
                <w:szCs w:val="16"/>
              </w:rPr>
            </w:pPr>
            <w:r w:rsidRPr="007B6857">
              <w:rPr>
                <w:rFonts w:eastAsia="Arial"/>
                <w:b/>
                <w:bCs/>
                <w:sz w:val="16"/>
                <w:szCs w:val="16"/>
              </w:rPr>
              <w:t>12</w:t>
            </w:r>
          </w:p>
        </w:tc>
        <w:tc>
          <w:tcPr>
            <w:tcW w:w="1590" w:type="dxa"/>
            <w:tcBorders>
              <w:top w:val="single" w:sz="4" w:space="0" w:color="000000"/>
              <w:left w:val="single" w:sz="4" w:space="0" w:color="000000"/>
              <w:bottom w:val="single" w:sz="4" w:space="0" w:color="000000"/>
              <w:right w:val="single" w:sz="4" w:space="0" w:color="000000"/>
            </w:tcBorders>
          </w:tcPr>
          <w:p w14:paraId="2A9A86C9" w14:textId="77777777" w:rsidR="00785B44" w:rsidRPr="0067791C" w:rsidRDefault="00785B44" w:rsidP="003A1357">
            <w:pPr>
              <w:widowControl w:val="0"/>
              <w:suppressAutoHyphens/>
              <w:spacing w:before="120" w:afterLines="120" w:after="288" w:line="312" w:lineRule="auto"/>
              <w:jc w:val="center"/>
              <w:rPr>
                <w:rFonts w:ascii="Times New Roman" w:eastAsia="Arial" w:hAnsi="Times New Roman" w:cs="Times New Roman"/>
                <w:sz w:val="16"/>
                <w:szCs w:val="16"/>
                <w:lang w:val="en-US"/>
              </w:rPr>
            </w:pPr>
            <w:r w:rsidRPr="0067791C">
              <w:rPr>
                <w:rFonts w:ascii="Times New Roman" w:hAnsi="Times New Roman" w:cs="Times New Roman"/>
                <w:sz w:val="16"/>
                <w:szCs w:val="16"/>
                <w:lang w:val="en-US"/>
              </w:rPr>
              <w:t>Solução Copilot para Microsoft 365 – Part Number M365_COPILOT_BUSINESS</w:t>
            </w:r>
          </w:p>
        </w:tc>
        <w:tc>
          <w:tcPr>
            <w:tcW w:w="856" w:type="dxa"/>
            <w:tcBorders>
              <w:top w:val="single" w:sz="4" w:space="0" w:color="000000"/>
              <w:left w:val="single" w:sz="4" w:space="0" w:color="000000"/>
              <w:bottom w:val="single" w:sz="4" w:space="0" w:color="000000"/>
              <w:right w:val="single" w:sz="4" w:space="0" w:color="000000"/>
            </w:tcBorders>
          </w:tcPr>
          <w:p w14:paraId="05319195"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26077</w:t>
            </w:r>
          </w:p>
        </w:tc>
        <w:tc>
          <w:tcPr>
            <w:tcW w:w="892" w:type="dxa"/>
            <w:tcBorders>
              <w:top w:val="single" w:sz="4" w:space="0" w:color="000000"/>
              <w:left w:val="single" w:sz="4" w:space="0" w:color="000000"/>
              <w:bottom w:val="single" w:sz="4" w:space="0" w:color="000000"/>
              <w:right w:val="single" w:sz="4" w:space="0" w:color="000000"/>
            </w:tcBorders>
          </w:tcPr>
          <w:p w14:paraId="59AABC52"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Não há</w:t>
            </w:r>
          </w:p>
        </w:tc>
        <w:tc>
          <w:tcPr>
            <w:tcW w:w="1003" w:type="dxa"/>
            <w:tcBorders>
              <w:top w:val="single" w:sz="4" w:space="0" w:color="000000"/>
              <w:left w:val="single" w:sz="4" w:space="0" w:color="000000"/>
              <w:bottom w:val="single" w:sz="4" w:space="0" w:color="000000"/>
              <w:right w:val="single" w:sz="4" w:space="0" w:color="000000"/>
            </w:tcBorders>
          </w:tcPr>
          <w:p w14:paraId="060782AA"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Subscrição Mensal</w:t>
            </w:r>
          </w:p>
        </w:tc>
        <w:tc>
          <w:tcPr>
            <w:tcW w:w="1004" w:type="dxa"/>
            <w:tcBorders>
              <w:top w:val="single" w:sz="4" w:space="0" w:color="000000"/>
              <w:left w:val="single" w:sz="4" w:space="0" w:color="000000"/>
              <w:bottom w:val="single" w:sz="4" w:space="0" w:color="000000"/>
              <w:right w:val="single" w:sz="4" w:space="0" w:color="000000"/>
            </w:tcBorders>
          </w:tcPr>
          <w:p w14:paraId="692C644F"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0</w:t>
            </w:r>
          </w:p>
        </w:tc>
        <w:tc>
          <w:tcPr>
            <w:tcW w:w="1116" w:type="dxa"/>
            <w:tcBorders>
              <w:top w:val="single" w:sz="4" w:space="0" w:color="000000"/>
              <w:left w:val="single" w:sz="4" w:space="0" w:color="000000"/>
              <w:bottom w:val="single" w:sz="4" w:space="0" w:color="000000"/>
              <w:right w:val="single" w:sz="4" w:space="0" w:color="000000"/>
            </w:tcBorders>
          </w:tcPr>
          <w:p w14:paraId="67111F83"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r w:rsidRPr="0067791C">
              <w:rPr>
                <w:rFonts w:ascii="Times New Roman" w:eastAsia="Arial" w:hAnsi="Times New Roman" w:cs="Times New Roman"/>
                <w:sz w:val="16"/>
                <w:szCs w:val="16"/>
              </w:rPr>
              <w:t>1.800</w:t>
            </w:r>
          </w:p>
        </w:tc>
        <w:tc>
          <w:tcPr>
            <w:tcW w:w="1003" w:type="dxa"/>
            <w:tcBorders>
              <w:top w:val="single" w:sz="4" w:space="0" w:color="000000"/>
              <w:left w:val="single" w:sz="4" w:space="0" w:color="000000"/>
              <w:bottom w:val="single" w:sz="4" w:space="0" w:color="000000"/>
              <w:right w:val="single" w:sz="4" w:space="0" w:color="000000"/>
            </w:tcBorders>
          </w:tcPr>
          <w:p w14:paraId="16F2C540"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c>
          <w:tcPr>
            <w:tcW w:w="892" w:type="dxa"/>
            <w:tcBorders>
              <w:top w:val="single" w:sz="4" w:space="0" w:color="000000"/>
              <w:left w:val="single" w:sz="4" w:space="0" w:color="000000"/>
              <w:bottom w:val="single" w:sz="4" w:space="0" w:color="000000"/>
              <w:right w:val="single" w:sz="4" w:space="0" w:color="000000"/>
            </w:tcBorders>
          </w:tcPr>
          <w:p w14:paraId="7A85E7DC" w14:textId="77777777" w:rsidR="00785B44" w:rsidRPr="0067791C" w:rsidRDefault="00785B44" w:rsidP="003A1357">
            <w:pPr>
              <w:widowControl w:val="0"/>
              <w:suppressAutoHyphens/>
              <w:spacing w:before="120" w:afterLines="120" w:after="288" w:line="312" w:lineRule="auto"/>
              <w:rPr>
                <w:rFonts w:ascii="Times New Roman" w:eastAsia="Arial" w:hAnsi="Times New Roman" w:cs="Times New Roman"/>
                <w:sz w:val="16"/>
                <w:szCs w:val="16"/>
              </w:rPr>
            </w:pPr>
          </w:p>
        </w:tc>
      </w:tr>
    </w:tbl>
    <w:p w14:paraId="370C9728" w14:textId="77777777" w:rsidR="00785B44" w:rsidRPr="006218C9" w:rsidRDefault="00785B44" w:rsidP="00785B44">
      <w:pPr>
        <w:spacing w:before="120" w:afterLines="120" w:after="288"/>
        <w:jc w:val="both"/>
        <w:rPr>
          <w:rFonts w:ascii="Garamond" w:hAnsi="Garamond"/>
        </w:rPr>
      </w:pPr>
      <w:r w:rsidRPr="006218C9">
        <w:rPr>
          <w:rFonts w:ascii="Garamond" w:hAnsi="Garamond"/>
        </w:rPr>
        <w:t xml:space="preserve">1.3. Vinculam esta contratação, independentemente de transcrição: </w:t>
      </w:r>
    </w:p>
    <w:p w14:paraId="790FB132"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 xml:space="preserve">1.3.1. O Termo de Referência; </w:t>
      </w:r>
    </w:p>
    <w:p w14:paraId="6A0DB8EF"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 xml:space="preserve">1.3.2. O instrumento convocatório, assim considerado o edital; </w:t>
      </w:r>
    </w:p>
    <w:p w14:paraId="2B7C86B6"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 xml:space="preserve">1.3.3. A Proposta do </w:t>
      </w:r>
      <w:r w:rsidRPr="006218C9">
        <w:rPr>
          <w:rFonts w:ascii="Garamond" w:hAnsi="Garamond"/>
          <w:b/>
          <w:bCs/>
        </w:rPr>
        <w:t>CONTRATADO</w:t>
      </w:r>
      <w:r w:rsidRPr="006218C9">
        <w:rPr>
          <w:rFonts w:ascii="Garamond" w:hAnsi="Garamond"/>
        </w:rPr>
        <w:t>, que, em caso de divergência com as condições estabelecidas neste Contrato e nos demais instrumentos anexos, cederá àquelas;</w:t>
      </w:r>
    </w:p>
    <w:p w14:paraId="6348BE72" w14:textId="77777777" w:rsidR="00785B44" w:rsidRPr="006218C9" w:rsidRDefault="00785B44" w:rsidP="00785B44">
      <w:pPr>
        <w:spacing w:before="120" w:afterLines="120" w:after="288"/>
        <w:ind w:left="708"/>
        <w:jc w:val="both"/>
        <w:rPr>
          <w:rFonts w:ascii="Garamond" w:hAnsi="Garamond"/>
        </w:rPr>
      </w:pPr>
      <w:r w:rsidRPr="006218C9">
        <w:rPr>
          <w:rFonts w:ascii="Garamond" w:hAnsi="Garamond"/>
        </w:rPr>
        <w:t>1.3.4. Eventuais anexos dos documentos supracitados;</w:t>
      </w:r>
    </w:p>
    <w:p w14:paraId="78BEFC71" w14:textId="77777777" w:rsidR="00785B44" w:rsidRPr="006218C9" w:rsidRDefault="00785B44" w:rsidP="00785B44">
      <w:pPr>
        <w:spacing w:before="120" w:afterLines="120" w:after="288"/>
        <w:ind w:left="708"/>
        <w:jc w:val="both"/>
        <w:rPr>
          <w:rFonts w:ascii="Garamond" w:eastAsia="MS Mincho" w:hAnsi="Garamond"/>
          <w:bCs/>
        </w:rPr>
      </w:pPr>
      <w:r w:rsidRPr="006218C9">
        <w:rPr>
          <w:rFonts w:ascii="Garamond" w:eastAsia="MS Mincho" w:hAnsi="Garamond"/>
          <w:bCs/>
        </w:rPr>
        <w:t>1.3.5. Havendo qualquer divergência entre as disposições deste instrumento e dos seus Anexos, como o Termo de Referência, prevalecerá o disposto no Termo de Referência.</w:t>
      </w:r>
    </w:p>
    <w:p w14:paraId="51E783DE"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SEGUNDA – VIGÊNCIA E PRORROGAÇÃO </w:t>
      </w:r>
    </w:p>
    <w:p w14:paraId="39BACF90" w14:textId="77777777" w:rsidR="00785B44" w:rsidRPr="006218C9" w:rsidRDefault="00785B44" w:rsidP="00785B44">
      <w:pPr>
        <w:spacing w:before="120" w:afterLines="120" w:after="288"/>
        <w:jc w:val="both"/>
        <w:rPr>
          <w:rFonts w:ascii="Garamond" w:hAnsi="Garamond"/>
        </w:rPr>
      </w:pPr>
      <w:r w:rsidRPr="006218C9">
        <w:rPr>
          <w:rFonts w:ascii="Garamond" w:hAnsi="Garamond"/>
        </w:rPr>
        <w:t xml:space="preserve">2.1. O prazo de vigência da contratação é de 36 (Trinta e Seis) meses contados da assinatura do contrato ou da publicação do extrato de contrato em diário oficial, caso os serviços ainda não tenham sido iniciados até a publicação, prorrogável por até 10 anos, na forma dos artigos 106 e 107 da Lei n° 14.133, de 2021. </w:t>
      </w:r>
    </w:p>
    <w:p w14:paraId="4EB9A113" w14:textId="77777777" w:rsidR="00785B44" w:rsidRPr="006218C9" w:rsidRDefault="00785B44" w:rsidP="00785B44">
      <w:pPr>
        <w:spacing w:before="120" w:afterLines="120" w:after="288"/>
        <w:jc w:val="both"/>
        <w:rPr>
          <w:rFonts w:ascii="Garamond" w:hAnsi="Garamond"/>
        </w:rPr>
      </w:pPr>
      <w:r w:rsidRPr="006218C9">
        <w:rPr>
          <w:rFonts w:ascii="Garamond" w:hAnsi="Garamond"/>
        </w:rPr>
        <w:t>2.2. A prorrogação de que trata este item é condicionada ao ateste, pela autoridade competente, de que as condições e os preços permanecem vantajosos para a Administração, permitida a negociação com o contratado, atentando, ainda, para o cumprimento dos seguintes requisitos:</w:t>
      </w:r>
    </w:p>
    <w:p w14:paraId="426546F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a) Estar formalmente demonstrado no processo que a forma de prestação dos serviços tem natureza continuada; </w:t>
      </w:r>
    </w:p>
    <w:p w14:paraId="4260759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b) Seja juntado relatório que discorra sobre a execução do contrato, com informações de que os serviços tenham sido prestados regularmente; </w:t>
      </w:r>
    </w:p>
    <w:p w14:paraId="098C892A"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c) Seja juntada justificativa e motivo, por escrito, de que a Administração mantém interesse na realização do serviço; </w:t>
      </w:r>
    </w:p>
    <w:p w14:paraId="6F76B92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d) Haja manifestação expressa do contratado informando o interesse na prorrogação; </w:t>
      </w:r>
    </w:p>
    <w:p w14:paraId="38AA873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e) Seja comprovado que o contratado mantém as condições iniciais de habilitação;</w:t>
      </w:r>
    </w:p>
    <w:p w14:paraId="0111B4F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f) Haja informação quanto à existência de disponibilidade orçamentário-financeira para as despesas vindouras.</w:t>
      </w:r>
    </w:p>
    <w:p w14:paraId="1F58A18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2.3. A prorrogação de contrato deverá ser promovida mediante celebração de termo aditivo. </w:t>
      </w:r>
    </w:p>
    <w:p w14:paraId="263A8A0C" w14:textId="7DDC80D8" w:rsidR="00785B44" w:rsidRPr="006218C9" w:rsidRDefault="00785B44" w:rsidP="00785B44">
      <w:pPr>
        <w:spacing w:before="120" w:afterLines="120" w:after="288" w:line="312" w:lineRule="auto"/>
        <w:jc w:val="both"/>
        <w:rPr>
          <w:rFonts w:ascii="Garamond" w:hAnsi="Garamond"/>
        </w:rPr>
      </w:pPr>
      <w:r w:rsidRPr="006218C9">
        <w:rPr>
          <w:rFonts w:ascii="Garamond" w:hAnsi="Garamond"/>
        </w:rPr>
        <w:t>2.4. Nas eventuais prorrogações contratuais, os custos não renováveis já pagos ou amortizados ao longo do primeiro período de vigência da contratação deverão ser reduzidos ou eliminados como condição para a renovação.</w:t>
      </w:r>
    </w:p>
    <w:p w14:paraId="2ECEBBF3"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2.5. O contrato não poderá ser prorrogado quando o contratado tiver sido penalizado nas sanções de declaração de inidoneidade ou impedimento de licitar e contratar com poder público, observadas as abrangências de aplicação.</w:t>
      </w:r>
    </w:p>
    <w:p w14:paraId="4C0D2358" w14:textId="77777777" w:rsidR="00785B44" w:rsidRPr="006218C9" w:rsidRDefault="00785B44" w:rsidP="00785B44">
      <w:pPr>
        <w:rPr>
          <w:rFonts w:ascii="Garamond" w:hAnsi="Garamond"/>
          <w:b/>
          <w:bCs/>
        </w:rPr>
      </w:pPr>
      <w:r w:rsidRPr="006218C9">
        <w:rPr>
          <w:rFonts w:ascii="Garamond" w:hAnsi="Garamond"/>
          <w:b/>
          <w:bCs/>
        </w:rPr>
        <w:t xml:space="preserve">CLÁUSULA TERCEIRA – MODELOS DE EXECUÇÃO E GESTÃO CONTRATUAIS (art. 92, IV, VII e XVIII) </w:t>
      </w:r>
    </w:p>
    <w:p w14:paraId="2F11C2C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3.1. O regime de execução contratual, os modelos de gestão e de execução, assim como os prazos e condições de conclusão, entrega, observação e recebimento do objeto constam no Termo de Referência, anexo a este Contrato. </w:t>
      </w:r>
    </w:p>
    <w:p w14:paraId="576AC368"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 xml:space="preserve">CLÁUSULA QUARTA – SUBCONTRATAÇÃO </w:t>
      </w:r>
    </w:p>
    <w:p w14:paraId="35D74892" w14:textId="77777777" w:rsidR="00785B44" w:rsidRDefault="00785B44" w:rsidP="00785B44">
      <w:pPr>
        <w:spacing w:before="120" w:afterLines="120" w:after="288" w:line="312" w:lineRule="auto"/>
        <w:jc w:val="both"/>
        <w:rPr>
          <w:rFonts w:ascii="Garamond" w:hAnsi="Garamond"/>
        </w:rPr>
      </w:pPr>
      <w:r w:rsidRPr="006218C9">
        <w:rPr>
          <w:rFonts w:ascii="Garamond" w:hAnsi="Garamond"/>
        </w:rPr>
        <w:t xml:space="preserve">4.1. </w:t>
      </w:r>
      <w:r>
        <w:rPr>
          <w:rFonts w:ascii="Garamond" w:hAnsi="Garamond"/>
        </w:rPr>
        <w:t>Não será permitida a subcontratação.</w:t>
      </w:r>
    </w:p>
    <w:p w14:paraId="1F07D013"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QUINTA – PREÇO (art. 92, V) </w:t>
      </w:r>
    </w:p>
    <w:p w14:paraId="09C623E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5.1. O valor mensal da contratação é de R$ .......... (.....), perfazendo o valor total de R$ ....... (....). </w:t>
      </w:r>
    </w:p>
    <w:p w14:paraId="115AF9F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5.2.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A34CF1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5.3. O valor acima é meramente estimativo, de forma que os pagamentos devidos ao contratado dependerão dos quantitativos efetivamente fornecidos.</w:t>
      </w:r>
    </w:p>
    <w:p w14:paraId="06F9E5C6"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SEXTA - PAGAMENTO (art. 92, V e VI) </w:t>
      </w:r>
    </w:p>
    <w:p w14:paraId="3BF0A1C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6.1. O CONTRATANTE deverá pagar ao CONTRATADO o valor total de R$ ......... (.....), </w:t>
      </w:r>
      <w:r>
        <w:rPr>
          <w:rFonts w:ascii="Garamond" w:hAnsi="Garamond"/>
        </w:rPr>
        <w:t>em quantidade de parcelas e na forma descritas</w:t>
      </w:r>
      <w:r w:rsidRPr="006218C9">
        <w:rPr>
          <w:rFonts w:ascii="Garamond" w:hAnsi="Garamond"/>
        </w:rPr>
        <w:t xml:space="preserve"> </w:t>
      </w:r>
      <w:r>
        <w:rPr>
          <w:rFonts w:ascii="Garamond" w:hAnsi="Garamond"/>
        </w:rPr>
        <w:t>no termo de referência</w:t>
      </w:r>
      <w:r w:rsidRPr="006218C9">
        <w:rPr>
          <w:rFonts w:ascii="Garamond" w:hAnsi="Garamond"/>
        </w:rPr>
        <w:t>, na conta corrente nº ...... da agência ......, de titularidade do CONTRATADO, junto à instituição financeira contratada pelo Município de Niterói, observando-se o disposto no item 5.3. deste Contrato.</w:t>
      </w:r>
    </w:p>
    <w:p w14:paraId="197B9974"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6.2. No caso de o CONTRATADO estar estabelecido em localidade que não possua agência da instituição financeira contratada pelo Município de Niterói ou, caso verificada pelo CONTRATANTE a impossibilidade de o CONTRATADO, em razão de recusa expressa da instituição financeira contratada pelo Município de Niterói, abrir ou manter conta corrente naquela instituição financeira, o pagamento poderá ser feito mediante crédito em conta corrente de outra instituição financeira. Nesse caso, eventuais ônus financeiros e/ou contratuais adicionais serão suportados exclusivamente pelo CONTRATADO.</w:t>
      </w:r>
    </w:p>
    <w:p w14:paraId="35BAAD2A"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6.3. A emissão da Nota Fiscal ou Fatura será precedida do recebimento definitivo do objeto ou de cada parcela, mediante atestação, que não poderá ser realizada pelo ordenador de despesas, conforme disposto neste instrumento e/ou no Termo de Referência, bem ainda no artigo 140, II, alínea “b”, da Lei nº 14.133/2021.</w:t>
      </w:r>
    </w:p>
    <w:p w14:paraId="5591FCAC"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6.3.1 Quando houver glosa parcial do objeto, o CONTRATANTE deverá comunicar ao CONTRATADO para que emita Nota Fiscal ou Fatura com o valor exato dimensionado.</w:t>
      </w:r>
    </w:p>
    <w:p w14:paraId="5C973936"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6.4. O CONTRATADO deverá encaminhar a Nota Fiscal ou Fatura para pagamento à Secretaria do Planejamento, Orçamento e Modernização da Gestão, situada na à Rua São Pedro, 181, Centro, no Município de Niterói ou para o endereço eletrônico (a preencher)</w:t>
      </w:r>
    </w:p>
    <w:p w14:paraId="307AA795"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6.5. Recebida a Nota Fiscal ou Fatura, o órgão competente deverá realizar consulta ao SICAF para verificar:</w:t>
      </w:r>
    </w:p>
    <w:p w14:paraId="6C7BC63C" w14:textId="77777777" w:rsidR="00785B44" w:rsidRPr="006218C9" w:rsidRDefault="00785B44" w:rsidP="00785B44">
      <w:pPr>
        <w:spacing w:before="120" w:line="312" w:lineRule="auto"/>
        <w:ind w:left="708"/>
        <w:jc w:val="both"/>
        <w:rPr>
          <w:rFonts w:ascii="Garamond" w:hAnsi="Garamond"/>
          <w:bCs/>
        </w:rPr>
      </w:pPr>
      <w:r w:rsidRPr="006218C9">
        <w:rPr>
          <w:rFonts w:ascii="Garamond" w:hAnsi="Garamond"/>
          <w:bCs/>
        </w:rPr>
        <w:t>a) a manutenção das condições de habilitação exigidas pelo instrumento convocatório;</w:t>
      </w:r>
    </w:p>
    <w:p w14:paraId="6370D418" w14:textId="77777777" w:rsidR="00785B44" w:rsidRPr="006218C9" w:rsidRDefault="00785B44" w:rsidP="00785B44">
      <w:pPr>
        <w:spacing w:before="120" w:line="312" w:lineRule="auto"/>
        <w:ind w:left="708"/>
        <w:jc w:val="both"/>
        <w:rPr>
          <w:rFonts w:ascii="Garamond" w:hAnsi="Garamond"/>
          <w:bCs/>
        </w:rPr>
      </w:pPr>
      <w:r w:rsidRPr="006218C9">
        <w:rPr>
          <w:rFonts w:ascii="Garamond" w:hAnsi="Garamond"/>
          <w:bCs/>
        </w:rPr>
        <w:t xml:space="preserve">b) se o CONTRATADO foi penalizado com as sanções de declaração de inidoneidade ou impedimento de licitar e contratar com o Poder Público, observadas as abrangências de aplicação; e </w:t>
      </w:r>
    </w:p>
    <w:p w14:paraId="7A8596EC" w14:textId="77777777" w:rsidR="00785B44" w:rsidRPr="006218C9" w:rsidRDefault="00785B44" w:rsidP="00785B44">
      <w:pPr>
        <w:spacing w:before="120" w:after="24" w:line="312" w:lineRule="auto"/>
        <w:ind w:left="708"/>
        <w:jc w:val="both"/>
        <w:rPr>
          <w:rFonts w:ascii="Garamond" w:hAnsi="Garamond"/>
          <w:bCs/>
        </w:rPr>
      </w:pPr>
      <w:r w:rsidRPr="006218C9">
        <w:rPr>
          <w:rFonts w:ascii="Garamond" w:hAnsi="Garamond"/>
          <w:bCs/>
        </w:rPr>
        <w:t>c) eventuais ocorrências impeditivas indiretas, hipótese na qual o gestor deverá verificar se houve fraude por parte das empresas apontadas no Relatório de Ocorrências Impeditivas Indiretas.</w:t>
      </w:r>
    </w:p>
    <w:p w14:paraId="71FBE5C0" w14:textId="77777777" w:rsidR="00785B44" w:rsidRPr="006218C9" w:rsidRDefault="00785B44" w:rsidP="00785B44">
      <w:pPr>
        <w:spacing w:before="240" w:afterLines="120" w:after="288" w:line="312" w:lineRule="auto"/>
        <w:ind w:left="709"/>
        <w:jc w:val="both"/>
        <w:rPr>
          <w:rFonts w:ascii="Garamond" w:hAnsi="Garamond"/>
          <w:bCs/>
        </w:rPr>
      </w:pPr>
      <w:r w:rsidRPr="006218C9">
        <w:rPr>
          <w:rFonts w:ascii="Garamond" w:hAnsi="Garamond"/>
          <w:bCs/>
        </w:rPr>
        <w:t>6.5.1 Constatando-se a situação de irregularidade do CONTRATADO, será providenciada sua notificação, por escrito, para que, no prazo de 15 (quinze) dias úteis, regularize sua situação ou, no mesmo prazo, apresente sua defesa e especifique as provas que pretende produzir. O prazo poderá ser prorrogado uma vez, por igual período, a critério do CONTRATANTE.</w:t>
      </w:r>
    </w:p>
    <w:p w14:paraId="67A9E71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6.5.2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7C125BCD"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6.5.3 Persistindo a irregularidade, o CONTRATANTE deverá adotar as medidas necessárias à rescisão do Contrato nos autos do processo administrativo correspondente, assegurada ao CONTRATADO a ampla defesa.</w:t>
      </w:r>
    </w:p>
    <w:p w14:paraId="6758C580"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6.5.4 Havendo a efetiva execução do objeto, os pagamentos serão realizados normalmente, até que se decida pela rescisão do Contrato, caso o CONTRATADO não regularize sua situação.</w:t>
      </w:r>
    </w:p>
    <w:p w14:paraId="539DAD6B"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6.6 Havendo a efetiva execução do objeto, os pagamentos serão realizados normalmente, até que se decida pela rescisão do Contrato, caso o CONTRATADO não regularize sua situação.</w:t>
      </w:r>
    </w:p>
    <w:p w14:paraId="6312CD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6.6.1 Havendo erro na apresentação da Nota Fiscal ou Fatura, ou circunstância que impeça a liquidação da despesa, o pagamento ficará sobrestado até que o CONTRATADO providencie as medidas saneadoras. Nessa hipótese, o prazo para pagamento iniciar-se-á após a comprovação da regularização da situação, não acarretando qualquer ônus para o CONTRATANTE.</w:t>
      </w:r>
    </w:p>
    <w:p w14:paraId="636707E1"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6.7 O pagamento será efetuado no prazo máximo de até 30 (trinta) dias, contado do recebimento da Nota Fiscal ou Fatura.</w:t>
      </w:r>
    </w:p>
    <w:p w14:paraId="02A628A5"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6.8. Quando do pagamento, será efetuada a retenção tributária prevista na legislação aplicável.</w:t>
      </w:r>
    </w:p>
    <w:p w14:paraId="3B71F6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6.8.1 Independentemente do percentual de tributo inserido na planilha, no pagamento serão retidos na fonte os percentuais estabelecidos na legislação vigente.</w:t>
      </w:r>
    </w:p>
    <w:p w14:paraId="1E0ED97A"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6.8.2 O CONTRATADO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nº 123/2006.</w:t>
      </w:r>
    </w:p>
    <w:p w14:paraId="3AB9F224" w14:textId="77777777" w:rsidR="00785B44" w:rsidRPr="006218C9" w:rsidRDefault="00785B44" w:rsidP="00785B44">
      <w:pPr>
        <w:spacing w:before="120" w:afterLines="120" w:after="288" w:line="312" w:lineRule="auto"/>
        <w:jc w:val="both"/>
        <w:rPr>
          <w:rFonts w:ascii="Garamond" w:hAnsi="Garamond"/>
          <w:bCs/>
        </w:rPr>
      </w:pPr>
      <w:r w:rsidRPr="006218C9">
        <w:rPr>
          <w:rFonts w:ascii="Garamond" w:hAnsi="Garamond"/>
          <w:bCs/>
        </w:rPr>
        <w:t>6.9 Os pagamentos eventualmente realizados com atraso, desde que não decorram de ato ou fato atribuível ao CONTRATADO, sofrerão a incidência de atualização monetária e juros de mora pelo IPCA-E, calculado pro rata die, e aqueles pagos em prazo inferior ao estabelecido no instrumento convocatório serão feitos mediante desconto de 0,5% (um meio por cento) ao mês, calculado pro rata die.</w:t>
      </w:r>
    </w:p>
    <w:p w14:paraId="0A8B1A3C"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SÉTIMA - REAJUSTE (art. 92, V) </w:t>
      </w:r>
    </w:p>
    <w:p w14:paraId="157A2A65"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7.1. Os preços inicialmente contratados são fixos e irreajustáveis no prazo de 36 (trinta e seis) meses contados da data da apresentação da proposta, em __/__/__ (DD/MM/AAAA). </w:t>
      </w:r>
    </w:p>
    <w:p w14:paraId="0AB919D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7.2. Após o interregno de 36 (trinta e seis) meses, mediante solicitação do </w:t>
      </w:r>
      <w:r w:rsidRPr="006218C9">
        <w:rPr>
          <w:rFonts w:ascii="Garamond" w:hAnsi="Garamond"/>
          <w:b/>
        </w:rPr>
        <w:t>CONTRATADO</w:t>
      </w:r>
      <w:r w:rsidRPr="006218C9">
        <w:rPr>
          <w:rFonts w:ascii="Garamond" w:hAnsi="Garamond"/>
        </w:rPr>
        <w:t>, os preços iniciais serão reajustados, mediante a aplicação, pelo contratante, do índice ICTI, exclusivamente para as obrigações iniciadas e concluídas após a ocorrência da anualidade.</w:t>
      </w:r>
    </w:p>
    <w:p w14:paraId="7A20387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7.2.1 O interregno mínimo de 36 (trinta e seis) meses para o primeiro reajuste será contado da data da apresentação da proposta.</w:t>
      </w:r>
    </w:p>
    <w:p w14:paraId="41225F3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7.3. Nos reajustes subsequentes ao primeiro, o interregno mínimo de um ano será contado a partir dos efeitos financeiros do último reajuste. </w:t>
      </w:r>
    </w:p>
    <w:p w14:paraId="5EAC30F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7.4. No caso de atraso ou não divulgação do(s) índice (s) de reajustamento, o contratante pagará ao contratado a importância calculada pela última variação conhecida, liquidando a diferença correspondente tão logo seja(m) divulgado(s) o(s) índice(s) definitivo(s). </w:t>
      </w:r>
    </w:p>
    <w:p w14:paraId="0EDFB8CC"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7.5. Nas aferições finais, o(s) índice(s) utilizado(s) para reajuste será(ão), obrigatoriamente, o(s) definitivo(s). </w:t>
      </w:r>
    </w:p>
    <w:p w14:paraId="37C112A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7.5.1 Fica o CONTRATADO obrigado a apresentar memória de cálculo referente ao reajustamento de preços do valor remanescente, sempre que este ocorrer, sendo adotado na aferição final o índice definitivo.</w:t>
      </w:r>
    </w:p>
    <w:p w14:paraId="04F5280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7.6. Caso o(s) índice(s) estabelecido(s) para reajustamento venha(m) a ser extinto(s) ou de qualquer forma não possa(m) mais ser utilizado(s), será(ão) adotado(s), em substituição, o(s) que vier(em) a ser determinado(s) pela legislação então em vigor. </w:t>
      </w:r>
    </w:p>
    <w:p w14:paraId="4C0E219C"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7.7. Na ausência de previsão legal quanto ao índice substituto, as partes elegerão novo índice oficial, para reajustamento do preço do valor remanescente, por meio de termo aditivo.</w:t>
      </w:r>
    </w:p>
    <w:p w14:paraId="552C41E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7.8. O pedido de reajuste deverá ser formulado durante a vigência do Contrato e antes de eventual prorrogação contratual, sob pena de preclusão.</w:t>
      </w:r>
    </w:p>
    <w:p w14:paraId="1DE9FC4A"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7.8.1. Os efeitos financeiros do pedido de reajuste serão contados:</w:t>
      </w:r>
    </w:p>
    <w:p w14:paraId="3480588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a) da data-base prevista no contrato, desde que requerido o reajuste no prazo de 60 (sessenta) dias da data de publicação do índice ajustado contratualmente;</w:t>
      </w:r>
    </w:p>
    <w:p w14:paraId="3AD1355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b) a partir da data do requerimento do CONTRATADO, caso o pedido seja formulado após o prazo fixado na alínea a, acima, o que não acarretará a alteração do marco para cômputo da anualidade do reajustamento, já adotado no edital e no contrato.</w:t>
      </w:r>
    </w:p>
    <w:p w14:paraId="06F845F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7.9 Caso, na data de eventual prorrogação contratual, ainda não tenha sido divulgado o índice de reajuste, deverá, a requerimento do CONTRATADO, ser inserida cláusula no termo aditivo de prorrogação para resguardar o direito futuro do CONTRATADO, a ser exercido tão logo se disponha dos valores reajustados, sob pena de preclusão.</w:t>
      </w:r>
    </w:p>
    <w:p w14:paraId="7D9FE14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7.10 A extinção do contrato não configurará óbice para o deferimento do reajuste solicitado tempestivamente, hipótese em que será concedido por meio de termo indenizatório.</w:t>
      </w:r>
    </w:p>
    <w:p w14:paraId="7992398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7.11 O reajuste será realizado por apostilamento.</w:t>
      </w:r>
    </w:p>
    <w:p w14:paraId="79B50C76" w14:textId="77777777" w:rsidR="00785B44" w:rsidRDefault="00785B44" w:rsidP="00785B44">
      <w:pPr>
        <w:spacing w:before="120" w:afterLines="120" w:after="288" w:line="312" w:lineRule="auto"/>
        <w:jc w:val="both"/>
        <w:rPr>
          <w:rFonts w:ascii="Garamond" w:hAnsi="Garamond"/>
        </w:rPr>
      </w:pPr>
      <w:r w:rsidRPr="006218C9">
        <w:rPr>
          <w:rFonts w:ascii="Garamond" w:hAnsi="Garamond"/>
        </w:rPr>
        <w:t>7.12 O reajuste de preços não interfere no direito das partes de solicitar, a qualquer momento, a manutenção do equilíbrio econômico dos contratos com base no disposto no art. 124, inciso II, alínea “d”, da Lei nº 14.133/2021.</w:t>
      </w:r>
      <w:r w:rsidRPr="006218C9">
        <w:rPr>
          <w:rFonts w:ascii="Garamond" w:hAnsi="Garamond"/>
        </w:rPr>
        <w:cr/>
      </w:r>
    </w:p>
    <w:p w14:paraId="31ABFBC9" w14:textId="77777777" w:rsidR="00785B44" w:rsidRPr="006218C9" w:rsidRDefault="00785B44" w:rsidP="00785B44">
      <w:pPr>
        <w:spacing w:before="120" w:afterLines="120" w:after="288" w:line="312" w:lineRule="auto"/>
        <w:jc w:val="both"/>
        <w:rPr>
          <w:rFonts w:ascii="Garamond" w:eastAsia="MS Mincho" w:hAnsi="Garamond"/>
          <w:b/>
          <w:bCs/>
        </w:rPr>
      </w:pPr>
      <w:r w:rsidRPr="006218C9">
        <w:rPr>
          <w:rFonts w:ascii="Garamond" w:hAnsi="Garamond"/>
          <w:b/>
          <w:bCs/>
        </w:rPr>
        <w:t>CLÁUSULA OITAVA - OBRIGAÇÕES DO CONTRATANTE (art. 92, X, XI e XIV)</w:t>
      </w:r>
    </w:p>
    <w:p w14:paraId="2DE71DAB" w14:textId="77777777" w:rsidR="00785B44" w:rsidRPr="006218C9" w:rsidRDefault="00785B44" w:rsidP="00785B44">
      <w:pPr>
        <w:rPr>
          <w:rFonts w:ascii="Garamond" w:hAnsi="Garamond"/>
        </w:rPr>
      </w:pPr>
      <w:r w:rsidRPr="006218C9">
        <w:rPr>
          <w:rFonts w:ascii="Garamond" w:hAnsi="Garamond"/>
        </w:rPr>
        <w:t xml:space="preserve">8.1. São obrigações do Contratante: </w:t>
      </w:r>
    </w:p>
    <w:p w14:paraId="166A062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8.1.1. Exigir o cumprimento de todas as obrigações assumidas pelo Contratado, de acordo com o contrato e seus anexos; </w:t>
      </w:r>
    </w:p>
    <w:p w14:paraId="7C7C037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8.1.2. Receber o objeto no prazo e condições estabelecidas no Termo de Referência ou projeto básico;</w:t>
      </w:r>
    </w:p>
    <w:p w14:paraId="3C9E475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8.1.3. Notificar o Contratado, por escrito, sobre vícios, defeitos ou incorreções verificadas no objeto fornecido, para que seja por ele substituído, reparado ou corrigido, no total ou em parte, às suas expensas; </w:t>
      </w:r>
    </w:p>
    <w:p w14:paraId="1F22F32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8.1.4. Acompanhar e fiscalizar a execução do contrato e o cumprimento das obrigações pelo Contratado; </w:t>
      </w:r>
    </w:p>
    <w:p w14:paraId="1AD5E06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8.1.5. Comunicar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 </w:t>
      </w:r>
    </w:p>
    <w:p w14:paraId="1A0E97B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8.1.6. Efetuar o pagamento ao Contratado do valor correspondente à execução do objeto, no prazo, forma e condições estabelecidos no presente Contrato e no Termo de Referência; </w:t>
      </w:r>
    </w:p>
    <w:p w14:paraId="3CDF78E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8.1.7. Aplicar ao Contratado sanções motivadas pela inexecução total ou parcial das obrigações contratuais, na forma prevista na lei e neste Contrato.</w:t>
      </w:r>
    </w:p>
    <w:p w14:paraId="642E614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8.1.8.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256CA71"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8.1.8.1 A Administração terá o prazo de 1 (um) mês, a contar da data do protocolo do requerimento para decidir, admitida a prorrogação motivada, por igual período.</w:t>
      </w:r>
    </w:p>
    <w:p w14:paraId="36A12F3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8.1.9. Responder eventuais pedidos de reestabelecimento do equilíbrio econômico-financeiro feitos pelo contratado no prazo máximo de 45 (quarenta e cinco) dias, admitida a prorrogação motivada, por uma única vez, por igual período.</w:t>
      </w:r>
      <w:r w:rsidRPr="006218C9">
        <w:rPr>
          <w:rFonts w:ascii="Garamond" w:hAnsi="Garamond"/>
        </w:rPr>
        <w:cr/>
      </w:r>
    </w:p>
    <w:p w14:paraId="609DF6F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8.1.10. Notificar os emitentes das garantias quanto ao início de processo administrativo para apuração de descumprimento de cláusulas contratuais, na forma do art. 137, § 4º, da Lei nº 14.133/2021.</w:t>
      </w:r>
    </w:p>
    <w:p w14:paraId="27198B8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8.1.11. Comunicar o Contratado na hipótese de posterior alteração do projeto pelo Contratante, no caso do art. 93, §2º, da Lei nº 14.133, de 2021. </w:t>
      </w:r>
    </w:p>
    <w:p w14:paraId="1A0B5DD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8.1.12.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11ADA3E"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8.13 O presente Contrato não configura vínculo empregatício entre os trabalhadores ou sócios do CONTRATADO e o CONTRATANTE.</w:t>
      </w:r>
    </w:p>
    <w:p w14:paraId="3E3342A8"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8.1.14. Nomear o Gestor e Fiscais Técnico e Administrativo do contrato para acompanhar e fiscalizar a execução dos contratos.</w:t>
      </w:r>
    </w:p>
    <w:p w14:paraId="4F910178"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8.1.15. Encaminhar formalmente a demanda por meio de ordem de serviço, de acordo com os critérios estabelecidos no termo de referência.</w:t>
      </w:r>
    </w:p>
    <w:p w14:paraId="08F23BA7"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8.1.1</w:t>
      </w:r>
      <w:r>
        <w:rPr>
          <w:rFonts w:ascii="Garamond" w:eastAsia="MS Mincho" w:hAnsi="Garamond"/>
          <w:bCs/>
        </w:rPr>
        <w:t>6</w:t>
      </w:r>
      <w:r w:rsidRPr="006218C9">
        <w:rPr>
          <w:rFonts w:ascii="Garamond" w:eastAsia="MS Mincho" w:hAnsi="Garamond"/>
          <w:bCs/>
        </w:rPr>
        <w:t>. Conceder, quando necessário, acesso aos locais de trabalho ou permissões de acesso remoto à CONTRATADA para finalidades estritamente associadas à execução dos serviços.</w:t>
      </w:r>
    </w:p>
    <w:p w14:paraId="4FE72E17"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w:t>
      </w:r>
      <w:r>
        <w:rPr>
          <w:rFonts w:ascii="Garamond" w:eastAsia="MS Mincho" w:hAnsi="Garamond"/>
          <w:bCs/>
        </w:rPr>
        <w:t>17</w:t>
      </w:r>
      <w:r w:rsidRPr="006218C9">
        <w:rPr>
          <w:rFonts w:ascii="Garamond" w:eastAsia="MS Mincho" w:hAnsi="Garamond"/>
          <w:bCs/>
        </w:rPr>
        <w:t>. Não realizar atos de ingerência sobre a gestão administrativa da CONTRATADA, tais como exercer poder de mando diretamente sobre os funcionários da CONTRATADA, direcionar a contratação de pessoal ou promover e aceitar o desvio de funções dos trabalhadores da CONTRATADA.</w:t>
      </w:r>
    </w:p>
    <w:p w14:paraId="72DFF993"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eastAsia="MS Mincho" w:hAnsi="Garamond"/>
          <w:bCs/>
        </w:rPr>
        <w:t>8.1.19. Efetuar os procedimentos preparatórios para as retenções tributárias devidas sobre o valor da nota fiscal ou fatura da CONTRATADA, em conformidade com a legislação aplicável.</w:t>
      </w:r>
    </w:p>
    <w:p w14:paraId="157678B6"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NONA - OBRIGAÇÕES DO CONTRATADO (art. 92, XIV, XVI e XVII) </w:t>
      </w:r>
    </w:p>
    <w:p w14:paraId="7D019EC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 O Contratado deve cumprir todas as obrigações constantes deste Contrato e de seus anexos, assumindo como exclusivamente seus os riscos e as despesas decorrentes da boa e perfeita execução do objeto, observando, ainda, as obrigações a seguir dispostas: </w:t>
      </w:r>
    </w:p>
    <w:p w14:paraId="42352F2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 A indicação, que deverá ser feita no prazo máximo de 24 horas após a assinatura do contrato, ou a manutenção do preposto da empresa poderá ser recusada pelo órgão ou entidade, desde que devidamente justificada, devendo a empresa designar outro para o exercício da atividade.</w:t>
      </w:r>
    </w:p>
    <w:p w14:paraId="0D5DE22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9.1.1.1. Na hipótese de afastamento do preposto, definitivamente ou temporariamente, a CONTRATADA deverá comunicar à gestão do contrato por escrito o nome e a forma de comunicação de seu substituto em até 24 horas.</w:t>
      </w:r>
    </w:p>
    <w:p w14:paraId="65B8B6F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9.1.2. Atender prontamente quaisquer orientações, pedidos de esclarecimentos e exigências da equipe de fiscalização do contrato, inerentes à execução do objeto contratual, em prazo estipulado pelo CONTRATANTE, nunca inferior a 24 (vinte e quatro) horas ou superior a 10 (dez) dias corridos; </w:t>
      </w:r>
    </w:p>
    <w:p w14:paraId="7A513883"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9.1.3. 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 </w:t>
      </w:r>
    </w:p>
    <w:p w14:paraId="18F1FEA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9.1.5. Reparar, corrigir, remover, reconstruir ou substituir, às suas expensas, no total ou em parte, no prazo fixado pelo fiscal do contrato, os serviços nos quais se verificarem vícios, defeitos ou incorreções resultantes da execução ou dos materiais empregados;</w:t>
      </w:r>
    </w:p>
    <w:p w14:paraId="16C38A04"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9.1.6. Responsabilizar-se pelos vícios e danos decorrentes da execução do objeto, de acordo com o Código de Defesa do Consumidor (Lei nº 8.078, de 1990),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 </w:t>
      </w:r>
    </w:p>
    <w:p w14:paraId="66926F2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9.1.7. Não contratar, durante a vigência do contrato, cônjuge, companheiro ou parente em linha reta, colateral ou por afinidade, até o terceiro grau, de dirigente do contratante ou do fiscal ou gestor do contrato, nos termos do artigo 48, parágrafo único, da Lei nº 14.133, de 2021; </w:t>
      </w:r>
    </w:p>
    <w:p w14:paraId="1ABF11B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9.1.8. Manter a regularidade junto ao Sistema de Cadastro de Fornecedores – SICAF.</w:t>
      </w:r>
    </w:p>
    <w:p w14:paraId="2F18996A"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9.1.8.1. Quando não for possível a verificação da regularidade no Sistema de Cadastro de Fornecedores – SICAF, o contratado deverá entregar ao setor responsável pela fiscalização do contrato, até o dia trinta do mês seguinte ao da prestação dos serviços, os seguintes documentos: </w:t>
      </w:r>
    </w:p>
    <w:p w14:paraId="5DC246DB"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a) prova de regularidade relativa à Seguridade Social; </w:t>
      </w:r>
    </w:p>
    <w:p w14:paraId="0125271D"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b) certidão conjunta relativa aos tributos federais e à Dívida Ativa da União; </w:t>
      </w:r>
    </w:p>
    <w:p w14:paraId="095A3810"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c) certidões que comprovem a regularidade perante a Fazenda Municipal ou Distrital do domicílio ou sede do contratado; </w:t>
      </w:r>
    </w:p>
    <w:p w14:paraId="65257DF3"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 xml:space="preserve">d) Certidão de Regularidade do FGTS – CRF; e </w:t>
      </w:r>
    </w:p>
    <w:p w14:paraId="6A5DCB33" w14:textId="77777777" w:rsidR="00785B44" w:rsidRPr="006218C9" w:rsidRDefault="00785B44" w:rsidP="00785B44">
      <w:pPr>
        <w:spacing w:before="120" w:afterLines="120" w:after="288" w:line="312" w:lineRule="auto"/>
        <w:ind w:left="709"/>
        <w:jc w:val="both"/>
        <w:rPr>
          <w:rFonts w:ascii="Garamond" w:hAnsi="Garamond"/>
        </w:rPr>
      </w:pPr>
      <w:r w:rsidRPr="006218C9">
        <w:rPr>
          <w:rFonts w:ascii="Garamond" w:hAnsi="Garamond"/>
        </w:rPr>
        <w:t>e) Certidão Negativa de Débitos Trabalhistas – CNDT;</w:t>
      </w:r>
    </w:p>
    <w:p w14:paraId="2B4945A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9.1.9.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3503227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0</w:t>
      </w:r>
      <w:r w:rsidRPr="006218C9">
        <w:rPr>
          <w:rFonts w:ascii="Garamond" w:hAnsi="Garamond"/>
        </w:rPr>
        <w:t xml:space="preserve">. Prestar todo esclarecimento ou informação solicitada pelo Contratante ou por seus prepostos, garantindo-lhes o acesso, a qualquer tempo, ao local dos trabalhos, bem como aos documentos relativos à execução do empreendimento. </w:t>
      </w:r>
    </w:p>
    <w:p w14:paraId="544E0B8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1</w:t>
      </w:r>
      <w:r w:rsidRPr="006218C9">
        <w:rPr>
          <w:rFonts w:ascii="Garamond" w:hAnsi="Garamond"/>
        </w:rPr>
        <w:t xml:space="preserve">. Paralisar, por determinação do Contratante, qualquer atividade que não esteja sendo executada de acordo com a boa técnica ou que ponha em risco a segurança de pessoas ou bens de terceiros. </w:t>
      </w:r>
    </w:p>
    <w:p w14:paraId="511DA4F1"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2</w:t>
      </w:r>
      <w:r w:rsidRPr="006218C9">
        <w:rPr>
          <w:rFonts w:ascii="Garamond" w:hAnsi="Garamond"/>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14:paraId="794D9C65"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3</w:t>
      </w:r>
      <w:r w:rsidRPr="006218C9">
        <w:rPr>
          <w:rFonts w:ascii="Garamond" w:hAnsi="Garamond"/>
        </w:rPr>
        <w:t xml:space="preserve">. Manter durante toda a vigência do contrato, em compatibilidade com as obrigações assumidas, todas as condições exigidas para habilitação na licitação; </w:t>
      </w:r>
    </w:p>
    <w:p w14:paraId="3175CFA5"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4</w:t>
      </w:r>
      <w:r w:rsidRPr="006218C9">
        <w:rPr>
          <w:rFonts w:ascii="Garamond" w:hAnsi="Garamond"/>
        </w:rPr>
        <w:t xml:space="preserve">. Cumprir, durante todo o período de execução do contrato, a reserva de cargos prevista em lei para pessoa com deficiência, para reabilitado da Previdência Social ou para aprendiz, bem como as reservas de cargos previstas na legislação (art. 116); </w:t>
      </w:r>
    </w:p>
    <w:p w14:paraId="0FABB7A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9.1.1</w:t>
      </w:r>
      <w:r>
        <w:rPr>
          <w:rFonts w:ascii="Garamond" w:hAnsi="Garamond"/>
        </w:rPr>
        <w:t>5</w:t>
      </w:r>
      <w:r w:rsidRPr="006218C9">
        <w:rPr>
          <w:rFonts w:ascii="Garamond" w:hAnsi="Garamond"/>
        </w:rPr>
        <w:t xml:space="preserve">. Comprovar a reserva de cargos a que se refere a cláusula acima, no prazo fixado pelo fiscal do contrato, com a indicação dos empregados que preencheram as referidas vagas (art. 116, parágrafo único); </w:t>
      </w:r>
    </w:p>
    <w:p w14:paraId="49B11274"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w:t>
      </w:r>
      <w:r>
        <w:rPr>
          <w:rFonts w:ascii="Garamond" w:hAnsi="Garamond"/>
        </w:rPr>
        <w:t>16</w:t>
      </w:r>
      <w:r w:rsidRPr="006218C9">
        <w:rPr>
          <w:rFonts w:ascii="Garamond" w:hAnsi="Garamond"/>
        </w:rPr>
        <w:t xml:space="preserve">. Guardar sigilo sobre todas as informações obtidas em decorrência do cumprimento do contrato; </w:t>
      </w:r>
    </w:p>
    <w:p w14:paraId="291DB9F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9.1.</w:t>
      </w:r>
      <w:r>
        <w:rPr>
          <w:rFonts w:ascii="Garamond" w:hAnsi="Garamond"/>
        </w:rPr>
        <w:t>17</w:t>
      </w:r>
      <w:r w:rsidRPr="006218C9">
        <w:rPr>
          <w:rFonts w:ascii="Garamond" w:hAnsi="Garamond"/>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 </w:t>
      </w:r>
    </w:p>
    <w:p w14:paraId="7475148B" w14:textId="77777777" w:rsidR="00785B44" w:rsidRPr="006218C9" w:rsidRDefault="00785B44" w:rsidP="00785B44">
      <w:pPr>
        <w:spacing w:before="120" w:afterLines="120" w:after="288" w:line="312" w:lineRule="auto"/>
        <w:jc w:val="both"/>
        <w:rPr>
          <w:rFonts w:ascii="Garamond" w:hAnsi="Garamond"/>
        </w:rPr>
      </w:pPr>
      <w:r w:rsidRPr="49FE24C4">
        <w:rPr>
          <w:rFonts w:ascii="Garamond" w:hAnsi="Garamond"/>
        </w:rPr>
        <w:t>9.1.18. Cumprir, além dos postulados legais vigentes de âmbito federal, estadual ou municipal, as normas de segurança do Contratante.</w:t>
      </w:r>
    </w:p>
    <w:p w14:paraId="4AA21F71"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10. CLÁUSULA DÉCIMA- OBRIGAÇÕES PERTINENTES À LGPD</w:t>
      </w:r>
    </w:p>
    <w:p w14:paraId="489D112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10.1. 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CA7327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10.2. Os dados obtidos somente poderão ser utilizados para as finalidades que justificaram seu acesso e de acordo com a boa-fé e com os princípios do art. 6º da LGPD. </w:t>
      </w:r>
    </w:p>
    <w:p w14:paraId="45472B3C"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10.3. É vedado o compartilhamento com terceiros dos dados obtidos fora das hipóteses permitidas em Lei. </w:t>
      </w:r>
    </w:p>
    <w:p w14:paraId="5652853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10.4. A Administração deverá ser informada no prazo de 5 (cinco) dias úteis sobre todos os contratos de suboperação firmados ou que venham a ser celebrados pelo Contratado.</w:t>
      </w:r>
    </w:p>
    <w:p w14:paraId="36CEA3AB" w14:textId="6E66D203"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10.5. Terminado o tratamento dos dados nos termos do art. 15 da LGPD, é dever do contratado eliminá</w:t>
      </w:r>
      <w:r w:rsidR="0067791C">
        <w:rPr>
          <w:rFonts w:ascii="Garamond" w:hAnsi="Garamond"/>
        </w:rPr>
        <w:t>-</w:t>
      </w:r>
      <w:r w:rsidRPr="006218C9">
        <w:rPr>
          <w:rFonts w:ascii="Garamond" w:hAnsi="Garamond"/>
        </w:rPr>
        <w:t xml:space="preserve">los, com exceção das hipóteses do art. 16 da LGPD, incluindo aquelas em que houver necessidade de guarda de documentação para fins de comprovação do cumprimento de obrigações legais ou contratuais e somente enquanto não prescritas essas obrigações. </w:t>
      </w:r>
    </w:p>
    <w:p w14:paraId="3069B28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10.6. É dever do contratado orientar e treinar seus empregados sobre os deveres, requisitos e responsabilidades decorrentes da LGPD.</w:t>
      </w:r>
    </w:p>
    <w:p w14:paraId="61F2FC5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10.7. O Contratado deverá exigir de suboperadores e subcontratados o cumprimento dos deveres da presente cláusula, permanecendo integralmente responsável por garantir sua observância. </w:t>
      </w:r>
    </w:p>
    <w:p w14:paraId="41C6CBB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10.8. O Contratante poderá realizar diligência para aferir o cumprimento dessa cláusula, devendo o Contratado atender prontamente eventuais pedidos de comprovação formulados.</w:t>
      </w:r>
    </w:p>
    <w:p w14:paraId="028274AB"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10.9. O Contratado deverá prestar, no prazo fixado pelo Contratante, prorrogável justificadamente, quaisquer informações acerca dos dados pessoais para cumprimento da LGPD, inclusive quanto a eventual descarte realizado. </w:t>
      </w:r>
    </w:p>
    <w:p w14:paraId="61C26C48"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10.10. 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7AC0EDC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10.10.1 Os referidos bancos de dados devem ser desenvolvidos em formato interoperável, a fim de garantir a reutilização desses dados pela Administração nas hipóteses previstas na LGPD. </w:t>
      </w:r>
    </w:p>
    <w:p w14:paraId="566F0A84"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10.11. O contrato está sujeito a ser alterado nos procedimentos pertinentes ao tratamento de dados pessoais, quando indicado pela autoridade competente, em especial a ANPD por meio de opiniões técnicas ou recomendações, editadas na forma da LGPD. </w:t>
      </w:r>
    </w:p>
    <w:p w14:paraId="7CF34357"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10.12. Os contratos e convênios de que trata o § 1º do art. 26 da LGPD deverão ser comunicados à autoridade nacional.</w:t>
      </w:r>
    </w:p>
    <w:p w14:paraId="31D4EEF6" w14:textId="77777777" w:rsidR="0067791C" w:rsidRDefault="0067791C">
      <w:pPr>
        <w:rPr>
          <w:rFonts w:ascii="Garamond" w:hAnsi="Garamond"/>
          <w:b/>
          <w:bCs/>
        </w:rPr>
      </w:pPr>
      <w:r>
        <w:rPr>
          <w:rFonts w:ascii="Garamond" w:hAnsi="Garamond"/>
          <w:b/>
          <w:bCs/>
        </w:rPr>
        <w:br w:type="page"/>
      </w:r>
    </w:p>
    <w:p w14:paraId="1B6B5532" w14:textId="7993B00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DÉCIMA PRIMEIRA – GARANTIA DE EXECUÇÃO (art. 92, XII) </w:t>
      </w:r>
    </w:p>
    <w:p w14:paraId="7FB02AEA"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hAnsi="Garamond"/>
        </w:rPr>
        <w:t>11.1.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10% (dez por cento) do valor total do contrato.</w:t>
      </w:r>
    </w:p>
    <w:p w14:paraId="246B455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11.2. A apólice do seguro garantia deverá acompanhar as modificações referentes à vigência do contrato principal mediante a emissão do respectivo endosso pela seguradora. </w:t>
      </w:r>
    </w:p>
    <w:p w14:paraId="4250485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11.3. Será permitida a substituição da apólice de seguro-garantia na data de renovação ou de aniversário, desde que mantidas as condições e coberturas da apólice vigente e nenhum período fique descoberto, ressalvado o disposto no item 11.4 deste contrato. </w:t>
      </w:r>
    </w:p>
    <w:p w14:paraId="1CF4FA3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11.4. Na hipótese de suspensão do contrato por ordem ou inadimplemento da Administração, o contratado ficará desobrigado de renovar a garantia ou de endossar a apólice de seguro até a ordem de reinício da execução ou o adimplemento pela Administração. </w:t>
      </w:r>
    </w:p>
    <w:p w14:paraId="7D30E9EC"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hAnsi="Garamond"/>
        </w:rPr>
        <w:t>11.5. A garantia assegurará, qualquer que seja a modalidade escolhida, o pagamento de:</w:t>
      </w:r>
    </w:p>
    <w:p w14:paraId="588AF4ED"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11.5.1. prejuízos advindos do não cumprimento do objeto do contrato e do não adimplemento das demais obrigações nele previstas; </w:t>
      </w:r>
    </w:p>
    <w:p w14:paraId="65E2FB0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11.5.2. multas moratórias e punitivas aplicadas pela Administração à contratada; e </w:t>
      </w:r>
    </w:p>
    <w:p w14:paraId="4FC5B1C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 xml:space="preserve">11.5.3. obrigações trabalhistas e previdenciárias de qualquer natureza e para com o FGTS, não adimplidas pelo contratado, quando couber. </w:t>
      </w:r>
    </w:p>
    <w:p w14:paraId="6E41345E"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11.6. A modalidade seguro-garantia somente será aceita se contemplar todos os eventos indicados no item 11.5, observada a legislação que rege a matéria.</w:t>
      </w:r>
    </w:p>
    <w:p w14:paraId="5682F2A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11.7.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 </w:t>
      </w:r>
    </w:p>
    <w:p w14:paraId="78A30DAF"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11.8. No caso de garantia na modalidade de fiança bancária, deverá ser emitida por banco ou instituição financeira devidamente autorizada a operar no País pelo Banco Central do Brasil, e deverá constar expressa renúncia do fiador aos benefícios do </w:t>
      </w:r>
      <w:r w:rsidRPr="006218C9">
        <w:rPr>
          <w:rFonts w:ascii="Garamond" w:hAnsi="Garamond"/>
          <w:u w:val="single"/>
        </w:rPr>
        <w:t>artigo 827 do Código Civil.</w:t>
      </w:r>
    </w:p>
    <w:p w14:paraId="2250F4CD"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11.9. No caso de alteração do valor do contrato, ou prorrogação de sua vigência, a garantia deverá ser ajustada ou renovada, seguindo os mesmos parâmetros utilizados quando da contratação. </w:t>
      </w:r>
    </w:p>
    <w:p w14:paraId="16CC2AA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11.10. Se o valor da garantia for utilizado total ou parcialmente em pagamento de qualquer obrigação, o Contratado obriga-se a fazer a respectiva reposição no prazo máximo de 10 (dez) dias úteis, contados da data em que for notificada. </w:t>
      </w:r>
    </w:p>
    <w:p w14:paraId="318C00E9"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11.11. O Contratante executará a garantia na forma prevista na legislação que rege a matéria. </w:t>
      </w:r>
    </w:p>
    <w:p w14:paraId="630BBABE"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11.11.1. O emitente da garantia ofertada pelo contratado deverá ser notificado pelo contratante quanto ao início de processo administrativo para apuração de descumprimento de cláusulas contratuais (</w:t>
      </w:r>
      <w:r w:rsidRPr="006218C9">
        <w:rPr>
          <w:rFonts w:ascii="Garamond" w:hAnsi="Garamond"/>
          <w:u w:val="single"/>
        </w:rPr>
        <w:t>art. 137, § 4º, da Lei n.º 14.133, de 2021</w:t>
      </w:r>
      <w:r w:rsidRPr="006218C9">
        <w:rPr>
          <w:rFonts w:ascii="Garamond" w:hAnsi="Garamond"/>
        </w:rPr>
        <w:t xml:space="preserve">). </w:t>
      </w:r>
    </w:p>
    <w:p w14:paraId="5407EB88" w14:textId="77777777" w:rsidR="00785B44" w:rsidRPr="006218C9" w:rsidRDefault="00785B44" w:rsidP="00785B44">
      <w:pPr>
        <w:spacing w:before="120" w:afterLines="120" w:after="288" w:line="312" w:lineRule="auto"/>
        <w:ind w:left="708"/>
        <w:jc w:val="both"/>
        <w:rPr>
          <w:rFonts w:ascii="Garamond" w:hAnsi="Garamond"/>
          <w:u w:val="single"/>
        </w:rPr>
      </w:pPr>
      <w:r w:rsidRPr="006218C9">
        <w:rPr>
          <w:rFonts w:ascii="Garamond" w:hAnsi="Garamond"/>
        </w:rPr>
        <w:t xml:space="preserve">11.12.2.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r w:rsidRPr="006218C9">
        <w:rPr>
          <w:rFonts w:ascii="Garamond" w:hAnsi="Garamond"/>
          <w:u w:val="single"/>
        </w:rPr>
        <w:t xml:space="preserve">art. 20 da Circular Susep n° 662, de 11 de abril de 2022. </w:t>
      </w:r>
    </w:p>
    <w:p w14:paraId="4EE39872"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11.18.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C5C37A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11.19. A garantia somente será liberada ou restituída após a fiel execução do contrato ou após a sua extinção por culpa exclusiva da Administração e, quando em dinheiro, será atualizada monetariamente. </w:t>
      </w:r>
    </w:p>
    <w:p w14:paraId="48D03DF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11.20. O garantidor não é parte para figurar em processo administrativo instaurado pelo contratante com o objetivo de apurar prejuízos e/ou aplicar sanções à contratada. </w:t>
      </w:r>
    </w:p>
    <w:p w14:paraId="77E5F1F6"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 xml:space="preserve">11.21. O contratado autoriza o contratante a reter, a qualquer tempo, a garantia, na forma prevista neste Contrato. </w:t>
      </w:r>
    </w:p>
    <w:p w14:paraId="4B806446" w14:textId="77777777" w:rsidR="00785B44" w:rsidRPr="006218C9" w:rsidRDefault="00785B44" w:rsidP="00785B44">
      <w:pPr>
        <w:spacing w:before="120" w:afterLines="120" w:after="288" w:line="312" w:lineRule="auto"/>
        <w:jc w:val="both"/>
        <w:rPr>
          <w:rFonts w:ascii="Garamond" w:eastAsia="MS Mincho" w:hAnsi="Garamond"/>
          <w:bCs/>
        </w:rPr>
      </w:pPr>
      <w:r w:rsidRPr="006218C9">
        <w:rPr>
          <w:rFonts w:ascii="Garamond" w:hAnsi="Garamond"/>
        </w:rPr>
        <w:t>11.22. A garantia de execução é independente de eventual garantia do serviço prevista especificamente no Termo de Referência.</w:t>
      </w:r>
    </w:p>
    <w:p w14:paraId="2A837950"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 xml:space="preserve">CLÁUSULA DÉCIMA SEGUNDA – INFRAÇÕES E SANÇÕES ADMINISTRATIVAS (art. 92, XIV) </w:t>
      </w:r>
    </w:p>
    <w:p w14:paraId="10D1B31A"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.1 Constitui infração administrativa, a prática, pelo FORNECEDOR, LICITANTE ou CONTRATADO, das seguintes condutas previstas no art. 155 da Lei nº 14.133/2021:</w:t>
      </w:r>
    </w:p>
    <w:p w14:paraId="57D0B96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 dar causa à inexecução parcial do contrato;</w:t>
      </w:r>
    </w:p>
    <w:p w14:paraId="7D65466F"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.1.2 dar causa à inexecução parcial do contrato que cause grave dano à Administração, ao funcionamento dos serviços públicos ou ao interesse coletivo;</w:t>
      </w:r>
    </w:p>
    <w:p w14:paraId="314BFBFF"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.1.3 dar causa à inexecução total do contrato;</w:t>
      </w:r>
    </w:p>
    <w:p w14:paraId="4B0F403A"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.1.4 deixar de entregar a documentação exigida para o certame ou não entregar qualquer documento que tenha sido solicitado pelo pregoeiro durante o certame;</w:t>
      </w:r>
    </w:p>
    <w:p w14:paraId="231FBBB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 não manter a proposta, salvo em decorrência de fato superveniente devidamente justificado, em especial quando:</w:t>
      </w:r>
    </w:p>
    <w:p w14:paraId="1370989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.1.5.1 não enviar a proposta adequada ao último lance ofertado ou após a negociação;</w:t>
      </w:r>
    </w:p>
    <w:p w14:paraId="6199EB0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.1.5.2 recusar-se a enviar o detalhamento da proposta quando exigível;</w:t>
      </w:r>
    </w:p>
    <w:p w14:paraId="68D9A0FD"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.1.5.3 pedir para ser desclassificado quando encerrada a etapa competitiva; </w:t>
      </w:r>
    </w:p>
    <w:p w14:paraId="0001EE0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.1.5.4 apresentar proposta em desacordo com as especificações do instrumento conv</w:t>
      </w:r>
      <w:r>
        <w:rPr>
          <w:rFonts w:ascii="Garamond" w:hAnsi="Garamond"/>
        </w:rPr>
        <w:t>o</w:t>
      </w:r>
      <w:r w:rsidRPr="006218C9">
        <w:rPr>
          <w:rFonts w:ascii="Garamond" w:hAnsi="Garamond"/>
        </w:rPr>
        <w:t>catório;</w:t>
      </w:r>
    </w:p>
    <w:p w14:paraId="6514DCB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 não celebrar o contrato ou não entregar a documentação exigida para a contratação, quando convocado dentro do prazo de validade de sua proposta;</w:t>
      </w:r>
    </w:p>
    <w:p w14:paraId="6C63C9A5"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.1.6.1 recusar-se, sem justificativa, a assinar o contrato ou a ata de registro de preço, ou a aceitar ou retirar o instrumento equivalente no prazo estabelecido pela Administração;</w:t>
      </w:r>
    </w:p>
    <w:p w14:paraId="4B3BA7FE"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.1.7 ensejar o retardamento da execução ou da entrega do objeto da contratação sem motivo justificado;</w:t>
      </w:r>
    </w:p>
    <w:p w14:paraId="4AA88839"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.1.8 apresentar declaração ou documentação falsa exigida para o certame ou prestar declaração falsa durante o certame ou a execução do contrato;</w:t>
      </w:r>
    </w:p>
    <w:p w14:paraId="3E7EE17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.1.9 fraudar o certame ou praticar ato fraudulento na execução do contrato;</w:t>
      </w:r>
    </w:p>
    <w:p w14:paraId="249BE474"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 comportar-se de modo inidôneo ou cometer fraude de qualquer natureza, em especial quando:</w:t>
      </w:r>
    </w:p>
    <w:p w14:paraId="0B97EA4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.1.10.1 agir em conluio ou em desconformidade com a lei;</w:t>
      </w:r>
    </w:p>
    <w:p w14:paraId="5E0402E8"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.1.10.2 induzir deliberadamente a erro no julgamento;</w:t>
      </w:r>
    </w:p>
    <w:p w14:paraId="5AF058F1"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.1.10.3 apresentar amostra falsificada ou deteriorada;</w:t>
      </w:r>
    </w:p>
    <w:p w14:paraId="51910D8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.1.10.4 apresentar declaração falsa quanto às condições de participação ou quanto ao enquadramento como ME/EPP;</w:t>
      </w:r>
    </w:p>
    <w:p w14:paraId="44C02D03"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.1.11 praticar atos ilícitos com vistas a frustrar os objetivos do certame;</w:t>
      </w:r>
    </w:p>
    <w:p w14:paraId="1B8B9E70"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.1.12 praticar ato lesivo previsto no art. 5º da Lei nº 12.846, de 1º de agosto de 2013.</w:t>
      </w:r>
      <w:r w:rsidRPr="006218C9">
        <w:rPr>
          <w:rFonts w:ascii="Garamond" w:hAnsi="Garamond"/>
        </w:rPr>
        <w:cr/>
      </w:r>
    </w:p>
    <w:p w14:paraId="5649FA10"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w:t>
      </w:r>
      <w:r>
        <w:rPr>
          <w:rFonts w:ascii="Garamond" w:hAnsi="Garamond"/>
        </w:rPr>
        <w:t>2</w:t>
      </w:r>
      <w:r w:rsidRPr="006218C9">
        <w:rPr>
          <w:rFonts w:ascii="Garamond" w:hAnsi="Garamond"/>
        </w:rPr>
        <w:t xml:space="preserve">.2 Serão aplicadas ao FORNECEDOR, LICITANTE ou CONTRATADO que incorrer nas infrações acima descritas as seguintes sanções: </w:t>
      </w:r>
    </w:p>
    <w:p w14:paraId="6F0B2DAC"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.2.1. Advertência, prevista no art. 156, I, § 2º, da Lei nº 14.133/2021, pela infração descrita no item 1</w:t>
      </w:r>
      <w:r>
        <w:rPr>
          <w:rFonts w:ascii="Garamond" w:hAnsi="Garamond"/>
        </w:rPr>
        <w:t>2</w:t>
      </w:r>
      <w:r w:rsidRPr="006218C9">
        <w:rPr>
          <w:rFonts w:ascii="Garamond" w:hAnsi="Garamond"/>
        </w:rPr>
        <w:t>.1.1, de menor potencial ofensivo, quando não se justificar a imposição de penalidade mais grave.</w:t>
      </w:r>
    </w:p>
    <w:p w14:paraId="1AE414F9"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.2.2. Multa administrativa, prevista no art. 156, II, § 3º, da Lei nº 14.133/2021, pela infração dos subitens 1</w:t>
      </w:r>
      <w:r>
        <w:rPr>
          <w:rFonts w:ascii="Garamond" w:hAnsi="Garamond"/>
        </w:rPr>
        <w:t>2</w:t>
      </w:r>
      <w:r w:rsidRPr="006218C9">
        <w:rPr>
          <w:rFonts w:ascii="Garamond" w:hAnsi="Garamond"/>
        </w:rPr>
        <w:t>.1.1 a 1</w:t>
      </w:r>
      <w:r>
        <w:rPr>
          <w:rFonts w:ascii="Garamond" w:hAnsi="Garamond"/>
        </w:rPr>
        <w:t>2</w:t>
      </w:r>
      <w:r w:rsidRPr="006218C9">
        <w:rPr>
          <w:rFonts w:ascii="Garamond" w:hAnsi="Garamond"/>
        </w:rPr>
        <w:t xml:space="preserve">.1.12, que não poderá ser inferior a 0,5% (cinco décimos por cento) nem superior a 30% (trinta por cento) do valor do Contrato, devendo ser observados os seguintes parâmetros: </w:t>
      </w:r>
    </w:p>
    <w:p w14:paraId="3B05671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a) multa de 0,5% a 1,5%, nos casos da infração prevista no subitem 1</w:t>
      </w:r>
      <w:r>
        <w:rPr>
          <w:rFonts w:ascii="Garamond" w:hAnsi="Garamond"/>
        </w:rPr>
        <w:t>2</w:t>
      </w:r>
      <w:r w:rsidRPr="006218C9">
        <w:rPr>
          <w:rFonts w:ascii="Garamond" w:hAnsi="Garamond"/>
        </w:rPr>
        <w:t xml:space="preserve">.1.1, incidente sobre o valor anual do Contrato; </w:t>
      </w:r>
    </w:p>
    <w:p w14:paraId="595137B2"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b) multa de 0,5% a 15%, nos casos das infrações previstas nos subitens 1</w:t>
      </w:r>
      <w:r>
        <w:rPr>
          <w:rFonts w:ascii="Garamond" w:hAnsi="Garamond"/>
        </w:rPr>
        <w:t>2</w:t>
      </w:r>
      <w:r w:rsidRPr="006218C9">
        <w:rPr>
          <w:rFonts w:ascii="Garamond" w:hAnsi="Garamond"/>
        </w:rPr>
        <w:t>.1.2 a 1</w:t>
      </w:r>
      <w:r>
        <w:rPr>
          <w:rFonts w:ascii="Garamond" w:hAnsi="Garamond"/>
        </w:rPr>
        <w:t>2</w:t>
      </w:r>
      <w:r w:rsidRPr="006218C9">
        <w:rPr>
          <w:rFonts w:ascii="Garamond" w:hAnsi="Garamond"/>
        </w:rPr>
        <w:t xml:space="preserve">.1.7, incidente sobre o valor anual do Contrato; </w:t>
      </w:r>
    </w:p>
    <w:p w14:paraId="1BD28D0B"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c) multa de 5% a 30%, nos casos das infrações previstas nos subitens 1</w:t>
      </w:r>
      <w:r>
        <w:rPr>
          <w:rFonts w:ascii="Garamond" w:hAnsi="Garamond"/>
        </w:rPr>
        <w:t>2</w:t>
      </w:r>
      <w:r w:rsidRPr="006218C9">
        <w:rPr>
          <w:rFonts w:ascii="Garamond" w:hAnsi="Garamond"/>
        </w:rPr>
        <w:t>.1.8 a 1</w:t>
      </w:r>
      <w:r>
        <w:rPr>
          <w:rFonts w:ascii="Garamond" w:hAnsi="Garamond"/>
        </w:rPr>
        <w:t>2</w:t>
      </w:r>
      <w:r w:rsidRPr="006218C9">
        <w:rPr>
          <w:rFonts w:ascii="Garamond" w:hAnsi="Garamond"/>
        </w:rPr>
        <w:t>.1.12, incidente sobre o valor anual do Contrato; 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7779AF9E" w14:textId="77777777" w:rsidR="00785B44" w:rsidRPr="006218C9" w:rsidRDefault="00785B44" w:rsidP="00785B44">
      <w:pPr>
        <w:spacing w:before="120" w:afterLines="120" w:after="288" w:line="312" w:lineRule="auto"/>
        <w:ind w:left="708"/>
        <w:jc w:val="both"/>
        <w:rPr>
          <w:rFonts w:ascii="Garamond" w:hAnsi="Garamond"/>
        </w:rPr>
      </w:pPr>
      <w:r w:rsidRPr="006218C9">
        <w:rPr>
          <w:rFonts w:ascii="Garamond" w:hAnsi="Garamond"/>
        </w:rPr>
        <w:t>1</w:t>
      </w:r>
      <w:r>
        <w:rPr>
          <w:rFonts w:ascii="Garamond" w:hAnsi="Garamond"/>
        </w:rPr>
        <w:t>2</w:t>
      </w:r>
      <w:r w:rsidRPr="006218C9">
        <w:rPr>
          <w:rFonts w:ascii="Garamond" w:hAnsi="Garamond"/>
        </w:rPr>
        <w:t>.2.2.1 Na hipótese de a infração ser cometida antes da celebração do contrato, a base de cálculo da multa do item 1</w:t>
      </w:r>
      <w:r>
        <w:rPr>
          <w:rFonts w:ascii="Garamond" w:hAnsi="Garamond"/>
        </w:rPr>
        <w:t>2</w:t>
      </w:r>
      <w:r w:rsidRPr="006218C9">
        <w:rPr>
          <w:rFonts w:ascii="Garamond" w:hAnsi="Garamond"/>
        </w:rPr>
        <w:t>.2.2 será o valor anual estimado da contratação.</w:t>
      </w:r>
    </w:p>
    <w:p w14:paraId="12532B53"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.2.2.2 Em caso de reincidência, o valor total das multas administrativas aplicadas não poderá exceder o limite de 30% (trinta por cento) sobre o valor total do Contrato.</w:t>
      </w:r>
    </w:p>
    <w:p w14:paraId="1BB1CA6C"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.2.2.3 Se a multa aplicada e as indenizações cabíveis forem superiores ao valor de pagamento eventualmente devido pela Administração ao FORNECEDOR, LICITANTE ou CONTRATADO, além da perda desse valor, a diferença será descontada da garantia prestada ou será cobrada judicialmente, na forma do art. 156, § 8º, da Lei nº 14.133/2021, e conforme o procedimento previsto no item 1</w:t>
      </w:r>
      <w:r>
        <w:rPr>
          <w:rFonts w:ascii="Garamond" w:hAnsi="Garamond"/>
          <w:bCs/>
        </w:rPr>
        <w:t>2</w:t>
      </w:r>
      <w:r w:rsidRPr="006218C9">
        <w:rPr>
          <w:rFonts w:ascii="Garamond" w:hAnsi="Garamond"/>
          <w:bCs/>
        </w:rPr>
        <w:t>.13.</w:t>
      </w:r>
    </w:p>
    <w:p w14:paraId="0EAF5EB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.2.2.4 A penalidade de multa pode ser aplicada cumulativamente com as demais sanções, na forma do art. 156, § 7º, da Lei nº 14.133/2021.</w:t>
      </w:r>
    </w:p>
    <w:p w14:paraId="78D13EE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.2.3 Impedimento de licitar e contratar, prevista no art. 156, III, § 4º, da Lei nº 14.133/2021, nos casos relacionados os subitens 1</w:t>
      </w:r>
      <w:r>
        <w:rPr>
          <w:rFonts w:ascii="Garamond" w:hAnsi="Garamond"/>
          <w:bCs/>
        </w:rPr>
        <w:t>2</w:t>
      </w:r>
      <w:r w:rsidRPr="006218C9">
        <w:rPr>
          <w:rFonts w:ascii="Garamond" w:hAnsi="Garamond"/>
          <w:bCs/>
        </w:rPr>
        <w:t>.1.2 a 1</w:t>
      </w:r>
      <w:r>
        <w:rPr>
          <w:rFonts w:ascii="Garamond" w:hAnsi="Garamond"/>
          <w:bCs/>
        </w:rPr>
        <w:t>2</w:t>
      </w:r>
      <w:r w:rsidRPr="006218C9">
        <w:rPr>
          <w:rFonts w:ascii="Garamond" w:hAnsi="Garamond"/>
          <w:bCs/>
        </w:rPr>
        <w:t>.1.7, quando não se justificar a imposição de penalidade mais grave, e impedirá o responsável de licitar ou contratar no âmbito da Administração Pública direta e indireta do Estado, pelo prazo máximo de 3 (três) anos;</w:t>
      </w:r>
    </w:p>
    <w:p w14:paraId="0E6765D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.2.4 Declaração de inidoneidade para licitar ou contratar, prevista no art. 156, IV, § 5º, da Lei nº 14.133/2021, nos casos relacionados nos subitens 1</w:t>
      </w:r>
      <w:r>
        <w:rPr>
          <w:rFonts w:ascii="Garamond" w:hAnsi="Garamond"/>
          <w:bCs/>
        </w:rPr>
        <w:t>2</w:t>
      </w:r>
      <w:r w:rsidRPr="006218C9">
        <w:rPr>
          <w:rFonts w:ascii="Garamond" w:hAnsi="Garamond"/>
          <w:bCs/>
        </w:rPr>
        <w:t>.1.8 a 1</w:t>
      </w:r>
      <w:r>
        <w:rPr>
          <w:rFonts w:ascii="Garamond" w:hAnsi="Garamond"/>
          <w:bCs/>
        </w:rPr>
        <w:t>2</w:t>
      </w:r>
      <w:r w:rsidRPr="006218C9">
        <w:rPr>
          <w:rFonts w:ascii="Garamond" w:hAnsi="Garamond"/>
          <w:bCs/>
        </w:rPr>
        <w:t>.1.12, bem como nos demais casos que justifiquem a imposição da penalidade mais grave, que impedirá o responsável de licitar ou contratar no âmbito da Administração Pública direta e indireta de todos os entes federativos, pelo prazo mínimo de 3 (três) anos e máximo de 6 (seis) anos.</w:t>
      </w:r>
    </w:p>
    <w:p w14:paraId="2FBA798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 Sem prejuízo da multa administrativa prevista no art. 156, II, § 3º, da Lei nº 14.133/2021, o atraso injustificado no cumprimento das obrigações contratuais sujeitará o FORNECEDOR, LICITANTE ou CONTRATADO, independente de notificação, na forma do art. 408 do Código Civil, à multa de mora no percentual de 1% (um por cento) por dia útil que exceder o prazo estipulado, a incidir sobre o valor da nota de empenho ou do saldo não atendido, nos termos do art. 227 da Lei estadual n.º 287, de 04 de dezembro de 1979, respeitado o limite de 30% (trinta por cento) do valor do Contrato.</w:t>
      </w:r>
    </w:p>
    <w:p w14:paraId="1FD48E5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.3.1 Em caso de atraso injustificado para apresentação, suplementação ou reposição da garantia, a multa de mora será de 0,07% (sete centésimos por cento) sobre o valor total do Contrato por dia útil que exceder o prazo estipulado até o máximo de 2 % (dois por cento).</w:t>
      </w:r>
    </w:p>
    <w:p w14:paraId="3864EA08"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.3.2 O atraso superior a 25 (vinte e cinco) dias no cumprimento da obrigação prevista no item 1</w:t>
      </w:r>
      <w:r>
        <w:rPr>
          <w:rFonts w:ascii="Garamond" w:hAnsi="Garamond"/>
          <w:bCs/>
        </w:rPr>
        <w:t>2</w:t>
      </w:r>
      <w:r w:rsidRPr="006218C9">
        <w:rPr>
          <w:rFonts w:ascii="Garamond" w:hAnsi="Garamond"/>
          <w:bCs/>
        </w:rPr>
        <w:t>.3.1 autoriza a Administração a promover a rescisão contratual por descumprimento ou cumprimento irregular de suas cláusulas.</w:t>
      </w:r>
    </w:p>
    <w:p w14:paraId="127313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.3.3 A aplicação de multa de mora não impedirá que a Administração a converta em compensatória e promova a extinção unilateral do Contrato com a aplicação cumulada de outras sanções previstas neste Contrato.</w:t>
      </w:r>
    </w:p>
    <w:p w14:paraId="63C45EA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.4 No caso de inexecução total ou parcial do objeto, que acarrete a rescisão do Contrato, será automaticamente devida multa compensatória no valor de </w:t>
      </w:r>
      <w:r>
        <w:rPr>
          <w:rFonts w:ascii="Garamond" w:hAnsi="Garamond"/>
          <w:bCs/>
        </w:rPr>
        <w:t>30</w:t>
      </w:r>
      <w:r w:rsidRPr="006218C9">
        <w:rPr>
          <w:rFonts w:ascii="Garamond" w:hAnsi="Garamond"/>
          <w:bCs/>
        </w:rPr>
        <w:t>% do valor do Contrato.</w:t>
      </w:r>
      <w:r w:rsidRPr="006218C9">
        <w:rPr>
          <w:rFonts w:ascii="Garamond" w:hAnsi="Garamond"/>
          <w:bCs/>
        </w:rPr>
        <w:cr/>
      </w:r>
    </w:p>
    <w:p w14:paraId="7F7006BA"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.4.1 A multa compensatória, isoladamente aplicada ou quando somada ao valor da multa moratória convertida, não poderá exceder o limite previsto no art. 412 do Código Civil, ou seja, o valor da obrigação principal.</w:t>
      </w:r>
    </w:p>
    <w:p w14:paraId="07BF1A8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 xml:space="preserve">.5 Na aplicação das sanções serão considerados os seguintes requisitos, previstos no art. 156, § 1º, incisos I a V, da Lei nº 14.133/2021: </w:t>
      </w:r>
    </w:p>
    <w:p w14:paraId="4968E0B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.5.1 a natureza e a gravidade da infração cometida;</w:t>
      </w:r>
    </w:p>
    <w:p w14:paraId="5780BC9E"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.5.2 as peculiaridades do caso concreto;</w:t>
      </w:r>
    </w:p>
    <w:p w14:paraId="00D0DCD5"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.5.3 as circunstâncias agravantes ou atenuantes;</w:t>
      </w:r>
    </w:p>
    <w:p w14:paraId="67B48C4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.5.4 os danos que dela provierem para a Administração Pública;</w:t>
      </w:r>
    </w:p>
    <w:p w14:paraId="147662C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.5.5 a implantação ou o aperfeiçoamento de programa de integridade, conforme normas e orientações dos órgãos de controle.</w:t>
      </w:r>
    </w:p>
    <w:p w14:paraId="1CB8293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.6 A imposição das penalidades é de competência exclusiva do órgão ou entidade contratante, sendo competentes para sua aplicação:</w:t>
      </w:r>
    </w:p>
    <w:p w14:paraId="6011C9F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a) as sanções previstas nos itens 1</w:t>
      </w:r>
      <w:r>
        <w:rPr>
          <w:rFonts w:ascii="Garamond" w:hAnsi="Garamond"/>
          <w:bCs/>
        </w:rPr>
        <w:t>2</w:t>
      </w:r>
      <w:r w:rsidRPr="006218C9">
        <w:rPr>
          <w:rFonts w:ascii="Garamond" w:hAnsi="Garamond"/>
          <w:bCs/>
        </w:rPr>
        <w:t>.2.1, 1</w:t>
      </w:r>
      <w:r>
        <w:rPr>
          <w:rFonts w:ascii="Garamond" w:hAnsi="Garamond"/>
          <w:bCs/>
        </w:rPr>
        <w:t>2</w:t>
      </w:r>
      <w:r w:rsidRPr="006218C9">
        <w:rPr>
          <w:rFonts w:ascii="Garamond" w:hAnsi="Garamond"/>
          <w:bCs/>
        </w:rPr>
        <w:t>.2.2 e 1</w:t>
      </w:r>
      <w:r>
        <w:rPr>
          <w:rFonts w:ascii="Garamond" w:hAnsi="Garamond"/>
          <w:bCs/>
        </w:rPr>
        <w:t>2</w:t>
      </w:r>
      <w:r w:rsidRPr="006218C9">
        <w:rPr>
          <w:rFonts w:ascii="Garamond" w:hAnsi="Garamond"/>
          <w:bCs/>
        </w:rPr>
        <w:t>.2.3 serão impostas pelo Ordenador de Despesa;</w:t>
      </w:r>
    </w:p>
    <w:p w14:paraId="257D0DC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 a aplicação da sanção prevista no item 1</w:t>
      </w:r>
      <w:r>
        <w:rPr>
          <w:rFonts w:ascii="Garamond" w:hAnsi="Garamond"/>
          <w:bCs/>
        </w:rPr>
        <w:t>2</w:t>
      </w:r>
      <w:r w:rsidRPr="006218C9">
        <w:rPr>
          <w:rFonts w:ascii="Garamond" w:hAnsi="Garamond"/>
          <w:bCs/>
        </w:rPr>
        <w:t>.2.4, na forma do art. 156, § 6º, I, da Lei nº 14.133/2021, é de competência exclusiva:</w:t>
      </w:r>
    </w:p>
    <w:p w14:paraId="49863BFF"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b.1) em se tratando de contratação realizada pela Administração Pública direta, do Secretário Municipal;</w:t>
      </w:r>
    </w:p>
    <w:p w14:paraId="3DB8820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b.2) em se tratando de contratação realizada pela Administração Pública Indireta (fundação e autarquia), da autoridade máxima da entidade.</w:t>
      </w:r>
    </w:p>
    <w:p w14:paraId="6A60F898"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 A aplicação de quaisquer das penalidades realizar-se-á em processo administrativo que assegurará o contraditório e a ampla defesa ao FORNECEDOR, LICITANTE ou CONTRATADO, na forma do art. 156, § 6º, I, da Lei nº 14.133/2021, devendo ser observado o procedimento previsto na Lei nº 14.133/2021, e, subsidiariamente, na Lei nº 5.427/2009.</w:t>
      </w:r>
    </w:p>
    <w:p w14:paraId="252DC5F3"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.7.1 A aplicação de sanção será antecedida de intimação do FORNECEDOR, LICITANTE ou CONTRATADO, que indicará a infração cometida, os fatos, os dispositivos do Contrato infringidos e os fundamentos legais pertinentes, a penalidade que se pretende imputar e o respectivo prazo e/ou valor, se for o caso, assim como o prazo e o local para a apresentação da defesa, com a possibilidade de produção de provas.</w:t>
      </w:r>
    </w:p>
    <w:p w14:paraId="680FAFE0"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.7.2 A defesa prévia do FORNECEDOR, LICITANTE ou CONTRATADO será exercida no prazo de: a) 15 (quinze) dias úteis, no caso da aplicação das sanções previstas nos itens 1</w:t>
      </w:r>
      <w:r>
        <w:rPr>
          <w:rFonts w:ascii="Garamond" w:hAnsi="Garamond"/>
          <w:bCs/>
        </w:rPr>
        <w:t>2</w:t>
      </w:r>
      <w:r w:rsidRPr="006218C9">
        <w:rPr>
          <w:rFonts w:ascii="Garamond" w:hAnsi="Garamond"/>
          <w:bCs/>
        </w:rPr>
        <w:t>.2.1 e 1</w:t>
      </w:r>
      <w:r>
        <w:rPr>
          <w:rFonts w:ascii="Garamond" w:hAnsi="Garamond"/>
          <w:bCs/>
        </w:rPr>
        <w:t>2</w:t>
      </w:r>
      <w:r w:rsidRPr="006218C9">
        <w:rPr>
          <w:rFonts w:ascii="Garamond" w:hAnsi="Garamond"/>
          <w:bCs/>
        </w:rPr>
        <w:t>.2.2, contado da data da intimação;</w:t>
      </w:r>
    </w:p>
    <w:p w14:paraId="3CDB11D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 15 (quinze) dias úteis, no caso de aplicação das sanções previstas nos itens 1</w:t>
      </w:r>
      <w:r>
        <w:rPr>
          <w:rFonts w:ascii="Garamond" w:hAnsi="Garamond"/>
          <w:bCs/>
        </w:rPr>
        <w:t>2</w:t>
      </w:r>
      <w:r w:rsidRPr="006218C9">
        <w:rPr>
          <w:rFonts w:ascii="Garamond" w:hAnsi="Garamond"/>
          <w:bCs/>
        </w:rPr>
        <w:t>.2.3 e 11.2.4, contado da data da intimação, observado o procedimento estabelecido no art. 158 da Lei nº 14.133/2021.</w:t>
      </w:r>
    </w:p>
    <w:p w14:paraId="3B4873C5"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.7.3 Será emitida decisão conclusiva sobre a aplicação ou não da sanção, pela autoridade competente, devendo ser apresentada a devida motivação, com a demonstração dos fatos e dos respectivos fundamentos jurídicos.</w:t>
      </w:r>
    </w:p>
    <w:p w14:paraId="658E206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.8 A aplicação das sanções previstas neste Contrato não exclui, em hipótese alguma:</w:t>
      </w:r>
    </w:p>
    <w:p w14:paraId="187E3FCD"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a) a obrigação de reparação integral do dano causado à Administração Pública, na forma do art. 156, § 9º, da Lei nº 14.133/2021 e do art. 416, parágrafo único, do Código Civil; e</w:t>
      </w:r>
    </w:p>
    <w:p w14:paraId="3E626547"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b) a possibilidade de rescisão administrativa do Contrato, na forma dos arts. 138 e 139 da Lei nº 14.133/2021, garantido o contraditório e a ampla defesa.</w:t>
      </w:r>
    </w:p>
    <w:p w14:paraId="5FD42B6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.8.1 Aplica-se o disposto na alínea a do item 1</w:t>
      </w:r>
      <w:r>
        <w:rPr>
          <w:rFonts w:ascii="Garamond" w:hAnsi="Garamond"/>
          <w:bCs/>
        </w:rPr>
        <w:t>2</w:t>
      </w:r>
      <w:r w:rsidRPr="006218C9">
        <w:rPr>
          <w:rFonts w:ascii="Garamond" w:hAnsi="Garamond"/>
          <w:bCs/>
        </w:rPr>
        <w:t>.8 à multa compensatória, nos termos do parágrafo único do art. 416 do Código Civil.</w:t>
      </w:r>
    </w:p>
    <w:p w14:paraId="69923415"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.9 As sanções de impedimento de licitar e contratar e de declaração de inidoneidade para licitar ou contratar são passíveis de reabilitação, observados os requisitos estabelecidos no art. 163 da Lei nº 14.133/2021.</w:t>
      </w:r>
    </w:p>
    <w:p w14:paraId="28E4FAC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 Se, durante o processo de aplicação de penalidade, houver indícios de prática de infração administrativa tipificada pela Lei nº 12.846/2013,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73753C0B"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.10.1 A apuração e o julgamento das demais infrações administrativas não consideradas como ato lesivo à Administração Pública nacional nos termos da Lei nº 12.846/2013 seguirão seu rito normal na unidade administrativa.</w:t>
      </w:r>
    </w:p>
    <w:p w14:paraId="738D6216"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.10.2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w:t>
      </w:r>
    </w:p>
    <w:p w14:paraId="11F8DC02"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.10.2.1 Caso seja possível, a apuração deverá ser promovida em conjunto no PAR, na forma do art. 33, § 1º, do Decreto nº 46.366, de 19 de julho de 2018.</w:t>
      </w:r>
    </w:p>
    <w:p w14:paraId="131CEF81"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.11 Na hipótese de abertura de processo administrativo destinado a apuração de fatos e, se for o caso, aplicação de sanções ao FORNECEDOR, LICITANTE ou CONTRATADO, em decorrência de conduta vedada no contrato, as comunicações serão efetuadas por meio do endereço de correio eletrônico ("e-mail") cadastrado pela empresa junto ao sistema eletrônico de contratações do Município.</w:t>
      </w:r>
    </w:p>
    <w:p w14:paraId="581CD2DF"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.11.1 O FORNECEDOR, LICITANTE ou CONTRATADO deverá manter atualizado o endereço de correio eletrônico ("e-mail") cadastrado junto ao sistema eletrônico de contratações do Município e confirmar o recebimento das mensagens encaminhadas pelo órgão ou entidade contratante, não podendo alegar o desconhecimento do recebimento das comunicações por este meio como justificativa para se eximir das responsabilidades assumidas ou eventuais sanções aplicadas.</w:t>
      </w:r>
    </w:p>
    <w:p w14:paraId="64D298E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.12 O CONTRATANTE deverá remeter para Controladoria Geral do Município – CGM, no prazo de 15 (quinze) dias úteis, contado da sua aplicação, o extrato de publicação no Diário Oficial do Município do ato de aplicação das sanções de impedimento de licitar e contratar e de declaração de inidoneidade para licitar e contratar, de modo a possibilitar a formalização da extensão dos seus efeitos para todos os órgãos e entidades da Administração Pública do Município de Niterói, bem como para fins de publicidade, ao Cadastro Nacional de Empresas Inidôneas e Suspensas – CEIS e ao Cadastro Nacional de Empresas Punidas (Cnep), na forma do art. 161 da Lei nº 14.133/2021.</w:t>
      </w:r>
    </w:p>
    <w:p w14:paraId="7E404189"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 Caso o valor da multa aplicada seja superior ao do pagamento eventualmente devido pela Administração ao FORNECEDOR, LICITANTE ou CONTRATADO e da garantia prestada, deverá ser emitida nota de débito no valor do saldo, no prazo de 30 (trinta) dias após a decisão final quanto à penalidade.</w:t>
      </w:r>
    </w:p>
    <w:p w14:paraId="021F1564"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.13.1 A nota de débito deverá ser encaminhada à Procuradoria Geral do Município para inscrição do débito em dívida ativa e propositura de execução fiscal, na forma do art. 39 da Lei nº 4.320, de 17 de março de 1964, e do art. 1º da Lei nº 1.012, de 15 de julho de 1986.</w:t>
      </w:r>
    </w:p>
    <w:p w14:paraId="7D84511A" w14:textId="77777777" w:rsidR="00785B44" w:rsidRPr="006218C9" w:rsidRDefault="00785B44" w:rsidP="00785B44">
      <w:pPr>
        <w:spacing w:before="120" w:afterLines="120" w:after="288" w:line="312" w:lineRule="auto"/>
        <w:ind w:left="708"/>
        <w:jc w:val="both"/>
        <w:rPr>
          <w:rFonts w:ascii="Garamond" w:hAnsi="Garamond"/>
          <w:bCs/>
        </w:rPr>
      </w:pPr>
      <w:r w:rsidRPr="006218C9">
        <w:rPr>
          <w:rFonts w:ascii="Garamond" w:hAnsi="Garamond"/>
          <w:bCs/>
        </w:rPr>
        <w:t>1</w:t>
      </w:r>
      <w:r>
        <w:rPr>
          <w:rFonts w:ascii="Garamond" w:hAnsi="Garamond"/>
          <w:bCs/>
        </w:rPr>
        <w:t>2</w:t>
      </w:r>
      <w:r w:rsidRPr="006218C9">
        <w:rPr>
          <w:rFonts w:ascii="Garamond" w:hAnsi="Garamond"/>
          <w:bCs/>
        </w:rPr>
        <w:t>.13.2 O procedimento para inscrição do débito em dívida ativa deverá observar o que dispõem as leis municipais, sendo que, em caso de dúvida, a Procuradoria Fiscal deverá ser consultada.</w:t>
      </w:r>
    </w:p>
    <w:p w14:paraId="58283FFE"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CLÁUSULA DÉCIMA TERCEIRA – DA EXTINÇÃO CONTRATUAL (art. 92, XIX)</w:t>
      </w:r>
    </w:p>
    <w:p w14:paraId="1B2BD342" w14:textId="77777777" w:rsidR="00785B44" w:rsidRPr="006218C9" w:rsidRDefault="00785B44" w:rsidP="00785B44">
      <w:pPr>
        <w:spacing w:before="120" w:afterLines="120" w:after="288" w:line="312" w:lineRule="auto"/>
        <w:jc w:val="both"/>
        <w:rPr>
          <w:rFonts w:ascii="Garamond" w:eastAsia="Arial" w:hAnsi="Garamond"/>
        </w:rPr>
      </w:pPr>
      <w:r w:rsidRPr="006218C9">
        <w:rPr>
          <w:rFonts w:ascii="Garamond" w:eastAsia="Arial" w:hAnsi="Garamond"/>
        </w:rPr>
        <w:t xml:space="preserve">13.1. O contrato será extinto quando vencido o prazo nele estipulado. </w:t>
      </w:r>
    </w:p>
    <w:p w14:paraId="7B545899" w14:textId="77777777" w:rsidR="00785B44" w:rsidRPr="006218C9" w:rsidRDefault="00785B44" w:rsidP="00785B44">
      <w:pPr>
        <w:spacing w:before="120" w:afterLines="120" w:after="288" w:line="312" w:lineRule="auto"/>
        <w:jc w:val="both"/>
        <w:rPr>
          <w:rFonts w:ascii="Garamond" w:eastAsia="Arial" w:hAnsi="Garamond"/>
        </w:rPr>
      </w:pPr>
      <w:r w:rsidRPr="006218C9">
        <w:rPr>
          <w:rFonts w:ascii="Garamond" w:eastAsia="Arial" w:hAnsi="Garamond"/>
        </w:rPr>
        <w:t>13.2. O contrato poderá ser extinto antes do prazo nele fixado, sem ônus para o contratante, quando esta não dispuser de créditos orçamentários para sua continuidade ou quando entender que o contrato não mais lhe oferece vantagem.</w:t>
      </w:r>
    </w:p>
    <w:p w14:paraId="6DD7ECAD" w14:textId="77777777" w:rsidR="00785B44" w:rsidRPr="006218C9" w:rsidRDefault="00785B44" w:rsidP="00785B44">
      <w:pPr>
        <w:spacing w:before="120" w:afterLines="120" w:after="288" w:line="312" w:lineRule="auto"/>
        <w:jc w:val="both"/>
        <w:rPr>
          <w:rFonts w:ascii="Garamond" w:eastAsia="Arial" w:hAnsi="Garamond"/>
        </w:rPr>
      </w:pPr>
      <w:r w:rsidRPr="006218C9">
        <w:rPr>
          <w:rFonts w:ascii="Garamond" w:eastAsia="Arial" w:hAnsi="Garamond"/>
        </w:rPr>
        <w:t xml:space="preserve">13.3. A extinção nesta hipótese ocorrerá na próxima data de aniversário do contrato, desde que haja a notificação do contratado pelo contratante nesse sentido com pelo menos 2 (dois) meses de antecedência desse dia. </w:t>
      </w:r>
    </w:p>
    <w:p w14:paraId="0F9F95DF" w14:textId="77777777" w:rsidR="00785B44" w:rsidRPr="006218C9" w:rsidRDefault="00785B44" w:rsidP="00785B44">
      <w:pPr>
        <w:spacing w:before="120" w:afterLines="120" w:after="288" w:line="312" w:lineRule="auto"/>
        <w:rPr>
          <w:rFonts w:ascii="Garamond" w:eastAsia="Arial" w:hAnsi="Garamond"/>
        </w:rPr>
      </w:pPr>
      <w:r w:rsidRPr="006218C9">
        <w:rPr>
          <w:rFonts w:ascii="Garamond" w:eastAsia="Arial" w:hAnsi="Garamond"/>
        </w:rPr>
        <w:t>13.4. Caso a notificação da não-continuidade do contrato de que trata este subitem ocorra com menos de 2 (dois) meses da data de aniversário, a extinção contratual ocorrerá após 2 (dois) meses da data da comunicação.</w:t>
      </w:r>
    </w:p>
    <w:p w14:paraId="78454A93"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13.5. O contrato poderá ser extinto antes de cumpridas as obrigações nele estipuladas, ou antes do prazo nele fixado, por algum dos motivos previstos no </w:t>
      </w:r>
      <w:hyperlink r:id="rId80" w:anchor="art137">
        <w:r w:rsidRPr="006218C9">
          <w:rPr>
            <w:rStyle w:val="Hyperlink"/>
            <w:rFonts w:ascii="Garamond" w:hAnsi="Garamond" w:cs="Times New Roman"/>
            <w:color w:val="auto"/>
            <w:sz w:val="24"/>
            <w:szCs w:val="24"/>
          </w:rPr>
          <w:t>artigo 137 da Lei nº 14.133/21</w:t>
        </w:r>
      </w:hyperlink>
      <w:r w:rsidRPr="006218C9">
        <w:rPr>
          <w:rFonts w:ascii="Garamond" w:hAnsi="Garamond" w:cs="Times New Roman"/>
          <w:color w:val="auto"/>
          <w:sz w:val="24"/>
          <w:szCs w:val="24"/>
        </w:rPr>
        <w:t>, bem como amigavelmente, assegurados o contraditório e a ampla defesa.</w:t>
      </w:r>
    </w:p>
    <w:p w14:paraId="154ADCF2" w14:textId="77777777" w:rsidR="00785B44" w:rsidRPr="006218C9" w:rsidRDefault="00785B44" w:rsidP="00785B44">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 xml:space="preserve">13.5.1. Nesta hipótese, aplicam-se também os </w:t>
      </w:r>
      <w:hyperlink r:id="rId81" w:anchor="art138" w:history="1">
        <w:r w:rsidRPr="006218C9">
          <w:rPr>
            <w:rStyle w:val="Hyperlink"/>
            <w:rFonts w:ascii="Garamond" w:hAnsi="Garamond" w:cs="Times New Roman"/>
            <w:color w:val="auto"/>
            <w:sz w:val="24"/>
            <w:szCs w:val="24"/>
          </w:rPr>
          <w:t>artigos 138 e 139</w:t>
        </w:r>
      </w:hyperlink>
      <w:r w:rsidRPr="006218C9">
        <w:rPr>
          <w:rFonts w:ascii="Garamond" w:hAnsi="Garamond" w:cs="Times New Roman"/>
          <w:color w:val="auto"/>
          <w:sz w:val="24"/>
          <w:szCs w:val="24"/>
        </w:rPr>
        <w:t xml:space="preserve"> da mesma Lei.</w:t>
      </w:r>
    </w:p>
    <w:p w14:paraId="740AE6FC" w14:textId="77777777" w:rsidR="00785B44" w:rsidRPr="006218C9" w:rsidRDefault="00785B44" w:rsidP="00785B44">
      <w:pPr>
        <w:pStyle w:val="Nivel3"/>
        <w:numPr>
          <w:ilvl w:val="0"/>
          <w:numId w:val="0"/>
        </w:numPr>
        <w:ind w:left="709"/>
        <w:rPr>
          <w:rFonts w:ascii="Garamond" w:hAnsi="Garamond" w:cs="Times New Roman"/>
          <w:color w:val="auto"/>
          <w:sz w:val="24"/>
          <w:szCs w:val="24"/>
        </w:rPr>
      </w:pPr>
      <w:r w:rsidRPr="006218C9">
        <w:rPr>
          <w:rFonts w:ascii="Garamond" w:hAnsi="Garamond" w:cs="Times New Roman"/>
          <w:color w:val="auto"/>
          <w:sz w:val="24"/>
          <w:szCs w:val="24"/>
        </w:rPr>
        <w:t>13.5.2. A alteração social ou a modificação da finalidade ou da estrutura da empresa não ensejará a extinção se não restringir sua capacidade de concluir o contrato.</w:t>
      </w:r>
    </w:p>
    <w:p w14:paraId="614C3ECA"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13.5.2.1. Se a operação implicar mudança da pessoa jurídica contratada, deverá ser formalizado termo aditivo para alteração subjetiva.</w:t>
      </w:r>
    </w:p>
    <w:p w14:paraId="4511C54B" w14:textId="77777777" w:rsidR="00785B44" w:rsidRPr="006218C9" w:rsidRDefault="00785B44" w:rsidP="00785B44">
      <w:pPr>
        <w:pStyle w:val="Nivel4"/>
        <w:numPr>
          <w:ilvl w:val="0"/>
          <w:numId w:val="0"/>
        </w:numPr>
        <w:rPr>
          <w:rFonts w:ascii="Garamond" w:hAnsi="Garamond" w:cs="Times New Roman"/>
          <w:sz w:val="24"/>
          <w:szCs w:val="24"/>
        </w:rPr>
      </w:pPr>
      <w:r w:rsidRPr="006218C9">
        <w:rPr>
          <w:rFonts w:ascii="Garamond" w:hAnsi="Garamond" w:cs="Times New Roman"/>
          <w:sz w:val="24"/>
          <w:szCs w:val="24"/>
        </w:rPr>
        <w:t>13.6. O termo de extinção, sempre que possível, será precedido:</w:t>
      </w:r>
    </w:p>
    <w:p w14:paraId="55CA9607"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13.6.1.1. Balanço dos eventos contratuais já cumpridos ou parcialmente cumpridos;</w:t>
      </w:r>
    </w:p>
    <w:p w14:paraId="57EA64D5"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13.6.1.2. Relação dos pagamentos já efetuados e ainda devidos;</w:t>
      </w:r>
    </w:p>
    <w:p w14:paraId="562B147F" w14:textId="77777777" w:rsidR="00785B44" w:rsidRPr="006218C9" w:rsidRDefault="00785B44" w:rsidP="00785B44">
      <w:pPr>
        <w:pStyle w:val="Nivel4"/>
        <w:numPr>
          <w:ilvl w:val="0"/>
          <w:numId w:val="0"/>
        </w:numPr>
        <w:ind w:left="709"/>
        <w:rPr>
          <w:rFonts w:ascii="Garamond" w:hAnsi="Garamond" w:cs="Times New Roman"/>
          <w:sz w:val="24"/>
          <w:szCs w:val="24"/>
        </w:rPr>
      </w:pPr>
      <w:r w:rsidRPr="006218C9">
        <w:rPr>
          <w:rFonts w:ascii="Garamond" w:hAnsi="Garamond" w:cs="Times New Roman"/>
          <w:sz w:val="24"/>
          <w:szCs w:val="24"/>
        </w:rPr>
        <w:t>Indenizações e multas.</w:t>
      </w:r>
    </w:p>
    <w:p w14:paraId="4DBE332A"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13.7. A extinção do contrato não configura óbice para o reconhecimento do desequilíbrio econômico-financeiro, hipótese em que será concedida indenização por meio de termo indenizatório (</w:t>
      </w:r>
      <w:hyperlink r:id="rId82" w:anchor="art131">
        <w:r w:rsidRPr="006218C9">
          <w:rPr>
            <w:rStyle w:val="Hyperlink"/>
            <w:rFonts w:ascii="Garamond" w:hAnsi="Garamond" w:cs="Times New Roman"/>
            <w:color w:val="auto"/>
            <w:sz w:val="24"/>
            <w:szCs w:val="24"/>
          </w:rPr>
          <w:t>art. 131, caput, da Lei n.º 14.133, de 2021).</w:t>
        </w:r>
      </w:hyperlink>
      <w:r w:rsidRPr="006218C9">
        <w:rPr>
          <w:rFonts w:ascii="Garamond" w:hAnsi="Garamond" w:cs="Times New Roman"/>
          <w:color w:val="auto"/>
          <w:sz w:val="24"/>
          <w:szCs w:val="24"/>
        </w:rPr>
        <w:t xml:space="preserve"> </w:t>
      </w:r>
    </w:p>
    <w:p w14:paraId="14BDA2BC"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13.8.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A18BCEB"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 O contrato poderá ser rescindido, sem prejuízo da aplicação de multa, se comprovada a prática de ato lesivo à Administração Pública quando a CONTRATADA:</w:t>
      </w:r>
    </w:p>
    <w:p w14:paraId="32146D2C"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13.9.1. prometer, oferecer ou der, vantagem indevida a agente público, ou a terceira pessoa a ele relacionada;</w:t>
      </w:r>
    </w:p>
    <w:p w14:paraId="54ACF6BE"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13.9.2. comprovadamente, financiar, custear, patrocinar ou de qualquer modo subvencionar a prática dos atos ilícitos previstos nesta Lei;</w:t>
      </w:r>
    </w:p>
    <w:p w14:paraId="0A82B4FD"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13.9.3. comprovadamente, utilizar-se de interposta pessoa física ou jurídica para ocultar ou dissimular seus reais interesses ou a identidade dos beneficiários dos atos praticados;</w:t>
      </w:r>
    </w:p>
    <w:p w14:paraId="5365F8D8"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13.9.4. no tocante a licitações e contratos:</w:t>
      </w:r>
    </w:p>
    <w:p w14:paraId="0A085362"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a) frustrar ou fraudar, mediante ajuste, combinação ou qualquer outro expediente, o caráter competitivo de procedimento licitatório público;</w:t>
      </w:r>
    </w:p>
    <w:p w14:paraId="7C739311"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b) impedir, perturbar ou fraudar a realização de qualquer ato de procedimento licitatório público;</w:t>
      </w:r>
    </w:p>
    <w:p w14:paraId="78DDE36A"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c) afastar ou procurar afastar licitante, por meio de fraude ou oferecimento de vantagem de qualquer tipo;</w:t>
      </w:r>
    </w:p>
    <w:p w14:paraId="736A5D9B"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d) fraudar licitação pública ou contrato dela decorrente;</w:t>
      </w:r>
    </w:p>
    <w:p w14:paraId="5295E623"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e) criar, de modo fraudulento ou irregular, pessoa jurídica para participar de licitação pública ou celebrar contrato administrativo;</w:t>
      </w:r>
    </w:p>
    <w:p w14:paraId="5BAABD08"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022C076"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g) manipular ou fraudar o equilíbrio econômico-financeiro dos contratos celebrados com a administração pública</w:t>
      </w:r>
    </w:p>
    <w:p w14:paraId="103E3F91" w14:textId="77777777" w:rsidR="00785B44" w:rsidRPr="006218C9"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13.9.5. dificultar atividade de investigação ou fiscalização de órgãos, entidades ou agentes públicos, ou intervir em sua atuação, inclusive no âmbito das agências reguladoras e dos órgãos de fiscalização do sistema financeiro nacional.</w:t>
      </w:r>
    </w:p>
    <w:p w14:paraId="3F196934" w14:textId="77777777" w:rsidR="00785B44" w:rsidRPr="006218C9" w:rsidRDefault="00785B44" w:rsidP="00785B44">
      <w:pPr>
        <w:pStyle w:val="Nivel2"/>
        <w:numPr>
          <w:ilvl w:val="0"/>
          <w:numId w:val="0"/>
        </w:numPr>
        <w:rPr>
          <w:rFonts w:ascii="Garamond" w:hAnsi="Garamond" w:cs="Times New Roman"/>
          <w:color w:val="auto"/>
          <w:sz w:val="24"/>
          <w:szCs w:val="24"/>
          <w:highlight w:val="yellow"/>
        </w:rPr>
      </w:pPr>
    </w:p>
    <w:p w14:paraId="4CE5CD53"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CLÁUSULA DÉCIMA QUARTA – DOTAÇÃO ORÇAMENTÁRIA (art. 92, VIII)</w:t>
      </w:r>
    </w:p>
    <w:p w14:paraId="2702D666"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14.1. As despesas decorrentes da presente contratação correrão à conta de recursos específicos consignados no orçamento deste exercício, na dotação abaixo discriminada:</w:t>
      </w:r>
    </w:p>
    <w:p w14:paraId="32E7DA73"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 xml:space="preserve">Fonte de Recursos:  </w:t>
      </w:r>
    </w:p>
    <w:p w14:paraId="03B44DFD"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 xml:space="preserve">Programa de Trabalho: </w:t>
      </w:r>
    </w:p>
    <w:p w14:paraId="37209F14"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 xml:space="preserve">Elemento de Despesa: </w:t>
      </w:r>
    </w:p>
    <w:p w14:paraId="798396A2" w14:textId="77777777" w:rsidR="00785B44" w:rsidRPr="006218C9" w:rsidRDefault="00785B44" w:rsidP="000B1932">
      <w:pPr>
        <w:pStyle w:val="Nivel2"/>
        <w:numPr>
          <w:ilvl w:val="0"/>
          <w:numId w:val="20"/>
        </w:numPr>
        <w:rPr>
          <w:rFonts w:ascii="Garamond" w:hAnsi="Garamond" w:cs="Times New Roman"/>
          <w:color w:val="auto"/>
          <w:sz w:val="24"/>
          <w:szCs w:val="24"/>
        </w:rPr>
      </w:pPr>
      <w:r w:rsidRPr="006218C9">
        <w:rPr>
          <w:rFonts w:ascii="Garamond" w:hAnsi="Garamond" w:cs="Times New Roman"/>
          <w:color w:val="auto"/>
          <w:sz w:val="24"/>
          <w:szCs w:val="24"/>
        </w:rPr>
        <w:t>Nota de Empenho:</w:t>
      </w:r>
    </w:p>
    <w:p w14:paraId="4836B2EC" w14:textId="77777777" w:rsidR="00785B44" w:rsidRPr="006218C9" w:rsidRDefault="00785B44" w:rsidP="00785B44">
      <w:pPr>
        <w:suppressAutoHyphens/>
        <w:spacing w:before="120" w:after="120" w:line="276" w:lineRule="auto"/>
        <w:jc w:val="both"/>
        <w:rPr>
          <w:rFonts w:ascii="Garamond" w:hAnsi="Garamond"/>
        </w:rPr>
      </w:pPr>
    </w:p>
    <w:p w14:paraId="757ADB20" w14:textId="77777777" w:rsidR="00785B44" w:rsidRPr="006218C9" w:rsidRDefault="00785B44" w:rsidP="00785B44">
      <w:pPr>
        <w:suppressAutoHyphens/>
        <w:spacing w:before="120" w:after="120" w:line="276" w:lineRule="auto"/>
        <w:jc w:val="both"/>
        <w:rPr>
          <w:rFonts w:ascii="Garamond" w:eastAsia="Arial" w:hAnsi="Garamond"/>
        </w:rPr>
      </w:pPr>
      <w:r w:rsidRPr="006218C9">
        <w:rPr>
          <w:rFonts w:ascii="Garamond" w:hAnsi="Garamond"/>
        </w:rPr>
        <w:t>14.2 A dotação relativa aos exercícios financeiros subsequentes será indicada após aprovação da Lei Orçamentária respectiva e liberação dos créditos correspondentes, mediante apostilamento.</w:t>
      </w:r>
    </w:p>
    <w:p w14:paraId="788A7F69" w14:textId="77777777" w:rsidR="0067791C" w:rsidRDefault="0067791C" w:rsidP="00785B44">
      <w:pPr>
        <w:spacing w:before="120" w:afterLines="120" w:after="288" w:line="312" w:lineRule="auto"/>
        <w:rPr>
          <w:rFonts w:ascii="Garamond" w:hAnsi="Garamond"/>
          <w:b/>
          <w:bCs/>
        </w:rPr>
      </w:pPr>
    </w:p>
    <w:p w14:paraId="6BDE9DB1" w14:textId="3E08F422" w:rsidR="00785B44" w:rsidRPr="006218C9" w:rsidRDefault="00785B44" w:rsidP="00785B44">
      <w:pPr>
        <w:spacing w:before="120" w:afterLines="120" w:after="288" w:line="312" w:lineRule="auto"/>
        <w:rPr>
          <w:rFonts w:ascii="Garamond" w:hAnsi="Garamond"/>
        </w:rPr>
      </w:pPr>
      <w:r w:rsidRPr="006218C9">
        <w:rPr>
          <w:rFonts w:ascii="Garamond" w:hAnsi="Garamond"/>
          <w:b/>
          <w:bCs/>
        </w:rPr>
        <w:t>CLÁUSULA DÉCIMA QUINTA – DOS CASOS OMISSOS (art. 92, III)</w:t>
      </w:r>
      <w:r w:rsidRPr="006218C9">
        <w:rPr>
          <w:rFonts w:ascii="Garamond" w:hAnsi="Garamond"/>
        </w:rPr>
        <w:t xml:space="preserve"> </w:t>
      </w:r>
    </w:p>
    <w:p w14:paraId="56548A08" w14:textId="77777777" w:rsidR="00785B44" w:rsidRPr="006218C9" w:rsidRDefault="00785B44" w:rsidP="00785B44">
      <w:pPr>
        <w:spacing w:before="120" w:afterLines="120" w:after="288" w:line="312" w:lineRule="auto"/>
        <w:jc w:val="both"/>
        <w:rPr>
          <w:rFonts w:ascii="Garamond" w:hAnsi="Garamond"/>
        </w:rPr>
      </w:pPr>
      <w:r w:rsidRPr="006218C9">
        <w:rPr>
          <w:rFonts w:ascii="Garamond" w:hAnsi="Garamond"/>
        </w:rPr>
        <w:t>15.1. Os casos omissos serão decididos pelo contratante, segundo as disposições contidas na Lei nº 14.133, de 2021, e demais normas aplicáveis, em especial o Decreto 14.730/23 e, subsidiariamente, segundo as disposições contidas na Lei nº 8.078, de 1990 – Código de Defesa do Consumidor – e normas e princípios gerais dos contratos.</w:t>
      </w:r>
    </w:p>
    <w:p w14:paraId="305C03E2" w14:textId="77777777" w:rsidR="00785B44" w:rsidRPr="006218C9" w:rsidRDefault="00785B44" w:rsidP="00785B44">
      <w:pPr>
        <w:spacing w:before="120" w:afterLines="120" w:after="288" w:line="312" w:lineRule="auto"/>
        <w:jc w:val="both"/>
        <w:rPr>
          <w:rFonts w:ascii="Garamond" w:hAnsi="Garamond"/>
          <w:b/>
          <w:bCs/>
        </w:rPr>
      </w:pPr>
      <w:r w:rsidRPr="006218C9">
        <w:rPr>
          <w:rFonts w:ascii="Garamond" w:hAnsi="Garamond"/>
          <w:b/>
          <w:bCs/>
        </w:rPr>
        <w:t>CLÁUSULA DÉCIMA SEXTA – ALTERAÇÕES</w:t>
      </w:r>
    </w:p>
    <w:p w14:paraId="550DC619"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16.1. Eventuais alterações contratuais reger-se-ão pela disciplina dos </w:t>
      </w:r>
      <w:hyperlink r:id="rId83" w:anchor="art124">
        <w:r w:rsidRPr="006218C9">
          <w:rPr>
            <w:rStyle w:val="Hyperlink"/>
            <w:rFonts w:ascii="Garamond" w:hAnsi="Garamond" w:cs="Times New Roman"/>
            <w:color w:val="auto"/>
            <w:sz w:val="24"/>
            <w:szCs w:val="24"/>
          </w:rPr>
          <w:t>arts. 124 e seguintes da Lei nº 14.133, de 2021</w:t>
        </w:r>
      </w:hyperlink>
      <w:r w:rsidRPr="006218C9">
        <w:rPr>
          <w:rFonts w:ascii="Garamond" w:hAnsi="Garamond" w:cs="Times New Roman"/>
          <w:color w:val="auto"/>
          <w:sz w:val="24"/>
          <w:szCs w:val="24"/>
        </w:rPr>
        <w:t>.</w:t>
      </w:r>
    </w:p>
    <w:p w14:paraId="0C75947D"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16.2. O contratado é obrigado a aceitar, nas mesmas condições contratuais, os acréscimos ou supressões que se fizerem necessários, até o limite de 25% (vinte e cinco por cento) do valor inicial atualizado do contrato.</w:t>
      </w:r>
    </w:p>
    <w:p w14:paraId="15CE2600"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16.3.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0949662"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 xml:space="preserve">16.4. Registros que não caracterizam alteração do contrato podem ser realizados por simples apostila, dispensada a celebração de termo aditivo, na forma do </w:t>
      </w:r>
      <w:hyperlink r:id="rId84" w:anchor="art136">
        <w:r w:rsidRPr="006218C9">
          <w:rPr>
            <w:rStyle w:val="Hyperlink"/>
            <w:rFonts w:ascii="Garamond" w:hAnsi="Garamond" w:cs="Times New Roman"/>
            <w:color w:val="auto"/>
            <w:sz w:val="24"/>
            <w:szCs w:val="24"/>
          </w:rPr>
          <w:t>art. 136 da Lei nº 14.133, de 2021</w:t>
        </w:r>
      </w:hyperlink>
      <w:r w:rsidRPr="006218C9">
        <w:rPr>
          <w:rFonts w:ascii="Garamond" w:hAnsi="Garamond" w:cs="Times New Roman"/>
          <w:color w:val="auto"/>
          <w:sz w:val="24"/>
          <w:szCs w:val="24"/>
        </w:rPr>
        <w:t>.</w:t>
      </w:r>
    </w:p>
    <w:p w14:paraId="7F59F2E8" w14:textId="77777777" w:rsidR="00785B44" w:rsidRPr="006218C9" w:rsidRDefault="00785B44" w:rsidP="00785B44">
      <w:pPr>
        <w:spacing w:before="120" w:afterLines="120" w:after="288" w:line="312" w:lineRule="auto"/>
        <w:rPr>
          <w:rFonts w:ascii="Garamond" w:hAnsi="Garamond"/>
          <w:b/>
          <w:bCs/>
        </w:rPr>
      </w:pPr>
    </w:p>
    <w:p w14:paraId="38C8AF29"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 xml:space="preserve">CLÁUSULA DÉCIMA SÉTIMA – </w:t>
      </w:r>
      <w:r>
        <w:rPr>
          <w:rFonts w:ascii="Garamond" w:hAnsi="Garamond"/>
          <w:b/>
          <w:bCs/>
        </w:rPr>
        <w:t>MATRIZ DE RISCOS</w:t>
      </w:r>
    </w:p>
    <w:p w14:paraId="05F47B8F"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.1.</w:t>
      </w:r>
      <w:r>
        <w:rPr>
          <w:rFonts w:ascii="Garamond" w:hAnsi="Garamond" w:cs="Times New Roman"/>
          <w:color w:val="auto"/>
          <w:sz w:val="24"/>
          <w:szCs w:val="24"/>
        </w:rPr>
        <w:t xml:space="preserve"> Constituem riscos cujo ônus financeiro será suportado pelo CONTRATANTE:</w:t>
      </w:r>
    </w:p>
    <w:p w14:paraId="0F34D141"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em que os valores reflitam nos custos de fornecimento, quando oriunda de fato imprevisível ou de álea extraordinária;</w:t>
      </w:r>
    </w:p>
    <w:p w14:paraId="784C55D8"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custos de serviços oferecidos gratuitamente em sua política de preços;</w:t>
      </w:r>
    </w:p>
    <w:p w14:paraId="23863841"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o uso de recursos além dos limites contratuais (overage);</w:t>
      </w:r>
    </w:p>
    <w:p w14:paraId="6F28E7F5"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os danos, incluindo os relacionados à proteção de dados, quando causados por má utilização dos serviços pelos usuários do CONTRATANTE.</w:t>
      </w:r>
    </w:p>
    <w:p w14:paraId="0F5793C0" w14:textId="77777777" w:rsidR="00785B44" w:rsidRDefault="00785B44" w:rsidP="00785B44">
      <w:pPr>
        <w:pStyle w:val="Nivel2"/>
        <w:numPr>
          <w:ilvl w:val="0"/>
          <w:numId w:val="0"/>
        </w:numPr>
        <w:ind w:left="708"/>
        <w:rPr>
          <w:rFonts w:ascii="Garamond" w:hAnsi="Garamond" w:cs="Times New Roman"/>
          <w:color w:val="auto"/>
          <w:sz w:val="24"/>
          <w:szCs w:val="24"/>
        </w:rPr>
      </w:pPr>
    </w:p>
    <w:p w14:paraId="2DCBD609"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2</w:t>
      </w:r>
      <w:r w:rsidRPr="006218C9">
        <w:rPr>
          <w:rFonts w:ascii="Garamond" w:hAnsi="Garamond" w:cs="Times New Roman"/>
          <w:color w:val="auto"/>
          <w:sz w:val="24"/>
          <w:szCs w:val="24"/>
        </w:rPr>
        <w:t>.</w:t>
      </w:r>
      <w:r>
        <w:rPr>
          <w:rFonts w:ascii="Garamond" w:hAnsi="Garamond" w:cs="Times New Roman"/>
          <w:color w:val="auto"/>
          <w:sz w:val="24"/>
          <w:szCs w:val="24"/>
        </w:rPr>
        <w:t xml:space="preserve"> Constituem riscos cujo ônus será suportado pela CONTRATADA:</w:t>
      </w:r>
    </w:p>
    <w:p w14:paraId="7FDEF454"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a) a variação cambial oriunda da atividade econômica em circunstâncias previsíveis ou ordinárias;</w:t>
      </w:r>
    </w:p>
    <w:p w14:paraId="27502B49"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b) a alteração unilateral, pelo provedor de nuvem, dos preços unitários de serviços não abrangidos pelos descritos no parágrafo 17.1, alínea “b’;</w:t>
      </w:r>
    </w:p>
    <w:p w14:paraId="4999513B"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c) a extinção ou modificação de serviços específicos utilizados pelo CONTRATANTE;</w:t>
      </w:r>
    </w:p>
    <w:p w14:paraId="19CE29BD"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d) os danos, incluindo os relacionados à proteção de dados, quando causados por falhas dos serviços do provedor de nuvem e aplicativos do fabricante;</w:t>
      </w:r>
    </w:p>
    <w:p w14:paraId="15240151" w14:textId="77777777" w:rsidR="00785B44" w:rsidRDefault="00785B44" w:rsidP="00785B44">
      <w:pPr>
        <w:pStyle w:val="Nivel2"/>
        <w:numPr>
          <w:ilvl w:val="0"/>
          <w:numId w:val="0"/>
        </w:numPr>
        <w:ind w:left="708"/>
        <w:rPr>
          <w:rFonts w:ascii="Garamond" w:hAnsi="Garamond" w:cs="Times New Roman"/>
          <w:color w:val="auto"/>
          <w:sz w:val="24"/>
          <w:szCs w:val="24"/>
        </w:rPr>
      </w:pPr>
      <w:r>
        <w:rPr>
          <w:rFonts w:ascii="Garamond" w:hAnsi="Garamond" w:cs="Times New Roman"/>
          <w:color w:val="auto"/>
          <w:sz w:val="24"/>
          <w:szCs w:val="24"/>
        </w:rPr>
        <w:t>e) os danos, incluindo os relacionados à proteção de dados, quando causados por má utilização dos usuários da CONTRATADA ou por terceiros.</w:t>
      </w:r>
    </w:p>
    <w:p w14:paraId="2153491C" w14:textId="77777777" w:rsidR="00785B44" w:rsidRDefault="00785B44" w:rsidP="00785B44">
      <w:pPr>
        <w:pStyle w:val="Nivel2"/>
        <w:numPr>
          <w:ilvl w:val="0"/>
          <w:numId w:val="0"/>
        </w:numPr>
        <w:ind w:left="708"/>
        <w:rPr>
          <w:rFonts w:ascii="Garamond" w:hAnsi="Garamond" w:cs="Times New Roman"/>
          <w:color w:val="auto"/>
          <w:sz w:val="24"/>
          <w:szCs w:val="24"/>
        </w:rPr>
      </w:pPr>
    </w:p>
    <w:p w14:paraId="132871FE" w14:textId="77777777" w:rsidR="00785B44"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7</w:t>
      </w:r>
      <w:r w:rsidRPr="006218C9">
        <w:rPr>
          <w:rFonts w:ascii="Garamond" w:hAnsi="Garamond" w:cs="Times New Roman"/>
          <w:color w:val="auto"/>
          <w:sz w:val="24"/>
          <w:szCs w:val="24"/>
        </w:rPr>
        <w:t>.</w:t>
      </w:r>
      <w:r>
        <w:rPr>
          <w:rFonts w:ascii="Garamond" w:hAnsi="Garamond" w:cs="Times New Roman"/>
          <w:color w:val="auto"/>
          <w:sz w:val="24"/>
          <w:szCs w:val="24"/>
        </w:rPr>
        <w:t>3</w:t>
      </w:r>
      <w:r w:rsidRPr="006218C9">
        <w:rPr>
          <w:rFonts w:ascii="Garamond" w:hAnsi="Garamond" w:cs="Times New Roman"/>
          <w:color w:val="auto"/>
          <w:sz w:val="24"/>
          <w:szCs w:val="24"/>
        </w:rPr>
        <w:t>.</w:t>
      </w:r>
      <w:r>
        <w:rPr>
          <w:rFonts w:ascii="Garamond" w:hAnsi="Garamond" w:cs="Times New Roman"/>
          <w:color w:val="auto"/>
          <w:sz w:val="24"/>
          <w:szCs w:val="24"/>
        </w:rPr>
        <w:t xml:space="preserve"> Em caso de ocorrência de um dos riscos acima listados, a parte que tenha suportado o ônus financeiro indevidamente poderá solicitar, através de termo aditivo, o reequilíbrio econômico-financeiro do contrato, em montante equivalente ao ônus suportado.</w:t>
      </w:r>
    </w:p>
    <w:p w14:paraId="11A9E74E" w14:textId="77777777" w:rsidR="00785B44" w:rsidRDefault="00785B44" w:rsidP="00785B44">
      <w:pPr>
        <w:pStyle w:val="Nivel2"/>
        <w:numPr>
          <w:ilvl w:val="0"/>
          <w:numId w:val="0"/>
        </w:numPr>
        <w:rPr>
          <w:rFonts w:ascii="Garamond" w:hAnsi="Garamond" w:cs="Times New Roman"/>
          <w:color w:val="auto"/>
          <w:sz w:val="24"/>
          <w:szCs w:val="24"/>
        </w:rPr>
      </w:pPr>
    </w:p>
    <w:p w14:paraId="3E1B607F" w14:textId="77777777" w:rsidR="00785B44" w:rsidRDefault="00785B44" w:rsidP="00785B44">
      <w:pPr>
        <w:pStyle w:val="Nivel2"/>
        <w:numPr>
          <w:ilvl w:val="0"/>
          <w:numId w:val="0"/>
        </w:numPr>
        <w:rPr>
          <w:rFonts w:ascii="Garamond" w:hAnsi="Garamond" w:cs="Times New Roman"/>
          <w:color w:val="auto"/>
          <w:sz w:val="24"/>
          <w:szCs w:val="24"/>
        </w:rPr>
      </w:pPr>
      <w:r>
        <w:rPr>
          <w:rFonts w:ascii="Garamond" w:hAnsi="Garamond" w:cs="Times New Roman"/>
          <w:color w:val="auto"/>
          <w:sz w:val="24"/>
          <w:szCs w:val="24"/>
        </w:rPr>
        <w:t>17.4. As partes deverão adotar as medidas mitigadoras dispostas no Mapa de Gerenciamento de Riscos da Contratação, em caso de ocorrência dos riscos ora dispostos nesta cláusula.</w:t>
      </w:r>
    </w:p>
    <w:p w14:paraId="3B51B4B7" w14:textId="77777777" w:rsidR="00785B44" w:rsidRDefault="00785B44" w:rsidP="00785B44">
      <w:pPr>
        <w:pStyle w:val="Nivel2"/>
        <w:numPr>
          <w:ilvl w:val="0"/>
          <w:numId w:val="0"/>
        </w:numPr>
        <w:rPr>
          <w:rFonts w:ascii="Garamond" w:hAnsi="Garamond" w:cs="Times New Roman"/>
          <w:color w:val="auto"/>
          <w:sz w:val="24"/>
          <w:szCs w:val="24"/>
        </w:rPr>
      </w:pPr>
    </w:p>
    <w:p w14:paraId="488E9C62" w14:textId="77777777"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OITAVA</w:t>
      </w:r>
      <w:r w:rsidRPr="006218C9">
        <w:rPr>
          <w:rFonts w:ascii="Garamond" w:hAnsi="Garamond"/>
          <w:b/>
          <w:bCs/>
        </w:rPr>
        <w:t xml:space="preserve"> – PUBLICAÇÃO</w:t>
      </w:r>
    </w:p>
    <w:p w14:paraId="22123585"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8</w:t>
      </w:r>
      <w:r w:rsidRPr="006218C9">
        <w:rPr>
          <w:rFonts w:ascii="Garamond" w:hAnsi="Garamond" w:cs="Times New Roman"/>
          <w:color w:val="auto"/>
          <w:sz w:val="24"/>
          <w:szCs w:val="24"/>
        </w:rPr>
        <w:t xml:space="preserve">.1.Incumbirá ao contratante divulgar o presente instrumento no Portal Nacional de Contratações Públicas (PNCP), na forma prevista no </w:t>
      </w:r>
      <w:hyperlink r:id="rId85" w:anchor="art94">
        <w:r w:rsidRPr="006218C9">
          <w:rPr>
            <w:rStyle w:val="Hyperlink"/>
            <w:rFonts w:ascii="Garamond" w:hAnsi="Garamond" w:cs="Times New Roman"/>
            <w:color w:val="auto"/>
            <w:sz w:val="24"/>
            <w:szCs w:val="24"/>
          </w:rPr>
          <w:t>art. 94 da Lei 14.133, de 2021</w:t>
        </w:r>
      </w:hyperlink>
      <w:r w:rsidRPr="006218C9">
        <w:rPr>
          <w:rFonts w:ascii="Garamond" w:hAnsi="Garamond" w:cs="Times New Roman"/>
          <w:color w:val="auto"/>
          <w:sz w:val="24"/>
          <w:szCs w:val="24"/>
        </w:rPr>
        <w:t xml:space="preserve">, bem como no respectivo sítio oficial na Internet, em atenção ao art. 91, caput, da Lei n.º 14.133, de 2021. </w:t>
      </w:r>
    </w:p>
    <w:p w14:paraId="2F9BE198" w14:textId="77777777" w:rsidR="00785B44" w:rsidRPr="006218C9" w:rsidRDefault="00785B44" w:rsidP="00785B44">
      <w:pPr>
        <w:spacing w:before="120" w:afterLines="120" w:after="288" w:line="312" w:lineRule="auto"/>
        <w:ind w:left="708"/>
        <w:rPr>
          <w:rFonts w:ascii="Garamond" w:hAnsi="Garamond"/>
        </w:rPr>
      </w:pPr>
      <w:r w:rsidRPr="006218C9">
        <w:rPr>
          <w:rFonts w:ascii="Garamond" w:hAnsi="Garamond"/>
        </w:rPr>
        <w:t>17.1.1 A divulgação do Contrato e de seus aditamentos no Portal Nacional de Contratações Públicas – PNCP, condição indispensável para sua eficácia, deverá ocorrer nos prazos estipulados pelo art. 94 da Lei nº 14.133/2021.</w:t>
      </w:r>
    </w:p>
    <w:p w14:paraId="0A2A597E" w14:textId="77777777" w:rsidR="00785B44" w:rsidRPr="006218C9" w:rsidRDefault="00785B44" w:rsidP="00785B44">
      <w:pPr>
        <w:spacing w:before="120" w:afterLines="120" w:after="288" w:line="312" w:lineRule="auto"/>
        <w:rPr>
          <w:rFonts w:ascii="Garamond" w:hAnsi="Garamond"/>
        </w:rPr>
      </w:pPr>
      <w:r w:rsidRPr="006218C9">
        <w:rPr>
          <w:rFonts w:ascii="Garamond" w:hAnsi="Garamond"/>
        </w:rPr>
        <w:t>1</w:t>
      </w:r>
      <w:r>
        <w:rPr>
          <w:rFonts w:ascii="Garamond" w:hAnsi="Garamond"/>
        </w:rPr>
        <w:t>8</w:t>
      </w:r>
      <w:r w:rsidRPr="006218C9">
        <w:rPr>
          <w:rFonts w:ascii="Garamond" w:hAnsi="Garamond"/>
        </w:rPr>
        <w:t>.2 O CONTRATANTE deverá adotar as providências necessárias para dar conhecimento da contratação, junto ao Tribunal de Contas do Estado.</w:t>
      </w:r>
      <w:r w:rsidRPr="006218C9">
        <w:rPr>
          <w:rFonts w:ascii="Garamond" w:hAnsi="Garamond"/>
        </w:rPr>
        <w:cr/>
      </w:r>
    </w:p>
    <w:p w14:paraId="5B77E7BC" w14:textId="77777777" w:rsidR="0067791C" w:rsidRDefault="0067791C">
      <w:pPr>
        <w:rPr>
          <w:rFonts w:ascii="Garamond" w:hAnsi="Garamond"/>
          <w:b/>
          <w:bCs/>
        </w:rPr>
      </w:pPr>
      <w:r>
        <w:rPr>
          <w:rFonts w:ascii="Garamond" w:hAnsi="Garamond"/>
          <w:b/>
          <w:bCs/>
        </w:rPr>
        <w:br w:type="page"/>
      </w:r>
    </w:p>
    <w:p w14:paraId="15B7DF03" w14:textId="7446CEC9" w:rsidR="00785B44" w:rsidRPr="006218C9" w:rsidRDefault="00785B44" w:rsidP="00785B44">
      <w:pPr>
        <w:spacing w:before="120" w:afterLines="120" w:after="288" w:line="312" w:lineRule="auto"/>
        <w:rPr>
          <w:rFonts w:ascii="Garamond" w:hAnsi="Garamond"/>
          <w:b/>
          <w:bCs/>
        </w:rPr>
      </w:pPr>
      <w:r w:rsidRPr="006218C9">
        <w:rPr>
          <w:rFonts w:ascii="Garamond" w:hAnsi="Garamond"/>
          <w:b/>
          <w:bCs/>
        </w:rPr>
        <w:t xml:space="preserve">CLÁUSULA DÉCIMA </w:t>
      </w:r>
      <w:r>
        <w:rPr>
          <w:rFonts w:ascii="Garamond" w:hAnsi="Garamond"/>
          <w:b/>
          <w:bCs/>
        </w:rPr>
        <w:t xml:space="preserve">NONA </w:t>
      </w:r>
      <w:r w:rsidRPr="006218C9">
        <w:rPr>
          <w:rFonts w:ascii="Garamond" w:hAnsi="Garamond"/>
          <w:b/>
          <w:bCs/>
        </w:rPr>
        <w:t>– FORO (art. 92, §1º)</w:t>
      </w:r>
    </w:p>
    <w:p w14:paraId="49F33E52" w14:textId="77777777" w:rsidR="00785B44" w:rsidRPr="006218C9" w:rsidRDefault="00785B44" w:rsidP="00785B44">
      <w:pPr>
        <w:pStyle w:val="Nivel2"/>
        <w:numPr>
          <w:ilvl w:val="0"/>
          <w:numId w:val="0"/>
        </w:numPr>
        <w:rPr>
          <w:rFonts w:ascii="Garamond" w:hAnsi="Garamond" w:cs="Times New Roman"/>
          <w:color w:val="auto"/>
          <w:sz w:val="24"/>
          <w:szCs w:val="24"/>
        </w:rPr>
      </w:pPr>
      <w:r w:rsidRPr="006218C9">
        <w:rPr>
          <w:rFonts w:ascii="Garamond" w:hAnsi="Garamond" w:cs="Times New Roman"/>
          <w:color w:val="auto"/>
          <w:sz w:val="24"/>
          <w:szCs w:val="24"/>
        </w:rPr>
        <w:t>1</w:t>
      </w:r>
      <w:r>
        <w:rPr>
          <w:rFonts w:ascii="Garamond" w:hAnsi="Garamond" w:cs="Times New Roman"/>
          <w:color w:val="auto"/>
          <w:sz w:val="24"/>
          <w:szCs w:val="24"/>
        </w:rPr>
        <w:t>9</w:t>
      </w:r>
      <w:r w:rsidRPr="006218C9">
        <w:rPr>
          <w:rFonts w:ascii="Garamond" w:hAnsi="Garamond" w:cs="Times New Roman"/>
          <w:color w:val="auto"/>
          <w:sz w:val="24"/>
          <w:szCs w:val="24"/>
        </w:rPr>
        <w:t xml:space="preserve">.1. Fica eleito o Foro da Comarca de Niterói para dirimir os litígios que decorrerem da execução deste Termo de Contrato que não puderem ser compostos pela conciliação, conforme </w:t>
      </w:r>
      <w:hyperlink r:id="rId86" w:anchor="art92§1">
        <w:r w:rsidRPr="006218C9">
          <w:rPr>
            <w:rStyle w:val="Hyperlink"/>
            <w:rFonts w:ascii="Garamond" w:hAnsi="Garamond" w:cs="Times New Roman"/>
            <w:color w:val="auto"/>
            <w:sz w:val="24"/>
            <w:szCs w:val="24"/>
          </w:rPr>
          <w:t>art. 92, §1º, da Lei nº 14.133/21.</w:t>
        </w:r>
      </w:hyperlink>
    </w:p>
    <w:p w14:paraId="13AAAD87" w14:textId="77777777" w:rsidR="00785B44" w:rsidRPr="006218C9" w:rsidRDefault="00785B44" w:rsidP="00785B44">
      <w:pPr>
        <w:spacing w:before="120" w:after="120" w:line="276" w:lineRule="auto"/>
        <w:jc w:val="both"/>
        <w:rPr>
          <w:rFonts w:ascii="Garamond" w:hAnsi="Garamond"/>
        </w:rPr>
      </w:pPr>
    </w:p>
    <w:p w14:paraId="15CFD070" w14:textId="77777777" w:rsidR="00785B44" w:rsidRPr="006218C9" w:rsidRDefault="00785B44" w:rsidP="00785B44">
      <w:pPr>
        <w:spacing w:before="120" w:after="120" w:line="276" w:lineRule="auto"/>
        <w:jc w:val="both"/>
        <w:rPr>
          <w:rFonts w:ascii="Garamond" w:hAnsi="Garamond"/>
        </w:rPr>
      </w:pPr>
      <w:r w:rsidRPr="006218C9">
        <w:rPr>
          <w:rFonts w:ascii="Garamond" w:hAnsi="Garamond"/>
        </w:rPr>
        <w:t>E, por estarem assim acordes em todas as condições e cláusulas estabelecidas neste Contrato, firmam as partes o presente instrumento, depois de achado conforme, em presença das testemunhas abaixo firmadas.</w:t>
      </w:r>
    </w:p>
    <w:p w14:paraId="607C1B99" w14:textId="77777777" w:rsidR="00785B44" w:rsidRPr="006218C9" w:rsidRDefault="00785B44" w:rsidP="00785B44">
      <w:pPr>
        <w:spacing w:before="120" w:after="120" w:line="276" w:lineRule="auto"/>
        <w:jc w:val="both"/>
        <w:rPr>
          <w:rFonts w:ascii="Garamond" w:hAnsi="Garamond"/>
        </w:rPr>
      </w:pPr>
    </w:p>
    <w:p w14:paraId="143B9E4B" w14:textId="77777777" w:rsidR="00785B44" w:rsidRPr="006218C9" w:rsidRDefault="00785B44" w:rsidP="00785B44">
      <w:pPr>
        <w:spacing w:before="120" w:after="120" w:line="276" w:lineRule="auto"/>
        <w:jc w:val="center"/>
        <w:rPr>
          <w:rFonts w:ascii="Garamond" w:eastAsia="Arial" w:hAnsi="Garamond"/>
        </w:rPr>
      </w:pPr>
      <w:r w:rsidRPr="006218C9">
        <w:rPr>
          <w:rFonts w:ascii="Garamond" w:eastAsia="Arial" w:hAnsi="Garamond"/>
        </w:rPr>
        <w:t>[Local], [dia] de [mês] de [ano].</w:t>
      </w:r>
    </w:p>
    <w:p w14:paraId="4E345154" w14:textId="77777777" w:rsidR="00785B44" w:rsidRPr="006218C9" w:rsidRDefault="00785B44" w:rsidP="00785B44">
      <w:pPr>
        <w:spacing w:before="120" w:after="120" w:line="276" w:lineRule="auto"/>
        <w:jc w:val="both"/>
        <w:rPr>
          <w:rFonts w:ascii="Garamond" w:eastAsia="Arial" w:hAnsi="Garamond"/>
        </w:rPr>
      </w:pPr>
    </w:p>
    <w:p w14:paraId="4820D231" w14:textId="77777777" w:rsidR="00785B44" w:rsidRPr="006218C9" w:rsidRDefault="00785B44" w:rsidP="00785B44">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2E2C7100" w14:textId="77777777" w:rsidR="00785B44" w:rsidRPr="006218C9" w:rsidRDefault="00785B44" w:rsidP="00785B44">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CONTRATANTE</w:t>
      </w:r>
    </w:p>
    <w:p w14:paraId="79F7E69C" w14:textId="77777777" w:rsidR="00785B44" w:rsidRPr="006218C9" w:rsidRDefault="00785B44" w:rsidP="00785B44">
      <w:pPr>
        <w:spacing w:before="120" w:afterLines="120" w:after="288" w:line="312" w:lineRule="auto"/>
        <w:ind w:left="357"/>
        <w:jc w:val="center"/>
        <w:rPr>
          <w:rFonts w:ascii="Garamond" w:eastAsia="Arial" w:hAnsi="Garamond"/>
        </w:rPr>
      </w:pPr>
      <w:r w:rsidRPr="006218C9">
        <w:rPr>
          <w:rFonts w:ascii="Garamond" w:eastAsia="Arial" w:hAnsi="Garamond"/>
        </w:rPr>
        <w:t>__________________________________</w:t>
      </w:r>
    </w:p>
    <w:p w14:paraId="3656F82B" w14:textId="77777777" w:rsidR="00785B44" w:rsidRPr="006218C9" w:rsidRDefault="00785B44" w:rsidP="00785B44">
      <w:pPr>
        <w:spacing w:before="120" w:afterLines="120" w:after="288" w:line="312" w:lineRule="auto"/>
        <w:ind w:left="360"/>
        <w:jc w:val="center"/>
        <w:rPr>
          <w:rFonts w:ascii="Garamond" w:eastAsia="Arial" w:hAnsi="Garamond"/>
        </w:rPr>
      </w:pPr>
      <w:r w:rsidRPr="006218C9">
        <w:rPr>
          <w:rFonts w:ascii="Garamond" w:eastAsia="Arial" w:hAnsi="Garamond"/>
        </w:rPr>
        <w:t>Representante legal do CONTRATADO</w:t>
      </w:r>
    </w:p>
    <w:p w14:paraId="417B4916" w14:textId="77777777" w:rsidR="00785B44" w:rsidRPr="006218C9" w:rsidRDefault="00785B44" w:rsidP="00785B44">
      <w:pPr>
        <w:spacing w:before="120" w:afterLines="120" w:after="288" w:line="312" w:lineRule="auto"/>
        <w:ind w:left="360"/>
        <w:jc w:val="both"/>
        <w:rPr>
          <w:rFonts w:ascii="Garamond" w:eastAsia="Arial" w:hAnsi="Garamond"/>
        </w:rPr>
      </w:pPr>
      <w:r w:rsidRPr="006218C9">
        <w:rPr>
          <w:rFonts w:ascii="Garamond" w:eastAsia="Arial" w:hAnsi="Garamond"/>
        </w:rPr>
        <w:t>TESTEMUNHAS:</w:t>
      </w:r>
    </w:p>
    <w:p w14:paraId="31AFA510" w14:textId="77777777" w:rsidR="00785B44" w:rsidRPr="006218C9" w:rsidRDefault="00785B44" w:rsidP="00785B44">
      <w:pPr>
        <w:spacing w:afterLines="120" w:after="288" w:line="312" w:lineRule="auto"/>
        <w:rPr>
          <w:rFonts w:ascii="Garamond" w:eastAsia="Arial" w:hAnsi="Garamond"/>
        </w:rPr>
      </w:pPr>
      <w:r w:rsidRPr="006218C9">
        <w:rPr>
          <w:rFonts w:ascii="Garamond" w:eastAsia="Arial" w:hAnsi="Garamond"/>
        </w:rPr>
        <w:t>1-</w:t>
      </w:r>
    </w:p>
    <w:p w14:paraId="3A5C2902" w14:textId="77777777" w:rsidR="00785B44" w:rsidRPr="006218C9" w:rsidRDefault="00785B44" w:rsidP="00785B44">
      <w:pPr>
        <w:spacing w:afterLines="120" w:after="288" w:line="312" w:lineRule="auto"/>
        <w:rPr>
          <w:rFonts w:ascii="Garamond" w:eastAsia="Arial" w:hAnsi="Garamond"/>
        </w:rPr>
      </w:pPr>
      <w:r w:rsidRPr="006218C9">
        <w:rPr>
          <w:rFonts w:ascii="Garamond" w:eastAsia="Arial" w:hAnsi="Garamond"/>
        </w:rPr>
        <w:t xml:space="preserve">2- </w:t>
      </w:r>
    </w:p>
    <w:p w14:paraId="7C9E1587" w14:textId="77777777" w:rsidR="00785B44" w:rsidRPr="006218C9" w:rsidRDefault="00785B44" w:rsidP="00785B44">
      <w:pPr>
        <w:rPr>
          <w:rFonts w:ascii="Garamond" w:hAnsi="Garamond"/>
        </w:rPr>
      </w:pPr>
    </w:p>
    <w:p w14:paraId="08690AE5" w14:textId="77777777" w:rsidR="0034043D" w:rsidRPr="006218C9" w:rsidRDefault="0034043D" w:rsidP="0034043D">
      <w:pPr>
        <w:spacing w:afterLines="120" w:after="288" w:line="312" w:lineRule="auto"/>
        <w:rPr>
          <w:rFonts w:ascii="Garamond" w:eastAsia="Arial" w:hAnsi="Garamond"/>
        </w:rPr>
      </w:pPr>
    </w:p>
    <w:p w14:paraId="3F1CB24B" w14:textId="77777777" w:rsidR="0034043D" w:rsidRPr="006218C9" w:rsidRDefault="0034043D" w:rsidP="0034043D">
      <w:pPr>
        <w:rPr>
          <w:rFonts w:ascii="Garamond" w:hAnsi="Garamond"/>
        </w:rPr>
      </w:pPr>
    </w:p>
    <w:p w14:paraId="39387CDF" w14:textId="2201F4BC" w:rsidR="0067791C" w:rsidRDefault="0067791C">
      <w:pPr>
        <w:rPr>
          <w:rFonts w:ascii="Times New Roman" w:hAnsi="Times New Roman" w:cs="Times New Roman"/>
        </w:rPr>
      </w:pPr>
      <w:r>
        <w:rPr>
          <w:rFonts w:ascii="Times New Roman" w:hAnsi="Times New Roman" w:cs="Times New Roman"/>
        </w:rPr>
        <w:br w:type="page"/>
      </w:r>
    </w:p>
    <w:p w14:paraId="783E14DE" w14:textId="77777777" w:rsidR="000B1932" w:rsidRPr="000B1932" w:rsidRDefault="000B1932" w:rsidP="000B1932">
      <w:pPr>
        <w:jc w:val="center"/>
        <w:rPr>
          <w:rFonts w:ascii="Times New Roman" w:hAnsi="Times New Roman" w:cs="Times New Roman"/>
          <w:b/>
          <w:bCs/>
          <w:sz w:val="20"/>
          <w:szCs w:val="20"/>
        </w:rPr>
      </w:pPr>
      <w:r w:rsidRPr="000B1932">
        <w:rPr>
          <w:rFonts w:ascii="Times New Roman" w:hAnsi="Times New Roman" w:cs="Times New Roman"/>
          <w:b/>
          <w:bCs/>
          <w:sz w:val="20"/>
          <w:szCs w:val="20"/>
        </w:rPr>
        <w:t xml:space="preserve">ANEXO VI </w:t>
      </w:r>
    </w:p>
    <w:p w14:paraId="57BC31F0" w14:textId="03FA54E9" w:rsidR="000B1932" w:rsidRPr="000B1932" w:rsidRDefault="000B1932" w:rsidP="000B1932">
      <w:pPr>
        <w:jc w:val="center"/>
        <w:rPr>
          <w:rFonts w:ascii="Times New Roman" w:hAnsi="Times New Roman" w:cs="Times New Roman"/>
          <w:b/>
          <w:bCs/>
          <w:sz w:val="20"/>
          <w:szCs w:val="20"/>
        </w:rPr>
      </w:pPr>
      <w:r w:rsidRPr="000B1932">
        <w:rPr>
          <w:rFonts w:ascii="Times New Roman" w:hAnsi="Times New Roman" w:cs="Times New Roman"/>
          <w:b/>
          <w:bCs/>
          <w:sz w:val="20"/>
          <w:szCs w:val="20"/>
        </w:rPr>
        <w:t>ATA DE REGISTRO DE PREÇOS</w:t>
      </w:r>
    </w:p>
    <w:p w14:paraId="69D4A226" w14:textId="77777777" w:rsidR="000B1932" w:rsidRDefault="000B1932" w:rsidP="000B1932">
      <w:pPr>
        <w:jc w:val="center"/>
        <w:rPr>
          <w:rFonts w:ascii="Times New Roman" w:hAnsi="Times New Roman" w:cs="Times New Roman"/>
          <w:b/>
          <w:bCs/>
          <w:sz w:val="20"/>
          <w:szCs w:val="20"/>
        </w:rPr>
      </w:pPr>
      <w:r w:rsidRPr="008F7F11">
        <w:rPr>
          <w:rFonts w:ascii="Times New Roman" w:hAnsi="Times New Roman" w:cs="Times New Roman"/>
          <w:b/>
          <w:bCs/>
          <w:sz w:val="20"/>
          <w:szCs w:val="20"/>
        </w:rPr>
        <w:t>PREGÃO ELETRÔNICO........</w:t>
      </w:r>
    </w:p>
    <w:p w14:paraId="7A212368" w14:textId="77777777" w:rsidR="000B1932" w:rsidRPr="008F7F11" w:rsidRDefault="000B1932" w:rsidP="000B1932">
      <w:pPr>
        <w:jc w:val="center"/>
        <w:rPr>
          <w:rFonts w:ascii="Times New Roman" w:hAnsi="Times New Roman" w:cs="Times New Roman"/>
          <w:b/>
          <w:bCs/>
          <w:sz w:val="20"/>
          <w:szCs w:val="20"/>
        </w:rPr>
      </w:pPr>
    </w:p>
    <w:p w14:paraId="1D5D741B" w14:textId="77777777" w:rsidR="000B1932" w:rsidRDefault="000B1932" w:rsidP="000B1932">
      <w:pPr>
        <w:jc w:val="both"/>
        <w:rPr>
          <w:rFonts w:ascii="Times New Roman" w:hAnsi="Times New Roman" w:cs="Times New Roman"/>
          <w:sz w:val="20"/>
          <w:szCs w:val="20"/>
        </w:rPr>
      </w:pPr>
      <w:r w:rsidRPr="008F7F11">
        <w:rPr>
          <w:rFonts w:ascii="Times New Roman" w:hAnsi="Times New Roman" w:cs="Times New Roman"/>
          <w:sz w:val="20"/>
          <w:szCs w:val="20"/>
        </w:rPr>
        <w:t>A Prefeitura Municipal de Niterói, através da Secretaria Municipal de Planejamento, Orçamento e Modernização da Gestão com sede na rua São Pedro 181, Centro – Niterói /RJ, neste ato representado pela Secretária Municipal do Planejamento, Orçamento e Modernização da Gestão, nomeada pela portaria nºxxxxx, de __/__/____, considerando o julgamento da licitação na modalidade pregão, na forma eletrônica, para REGISTRO DE PREÇOS nº ___/2024, referente ao processo administrativo nº _____, RESOLVE registrar os preços da(s) empresa(s) indicada(s) e qualificada(s) nesta ATA, de acordo com a classificação por ela(s) alcançada(s) e na(s) quantidade(s) cotada(s), atendendo as condições previstas no Edital da licitação, sujeitando-se as partes às normas constantes na Lei nº14.133, de 01/04/2021, Decreto Municipal 14.730/2023 e Decreto Municipal 14.708/2023, e em conformidade com as disposições a seguir:</w:t>
      </w:r>
    </w:p>
    <w:p w14:paraId="253C03A8" w14:textId="77777777" w:rsidR="000B1932" w:rsidRPr="008F7F11" w:rsidRDefault="000B1932" w:rsidP="000B1932">
      <w:pPr>
        <w:jc w:val="both"/>
        <w:rPr>
          <w:rFonts w:ascii="Times New Roman" w:hAnsi="Times New Roman" w:cs="Times New Roman"/>
          <w:sz w:val="20"/>
          <w:szCs w:val="20"/>
        </w:rPr>
      </w:pPr>
    </w:p>
    <w:p w14:paraId="0A650154"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DO OBJETO</w:t>
      </w:r>
    </w:p>
    <w:p w14:paraId="5FF096F5"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presente ATA tem por objeto o registro de preços para a eventual contratação de solução tecnologia da informação e comunicação de serviços de computação em nuvem e de suítes de escritório, conforme condições, quantidades e exigências estabelecidas no Edital e seus anexos, que são partes integrantes desta Ata, assim como as propostas cujos preços tenham sido registrados, independentemente de transcrição.</w:t>
      </w:r>
    </w:p>
    <w:p w14:paraId="2BDC0B9F" w14:textId="77777777" w:rsidR="000B1932" w:rsidRPr="008F7F11" w:rsidRDefault="000B1932" w:rsidP="000B1932">
      <w:pPr>
        <w:rPr>
          <w:rFonts w:ascii="Times New Roman" w:hAnsi="Times New Roman" w:cs="Times New Roman"/>
          <w:sz w:val="20"/>
          <w:szCs w:val="20"/>
        </w:rPr>
      </w:pPr>
    </w:p>
    <w:p w14:paraId="33B6ABB4"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DOS PREÇOS, ESPECIFICAÇÕES E QUANTITATIVOS</w:t>
      </w:r>
    </w:p>
    <w:p w14:paraId="01E5E32C"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preço registrado, as especificações do objeto, as quantidades mínimas e máximas de cada item, fornecedor(es) e as demais condições ofertadas na(s) proposta(s) são as que seguem:</w:t>
      </w:r>
    </w:p>
    <w:p w14:paraId="6B48CD19" w14:textId="77777777" w:rsidR="000B1932" w:rsidRDefault="000B1932" w:rsidP="000B1932">
      <w:pPr>
        <w:pStyle w:val="PargrafodaLista"/>
        <w:ind w:left="1080"/>
        <w:jc w:val="both"/>
        <w:rPr>
          <w:rFonts w:ascii="Times New Roman" w:hAnsi="Times New Roman" w:cs="Times New Roman"/>
        </w:rPr>
      </w:pPr>
    </w:p>
    <w:p w14:paraId="62F1282D" w14:textId="77777777" w:rsidR="000B1932" w:rsidRDefault="000B1932" w:rsidP="000B1932">
      <w:pPr>
        <w:pStyle w:val="PargrafodaLista"/>
        <w:ind w:left="1080"/>
        <w:jc w:val="both"/>
        <w:rPr>
          <w:rFonts w:ascii="Times New Roman" w:hAnsi="Times New Roman" w:cs="Times New Roman"/>
        </w:rPr>
      </w:pPr>
    </w:p>
    <w:p w14:paraId="589F2D13" w14:textId="77777777" w:rsidR="000B1932" w:rsidRPr="0005055E" w:rsidRDefault="000B1932" w:rsidP="000B1932">
      <w:pPr>
        <w:pStyle w:val="PargrafodaLista"/>
        <w:ind w:left="1080"/>
        <w:jc w:val="both"/>
        <w:rPr>
          <w:rFonts w:ascii="Times New Roman" w:hAnsi="Times New Roman" w:cs="Times New Roman"/>
          <w:b/>
          <w:bC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536"/>
        <w:gridCol w:w="549"/>
        <w:gridCol w:w="1481"/>
        <w:gridCol w:w="1565"/>
        <w:gridCol w:w="1544"/>
        <w:gridCol w:w="1078"/>
        <w:gridCol w:w="831"/>
      </w:tblGrid>
      <w:tr w:rsidR="000B1932" w:rsidRPr="003E57B4" w14:paraId="70A767C1" w14:textId="77777777" w:rsidTr="003A1357">
        <w:trPr>
          <w:trHeight w:val="299"/>
        </w:trPr>
        <w:tc>
          <w:tcPr>
            <w:tcW w:w="9018" w:type="dxa"/>
            <w:gridSpan w:val="8"/>
          </w:tcPr>
          <w:p w14:paraId="6D910CDD" w14:textId="77777777" w:rsidR="000B1932" w:rsidRPr="003E57B4" w:rsidRDefault="000B1932" w:rsidP="003A1357">
            <w:pPr>
              <w:pStyle w:val="TableParagraph"/>
              <w:spacing w:before="288" w:line="163" w:lineRule="exact"/>
              <w:ind w:left="3387" w:right="3379"/>
              <w:jc w:val="center"/>
              <w:rPr>
                <w:b/>
                <w:sz w:val="16"/>
                <w:szCs w:val="16"/>
              </w:rPr>
            </w:pPr>
            <w:r w:rsidRPr="003E57B4">
              <w:rPr>
                <w:b/>
                <w:sz w:val="16"/>
                <w:szCs w:val="16"/>
              </w:rPr>
              <w:t>Lote</w:t>
            </w:r>
            <w:r w:rsidRPr="003E57B4">
              <w:rPr>
                <w:b/>
                <w:spacing w:val="-4"/>
                <w:sz w:val="16"/>
                <w:szCs w:val="16"/>
              </w:rPr>
              <w:t xml:space="preserve"> </w:t>
            </w:r>
            <w:r w:rsidRPr="003E57B4">
              <w:rPr>
                <w:b/>
                <w:sz w:val="16"/>
                <w:szCs w:val="16"/>
              </w:rPr>
              <w:t>1</w:t>
            </w:r>
            <w:r w:rsidRPr="003E57B4">
              <w:rPr>
                <w:b/>
                <w:spacing w:val="-1"/>
                <w:sz w:val="16"/>
                <w:szCs w:val="16"/>
              </w:rPr>
              <w:t xml:space="preserve"> </w:t>
            </w:r>
            <w:r w:rsidRPr="003E57B4">
              <w:rPr>
                <w:b/>
                <w:sz w:val="16"/>
                <w:szCs w:val="16"/>
              </w:rPr>
              <w:t>-</w:t>
            </w:r>
            <w:r w:rsidRPr="003E57B4">
              <w:rPr>
                <w:b/>
                <w:spacing w:val="-1"/>
                <w:sz w:val="16"/>
                <w:szCs w:val="16"/>
              </w:rPr>
              <w:t xml:space="preserve"> </w:t>
            </w:r>
            <w:r w:rsidRPr="003E57B4">
              <w:rPr>
                <w:b/>
                <w:sz w:val="16"/>
                <w:szCs w:val="16"/>
              </w:rPr>
              <w:t>Computação</w:t>
            </w:r>
            <w:r w:rsidRPr="003E57B4">
              <w:rPr>
                <w:b/>
                <w:spacing w:val="-2"/>
                <w:sz w:val="16"/>
                <w:szCs w:val="16"/>
              </w:rPr>
              <w:t xml:space="preserve"> </w:t>
            </w:r>
            <w:r w:rsidRPr="003E57B4">
              <w:rPr>
                <w:b/>
                <w:sz w:val="16"/>
                <w:szCs w:val="16"/>
              </w:rPr>
              <w:t>em Nuvem</w:t>
            </w:r>
          </w:p>
        </w:tc>
      </w:tr>
      <w:tr w:rsidR="000B1932" w:rsidRPr="003E57B4" w14:paraId="7A61F7B0" w14:textId="77777777" w:rsidTr="003A1357">
        <w:trPr>
          <w:trHeight w:val="299"/>
        </w:trPr>
        <w:tc>
          <w:tcPr>
            <w:tcW w:w="434" w:type="dxa"/>
            <w:vMerge w:val="restart"/>
          </w:tcPr>
          <w:p w14:paraId="61443F7D" w14:textId="77777777" w:rsidR="000B1932" w:rsidRPr="003E57B4" w:rsidRDefault="000B1932" w:rsidP="003A1357">
            <w:pPr>
              <w:pStyle w:val="TableParagraph"/>
              <w:rPr>
                <w:sz w:val="16"/>
                <w:szCs w:val="16"/>
              </w:rPr>
            </w:pPr>
          </w:p>
          <w:p w14:paraId="1244794D" w14:textId="77777777" w:rsidR="000B1932" w:rsidRPr="003E57B4" w:rsidRDefault="000B1932" w:rsidP="003A1357">
            <w:pPr>
              <w:pStyle w:val="TableParagraph"/>
              <w:spacing w:before="288"/>
              <w:rPr>
                <w:sz w:val="16"/>
                <w:szCs w:val="16"/>
              </w:rPr>
            </w:pPr>
          </w:p>
          <w:p w14:paraId="67EE3F1C" w14:textId="77777777" w:rsidR="000B1932" w:rsidRPr="003E57B4" w:rsidRDefault="000B1932" w:rsidP="003A1357">
            <w:pPr>
              <w:pStyle w:val="TableParagraph"/>
              <w:spacing w:line="163" w:lineRule="exact"/>
              <w:ind w:left="69"/>
              <w:rPr>
                <w:sz w:val="16"/>
                <w:szCs w:val="16"/>
              </w:rPr>
            </w:pPr>
            <w:r w:rsidRPr="003E57B4">
              <w:rPr>
                <w:sz w:val="16"/>
                <w:szCs w:val="16"/>
              </w:rPr>
              <w:t>Item</w:t>
            </w:r>
          </w:p>
        </w:tc>
        <w:tc>
          <w:tcPr>
            <w:tcW w:w="8584" w:type="dxa"/>
            <w:gridSpan w:val="7"/>
          </w:tcPr>
          <w:p w14:paraId="39F80198" w14:textId="77777777" w:rsidR="000B1932" w:rsidRPr="003E57B4" w:rsidRDefault="000B1932" w:rsidP="003A1357">
            <w:pPr>
              <w:pStyle w:val="TableParagraph"/>
              <w:spacing w:before="288" w:line="163" w:lineRule="exact"/>
              <w:ind w:left="2138" w:right="2129"/>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476B995C" w14:textId="77777777" w:rsidTr="003A1357">
        <w:trPr>
          <w:trHeight w:val="301"/>
        </w:trPr>
        <w:tc>
          <w:tcPr>
            <w:tcW w:w="434" w:type="dxa"/>
            <w:vMerge/>
            <w:tcBorders>
              <w:top w:val="nil"/>
            </w:tcBorders>
          </w:tcPr>
          <w:p w14:paraId="1B68021E" w14:textId="77777777" w:rsidR="000B1932" w:rsidRPr="003E57B4" w:rsidRDefault="000B1932" w:rsidP="003A1357">
            <w:pPr>
              <w:rPr>
                <w:rFonts w:ascii="Times New Roman" w:hAnsi="Times New Roman" w:cs="Times New Roman"/>
                <w:sz w:val="16"/>
                <w:szCs w:val="16"/>
                <w:lang w:val="pt-BR"/>
              </w:rPr>
            </w:pPr>
          </w:p>
        </w:tc>
        <w:tc>
          <w:tcPr>
            <w:tcW w:w="1536" w:type="dxa"/>
          </w:tcPr>
          <w:p w14:paraId="0025F106"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549" w:type="dxa"/>
          </w:tcPr>
          <w:p w14:paraId="4A9C2887" w14:textId="77777777" w:rsidR="000B1932" w:rsidRPr="003E57B4" w:rsidRDefault="000B1932" w:rsidP="003A1357">
            <w:pPr>
              <w:pStyle w:val="TableParagraph"/>
              <w:spacing w:before="288" w:line="163" w:lineRule="exact"/>
              <w:ind w:left="51" w:right="39"/>
              <w:jc w:val="center"/>
              <w:rPr>
                <w:sz w:val="16"/>
                <w:szCs w:val="16"/>
              </w:rPr>
            </w:pPr>
            <w:r w:rsidRPr="003E57B4">
              <w:rPr>
                <w:sz w:val="16"/>
                <w:szCs w:val="16"/>
              </w:rPr>
              <w:t>Catser</w:t>
            </w:r>
          </w:p>
        </w:tc>
        <w:tc>
          <w:tcPr>
            <w:tcW w:w="1481" w:type="dxa"/>
          </w:tcPr>
          <w:p w14:paraId="63CBA978" w14:textId="77777777" w:rsidR="000B1932" w:rsidRPr="003E57B4" w:rsidRDefault="000B1932" w:rsidP="003A1357">
            <w:pPr>
              <w:pStyle w:val="TableParagraph"/>
              <w:spacing w:before="288" w:line="163" w:lineRule="exact"/>
              <w:ind w:left="56" w:right="120"/>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565" w:type="dxa"/>
          </w:tcPr>
          <w:p w14:paraId="17315470" w14:textId="77777777" w:rsidR="000B1932" w:rsidRPr="003E57B4" w:rsidRDefault="000B1932" w:rsidP="003A1357">
            <w:pPr>
              <w:pStyle w:val="TableParagraph"/>
              <w:spacing w:before="288"/>
              <w:ind w:left="123" w:right="112"/>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544" w:type="dxa"/>
          </w:tcPr>
          <w:p w14:paraId="5A80F91E" w14:textId="77777777" w:rsidR="000B1932" w:rsidRPr="003E57B4" w:rsidRDefault="000B1932" w:rsidP="003A1357">
            <w:pPr>
              <w:pStyle w:val="TableParagraph"/>
              <w:spacing w:before="288" w:line="163" w:lineRule="exact"/>
              <w:ind w:left="55" w:right="134"/>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20E1E917"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15B7CE22"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618A1F4E" w14:textId="77777777" w:rsidTr="003A1357">
        <w:trPr>
          <w:trHeight w:val="2390"/>
        </w:trPr>
        <w:tc>
          <w:tcPr>
            <w:tcW w:w="434" w:type="dxa"/>
          </w:tcPr>
          <w:p w14:paraId="05E7424E" w14:textId="77777777" w:rsidR="000B1932" w:rsidRPr="003E57B4" w:rsidRDefault="000B1932" w:rsidP="003A1357">
            <w:pPr>
              <w:pStyle w:val="TableParagraph"/>
              <w:rPr>
                <w:sz w:val="16"/>
                <w:szCs w:val="16"/>
              </w:rPr>
            </w:pPr>
          </w:p>
          <w:p w14:paraId="13E762AF" w14:textId="77777777" w:rsidR="000B1932" w:rsidRPr="003E57B4" w:rsidRDefault="000B1932" w:rsidP="003A1357">
            <w:pPr>
              <w:pStyle w:val="TableParagraph"/>
              <w:rPr>
                <w:sz w:val="16"/>
                <w:szCs w:val="16"/>
              </w:rPr>
            </w:pPr>
          </w:p>
          <w:p w14:paraId="2EC19DD4" w14:textId="77777777" w:rsidR="000B1932" w:rsidRPr="003E57B4" w:rsidRDefault="000B1932" w:rsidP="003A1357">
            <w:pPr>
              <w:pStyle w:val="TableParagraph"/>
              <w:rPr>
                <w:sz w:val="16"/>
                <w:szCs w:val="16"/>
              </w:rPr>
            </w:pPr>
          </w:p>
          <w:p w14:paraId="54D0A814" w14:textId="77777777" w:rsidR="000B1932" w:rsidRPr="003E57B4" w:rsidRDefault="000B1932" w:rsidP="003A1357">
            <w:pPr>
              <w:pStyle w:val="TableParagraph"/>
              <w:rPr>
                <w:sz w:val="16"/>
                <w:szCs w:val="16"/>
              </w:rPr>
            </w:pPr>
          </w:p>
          <w:p w14:paraId="63CCEDD7" w14:textId="77777777" w:rsidR="000B1932" w:rsidRPr="003E57B4" w:rsidRDefault="000B1932" w:rsidP="003A1357">
            <w:pPr>
              <w:pStyle w:val="TableParagraph"/>
              <w:spacing w:before="288"/>
              <w:rPr>
                <w:sz w:val="16"/>
                <w:szCs w:val="16"/>
              </w:rPr>
            </w:pPr>
          </w:p>
          <w:p w14:paraId="47CD447F" w14:textId="77777777" w:rsidR="000B1932" w:rsidRPr="003E57B4" w:rsidRDefault="000B1932" w:rsidP="003A1357">
            <w:pPr>
              <w:pStyle w:val="TableParagraph"/>
              <w:ind w:left="95"/>
              <w:rPr>
                <w:sz w:val="16"/>
                <w:szCs w:val="16"/>
              </w:rPr>
            </w:pPr>
            <w:r w:rsidRPr="003E57B4">
              <w:rPr>
                <w:sz w:val="16"/>
                <w:szCs w:val="16"/>
              </w:rPr>
              <w:t>1.1.</w:t>
            </w:r>
          </w:p>
        </w:tc>
        <w:tc>
          <w:tcPr>
            <w:tcW w:w="1536" w:type="dxa"/>
          </w:tcPr>
          <w:p w14:paraId="28C98B7D" w14:textId="77777777" w:rsidR="000B1932" w:rsidRPr="003E57B4" w:rsidRDefault="000B1932" w:rsidP="003A1357">
            <w:pPr>
              <w:pStyle w:val="TableParagraph"/>
              <w:ind w:left="69" w:right="68"/>
              <w:rPr>
                <w:sz w:val="16"/>
                <w:szCs w:val="16"/>
              </w:rPr>
            </w:pPr>
            <w:r w:rsidRPr="003E57B4">
              <w:rPr>
                <w:sz w:val="16"/>
                <w:szCs w:val="16"/>
              </w:rPr>
              <w:t>Créditos em</w:t>
            </w:r>
            <w:r w:rsidRPr="003E57B4">
              <w:rPr>
                <w:spacing w:val="1"/>
                <w:sz w:val="16"/>
                <w:szCs w:val="16"/>
              </w:rPr>
              <w:t xml:space="preserve"> </w:t>
            </w:r>
            <w:r w:rsidRPr="003E57B4">
              <w:rPr>
                <w:sz w:val="16"/>
                <w:szCs w:val="16"/>
              </w:rPr>
              <w:t>computação em</w:t>
            </w:r>
            <w:r w:rsidRPr="003E57B4">
              <w:rPr>
                <w:spacing w:val="1"/>
                <w:sz w:val="16"/>
                <w:szCs w:val="16"/>
              </w:rPr>
              <w:t xml:space="preserve"> </w:t>
            </w:r>
            <w:r w:rsidRPr="003E57B4">
              <w:rPr>
                <w:sz w:val="16"/>
                <w:szCs w:val="16"/>
              </w:rPr>
              <w:t>nuvem para</w:t>
            </w:r>
            <w:r w:rsidRPr="003E57B4">
              <w:rPr>
                <w:spacing w:val="1"/>
                <w:sz w:val="16"/>
                <w:szCs w:val="16"/>
              </w:rPr>
              <w:t xml:space="preserve"> </w:t>
            </w:r>
            <w:r w:rsidRPr="003E57B4">
              <w:rPr>
                <w:sz w:val="16"/>
                <w:szCs w:val="16"/>
              </w:rPr>
              <w:t>fornecimento de</w:t>
            </w:r>
            <w:r w:rsidRPr="003E57B4">
              <w:rPr>
                <w:spacing w:val="1"/>
                <w:sz w:val="16"/>
                <w:szCs w:val="16"/>
              </w:rPr>
              <w:t xml:space="preserve"> </w:t>
            </w:r>
            <w:r w:rsidRPr="003E57B4">
              <w:rPr>
                <w:sz w:val="16"/>
                <w:szCs w:val="16"/>
              </w:rPr>
              <w:t>Infraestrutura como</w:t>
            </w:r>
            <w:r w:rsidRPr="003E57B4">
              <w:rPr>
                <w:spacing w:val="1"/>
                <w:sz w:val="16"/>
                <w:szCs w:val="16"/>
              </w:rPr>
              <w:t xml:space="preserve"> </w:t>
            </w:r>
            <w:r w:rsidRPr="003E57B4">
              <w:rPr>
                <w:sz w:val="16"/>
                <w:szCs w:val="16"/>
              </w:rPr>
              <w:t>Serviço – IaaS,</w:t>
            </w:r>
            <w:r w:rsidRPr="003E57B4">
              <w:rPr>
                <w:spacing w:val="1"/>
                <w:sz w:val="16"/>
                <w:szCs w:val="16"/>
              </w:rPr>
              <w:t xml:space="preserve"> </w:t>
            </w:r>
            <w:r w:rsidRPr="003E57B4">
              <w:rPr>
                <w:sz w:val="16"/>
                <w:szCs w:val="16"/>
              </w:rPr>
              <w:t>Plataforma como</w:t>
            </w:r>
            <w:r w:rsidRPr="003E57B4">
              <w:rPr>
                <w:spacing w:val="1"/>
                <w:sz w:val="16"/>
                <w:szCs w:val="16"/>
              </w:rPr>
              <w:t xml:space="preserve"> </w:t>
            </w:r>
            <w:r w:rsidRPr="003E57B4">
              <w:rPr>
                <w:sz w:val="16"/>
                <w:szCs w:val="16"/>
              </w:rPr>
              <w:t>Serviços – PaaS e</w:t>
            </w:r>
            <w:r w:rsidRPr="003E57B4">
              <w:rPr>
                <w:spacing w:val="1"/>
                <w:sz w:val="16"/>
                <w:szCs w:val="16"/>
              </w:rPr>
              <w:t xml:space="preserve"> </w:t>
            </w:r>
            <w:r w:rsidRPr="003E57B4">
              <w:rPr>
                <w:sz w:val="16"/>
                <w:szCs w:val="16"/>
              </w:rPr>
              <w:t>Software como</w:t>
            </w:r>
            <w:r w:rsidRPr="003E57B4">
              <w:rPr>
                <w:spacing w:val="1"/>
                <w:sz w:val="16"/>
                <w:szCs w:val="16"/>
              </w:rPr>
              <w:t xml:space="preserve"> </w:t>
            </w:r>
            <w:r w:rsidRPr="003E57B4">
              <w:rPr>
                <w:sz w:val="16"/>
                <w:szCs w:val="16"/>
              </w:rPr>
              <w:t>Serviço – SaaS, entre</w:t>
            </w:r>
            <w:r w:rsidRPr="003E57B4">
              <w:rPr>
                <w:spacing w:val="-37"/>
                <w:sz w:val="16"/>
                <w:szCs w:val="16"/>
              </w:rPr>
              <w:t xml:space="preserve"> </w:t>
            </w:r>
            <w:r w:rsidRPr="003E57B4">
              <w:rPr>
                <w:sz w:val="16"/>
                <w:szCs w:val="16"/>
              </w:rPr>
              <w:t>outros</w:t>
            </w:r>
            <w:r w:rsidRPr="003E57B4">
              <w:rPr>
                <w:spacing w:val="-4"/>
                <w:sz w:val="16"/>
                <w:szCs w:val="16"/>
              </w:rPr>
              <w:t xml:space="preserve"> </w:t>
            </w:r>
            <w:r w:rsidRPr="003E57B4">
              <w:rPr>
                <w:sz w:val="16"/>
                <w:szCs w:val="16"/>
              </w:rPr>
              <w:t>serviços,</w:t>
            </w:r>
            <w:r w:rsidRPr="003E57B4">
              <w:rPr>
                <w:spacing w:val="-1"/>
                <w:sz w:val="16"/>
                <w:szCs w:val="16"/>
              </w:rPr>
              <w:t xml:space="preserve"> </w:t>
            </w:r>
            <w:r w:rsidRPr="003E57B4">
              <w:rPr>
                <w:sz w:val="16"/>
                <w:szCs w:val="16"/>
              </w:rPr>
              <w:t>do</w:t>
            </w:r>
          </w:p>
          <w:p w14:paraId="56F8FB99" w14:textId="77777777" w:rsidR="000B1932" w:rsidRPr="003E57B4" w:rsidRDefault="000B1932" w:rsidP="003A1357">
            <w:pPr>
              <w:pStyle w:val="TableParagraph"/>
              <w:spacing w:line="182" w:lineRule="exact"/>
              <w:ind w:left="69" w:right="188"/>
              <w:rPr>
                <w:sz w:val="16"/>
                <w:szCs w:val="16"/>
              </w:rPr>
            </w:pPr>
            <w:r w:rsidRPr="003E57B4">
              <w:rPr>
                <w:sz w:val="16"/>
                <w:szCs w:val="16"/>
              </w:rPr>
              <w:t>provedor Microsoft</w:t>
            </w:r>
            <w:r w:rsidRPr="003E57B4">
              <w:rPr>
                <w:spacing w:val="-38"/>
                <w:sz w:val="16"/>
                <w:szCs w:val="16"/>
              </w:rPr>
              <w:t xml:space="preserve"> </w:t>
            </w:r>
            <w:r w:rsidRPr="003E57B4">
              <w:rPr>
                <w:sz w:val="16"/>
                <w:szCs w:val="16"/>
              </w:rPr>
              <w:t>Azure</w:t>
            </w:r>
          </w:p>
        </w:tc>
        <w:tc>
          <w:tcPr>
            <w:tcW w:w="549" w:type="dxa"/>
          </w:tcPr>
          <w:p w14:paraId="28D8F779" w14:textId="77777777" w:rsidR="000B1932" w:rsidRPr="003E57B4" w:rsidRDefault="000B1932" w:rsidP="003A1357">
            <w:pPr>
              <w:pStyle w:val="TableParagraph"/>
              <w:rPr>
                <w:sz w:val="16"/>
                <w:szCs w:val="16"/>
              </w:rPr>
            </w:pPr>
          </w:p>
          <w:p w14:paraId="269A9D19" w14:textId="77777777" w:rsidR="000B1932" w:rsidRPr="003E57B4" w:rsidRDefault="000B1932" w:rsidP="003A1357">
            <w:pPr>
              <w:pStyle w:val="TableParagraph"/>
              <w:rPr>
                <w:sz w:val="16"/>
                <w:szCs w:val="16"/>
              </w:rPr>
            </w:pPr>
          </w:p>
          <w:p w14:paraId="14898E25" w14:textId="77777777" w:rsidR="000B1932" w:rsidRPr="003E57B4" w:rsidRDefault="000B1932" w:rsidP="003A1357">
            <w:pPr>
              <w:pStyle w:val="TableParagraph"/>
              <w:rPr>
                <w:sz w:val="16"/>
                <w:szCs w:val="16"/>
              </w:rPr>
            </w:pPr>
          </w:p>
          <w:p w14:paraId="7C1ECE8B" w14:textId="77777777" w:rsidR="000B1932" w:rsidRPr="003E57B4" w:rsidRDefault="000B1932" w:rsidP="003A1357">
            <w:pPr>
              <w:pStyle w:val="TableParagraph"/>
              <w:rPr>
                <w:sz w:val="16"/>
                <w:szCs w:val="16"/>
              </w:rPr>
            </w:pPr>
          </w:p>
          <w:p w14:paraId="44E6B809" w14:textId="77777777" w:rsidR="000B1932" w:rsidRPr="003E57B4" w:rsidRDefault="000B1932" w:rsidP="003A1357">
            <w:pPr>
              <w:pStyle w:val="TableParagraph"/>
              <w:spacing w:before="288"/>
              <w:rPr>
                <w:sz w:val="16"/>
                <w:szCs w:val="16"/>
              </w:rPr>
            </w:pPr>
          </w:p>
          <w:p w14:paraId="622F0FC1" w14:textId="77777777" w:rsidR="000B1932" w:rsidRPr="003E57B4" w:rsidRDefault="000B1932" w:rsidP="003A1357">
            <w:pPr>
              <w:pStyle w:val="TableParagraph"/>
              <w:ind w:left="47" w:right="39"/>
              <w:jc w:val="center"/>
              <w:rPr>
                <w:sz w:val="16"/>
                <w:szCs w:val="16"/>
              </w:rPr>
            </w:pPr>
            <w:r w:rsidRPr="003E57B4">
              <w:rPr>
                <w:sz w:val="16"/>
                <w:szCs w:val="16"/>
              </w:rPr>
              <w:t>26050</w:t>
            </w:r>
          </w:p>
        </w:tc>
        <w:tc>
          <w:tcPr>
            <w:tcW w:w="1481" w:type="dxa"/>
          </w:tcPr>
          <w:p w14:paraId="427C3AD3" w14:textId="77777777" w:rsidR="000B1932" w:rsidRPr="003E57B4" w:rsidRDefault="000B1932" w:rsidP="003A1357">
            <w:pPr>
              <w:pStyle w:val="TableParagraph"/>
              <w:rPr>
                <w:sz w:val="16"/>
                <w:szCs w:val="16"/>
              </w:rPr>
            </w:pPr>
          </w:p>
          <w:p w14:paraId="32E99715" w14:textId="77777777" w:rsidR="000B1932" w:rsidRPr="003E57B4" w:rsidRDefault="000B1932" w:rsidP="003A1357">
            <w:pPr>
              <w:pStyle w:val="TableParagraph"/>
              <w:rPr>
                <w:sz w:val="16"/>
                <w:szCs w:val="16"/>
              </w:rPr>
            </w:pPr>
          </w:p>
          <w:p w14:paraId="4655BFB8" w14:textId="77777777" w:rsidR="000B1932" w:rsidRPr="003E57B4" w:rsidRDefault="000B1932" w:rsidP="003A1357">
            <w:pPr>
              <w:pStyle w:val="TableParagraph"/>
              <w:rPr>
                <w:sz w:val="16"/>
                <w:szCs w:val="16"/>
              </w:rPr>
            </w:pPr>
          </w:p>
          <w:p w14:paraId="62A8CD6F" w14:textId="77777777" w:rsidR="000B1932" w:rsidRPr="003E57B4" w:rsidRDefault="000B1932" w:rsidP="003A1357">
            <w:pPr>
              <w:pStyle w:val="TableParagraph"/>
              <w:rPr>
                <w:sz w:val="16"/>
                <w:szCs w:val="16"/>
              </w:rPr>
            </w:pPr>
          </w:p>
          <w:p w14:paraId="00DE0221" w14:textId="77777777" w:rsidR="000B1932" w:rsidRPr="003E57B4" w:rsidRDefault="000B1932" w:rsidP="003A1357">
            <w:pPr>
              <w:pStyle w:val="TableParagraph"/>
              <w:spacing w:before="288"/>
              <w:rPr>
                <w:sz w:val="16"/>
                <w:szCs w:val="16"/>
              </w:rPr>
            </w:pPr>
          </w:p>
          <w:p w14:paraId="6004678E" w14:textId="77777777" w:rsidR="000B1932" w:rsidRPr="003E57B4" w:rsidRDefault="000B1932" w:rsidP="003A1357">
            <w:pPr>
              <w:pStyle w:val="TableParagraph"/>
              <w:ind w:left="56" w:right="44"/>
              <w:jc w:val="center"/>
              <w:rPr>
                <w:sz w:val="16"/>
                <w:szCs w:val="16"/>
              </w:rPr>
            </w:pPr>
            <w:r w:rsidRPr="003E57B4">
              <w:rPr>
                <w:sz w:val="16"/>
                <w:szCs w:val="16"/>
              </w:rPr>
              <w:t>Créditos</w:t>
            </w:r>
          </w:p>
        </w:tc>
        <w:tc>
          <w:tcPr>
            <w:tcW w:w="1565" w:type="dxa"/>
          </w:tcPr>
          <w:p w14:paraId="24059BF0" w14:textId="77777777" w:rsidR="000B1932" w:rsidRPr="003E57B4" w:rsidRDefault="000B1932" w:rsidP="003A1357">
            <w:pPr>
              <w:pStyle w:val="TableParagraph"/>
              <w:rPr>
                <w:sz w:val="16"/>
                <w:szCs w:val="16"/>
              </w:rPr>
            </w:pPr>
          </w:p>
          <w:p w14:paraId="063C13F8" w14:textId="77777777" w:rsidR="000B1932" w:rsidRPr="003E57B4" w:rsidRDefault="000B1932" w:rsidP="003A1357">
            <w:pPr>
              <w:pStyle w:val="TableParagraph"/>
              <w:rPr>
                <w:sz w:val="16"/>
                <w:szCs w:val="16"/>
              </w:rPr>
            </w:pPr>
          </w:p>
          <w:p w14:paraId="49D6B309" w14:textId="77777777" w:rsidR="000B1932" w:rsidRPr="003E57B4" w:rsidRDefault="000B1932" w:rsidP="003A1357">
            <w:pPr>
              <w:pStyle w:val="TableParagraph"/>
              <w:rPr>
                <w:sz w:val="16"/>
                <w:szCs w:val="16"/>
              </w:rPr>
            </w:pPr>
          </w:p>
          <w:p w14:paraId="4C9F44F9" w14:textId="77777777" w:rsidR="000B1932" w:rsidRPr="003E57B4" w:rsidRDefault="000B1932" w:rsidP="003A1357">
            <w:pPr>
              <w:pStyle w:val="TableParagraph"/>
              <w:rPr>
                <w:sz w:val="16"/>
                <w:szCs w:val="16"/>
              </w:rPr>
            </w:pPr>
          </w:p>
          <w:p w14:paraId="1525E318" w14:textId="77777777" w:rsidR="000B1932" w:rsidRPr="003E57B4" w:rsidRDefault="000B1932" w:rsidP="003A1357">
            <w:pPr>
              <w:pStyle w:val="TableParagraph"/>
              <w:spacing w:before="288"/>
              <w:rPr>
                <w:sz w:val="16"/>
                <w:szCs w:val="16"/>
              </w:rPr>
            </w:pPr>
          </w:p>
          <w:p w14:paraId="6985D301" w14:textId="77777777" w:rsidR="000B1932" w:rsidRPr="003E57B4" w:rsidRDefault="000B1932" w:rsidP="003A1357">
            <w:pPr>
              <w:pStyle w:val="TableParagraph"/>
              <w:ind w:left="120" w:right="112"/>
              <w:jc w:val="center"/>
              <w:rPr>
                <w:sz w:val="16"/>
                <w:szCs w:val="16"/>
              </w:rPr>
            </w:pPr>
            <w:r w:rsidRPr="003E57B4">
              <w:rPr>
                <w:sz w:val="16"/>
                <w:szCs w:val="16"/>
              </w:rPr>
              <w:t>1.236</w:t>
            </w:r>
          </w:p>
        </w:tc>
        <w:tc>
          <w:tcPr>
            <w:tcW w:w="1544" w:type="dxa"/>
          </w:tcPr>
          <w:p w14:paraId="4DFCAB8C" w14:textId="77777777" w:rsidR="000B1932" w:rsidRPr="003E57B4" w:rsidRDefault="000B1932" w:rsidP="003A1357">
            <w:pPr>
              <w:pStyle w:val="TableParagraph"/>
              <w:rPr>
                <w:sz w:val="16"/>
                <w:szCs w:val="16"/>
              </w:rPr>
            </w:pPr>
          </w:p>
          <w:p w14:paraId="714E000F" w14:textId="77777777" w:rsidR="000B1932" w:rsidRPr="003E57B4" w:rsidRDefault="000B1932" w:rsidP="003A1357">
            <w:pPr>
              <w:pStyle w:val="TableParagraph"/>
              <w:rPr>
                <w:sz w:val="16"/>
                <w:szCs w:val="16"/>
              </w:rPr>
            </w:pPr>
          </w:p>
          <w:p w14:paraId="5865365C" w14:textId="77777777" w:rsidR="000B1932" w:rsidRPr="003E57B4" w:rsidRDefault="000B1932" w:rsidP="003A1357">
            <w:pPr>
              <w:pStyle w:val="TableParagraph"/>
              <w:rPr>
                <w:sz w:val="16"/>
                <w:szCs w:val="16"/>
              </w:rPr>
            </w:pPr>
          </w:p>
          <w:p w14:paraId="3DE34B74" w14:textId="77777777" w:rsidR="000B1932" w:rsidRPr="003E57B4" w:rsidRDefault="000B1932" w:rsidP="003A1357">
            <w:pPr>
              <w:pStyle w:val="TableParagraph"/>
              <w:rPr>
                <w:sz w:val="16"/>
                <w:szCs w:val="16"/>
              </w:rPr>
            </w:pPr>
          </w:p>
          <w:p w14:paraId="53D2676C" w14:textId="77777777" w:rsidR="000B1932" w:rsidRPr="003E57B4" w:rsidRDefault="000B1932" w:rsidP="003A1357">
            <w:pPr>
              <w:pStyle w:val="TableParagraph"/>
              <w:spacing w:before="288"/>
              <w:rPr>
                <w:sz w:val="16"/>
                <w:szCs w:val="16"/>
              </w:rPr>
            </w:pPr>
          </w:p>
          <w:p w14:paraId="49D6829C" w14:textId="77777777" w:rsidR="000B1932" w:rsidRPr="003E57B4" w:rsidRDefault="000B1932" w:rsidP="003A1357">
            <w:pPr>
              <w:pStyle w:val="TableParagraph"/>
              <w:ind w:left="55" w:right="45"/>
              <w:jc w:val="center"/>
              <w:rPr>
                <w:sz w:val="16"/>
                <w:szCs w:val="16"/>
              </w:rPr>
            </w:pPr>
            <w:r w:rsidRPr="003E57B4">
              <w:rPr>
                <w:sz w:val="16"/>
                <w:szCs w:val="16"/>
              </w:rPr>
              <w:t>2.547</w:t>
            </w:r>
          </w:p>
        </w:tc>
        <w:tc>
          <w:tcPr>
            <w:tcW w:w="1078" w:type="dxa"/>
          </w:tcPr>
          <w:p w14:paraId="455D757C" w14:textId="77777777" w:rsidR="000B1932" w:rsidRPr="003E57B4" w:rsidRDefault="000B1932" w:rsidP="003A1357">
            <w:pPr>
              <w:pStyle w:val="TableParagraph"/>
              <w:rPr>
                <w:sz w:val="16"/>
                <w:szCs w:val="16"/>
              </w:rPr>
            </w:pPr>
          </w:p>
        </w:tc>
        <w:tc>
          <w:tcPr>
            <w:tcW w:w="831" w:type="dxa"/>
          </w:tcPr>
          <w:p w14:paraId="2D70F595" w14:textId="77777777" w:rsidR="000B1932" w:rsidRPr="003E57B4" w:rsidRDefault="000B1932" w:rsidP="003A1357">
            <w:pPr>
              <w:pStyle w:val="TableParagraph"/>
              <w:rPr>
                <w:sz w:val="16"/>
                <w:szCs w:val="16"/>
              </w:rPr>
            </w:pPr>
          </w:p>
        </w:tc>
      </w:tr>
    </w:tbl>
    <w:p w14:paraId="0ADFECCC" w14:textId="77777777" w:rsidR="000B1932" w:rsidRDefault="000B1932" w:rsidP="000B1932">
      <w:pPr>
        <w:rPr>
          <w:rFonts w:ascii="Times New Roman" w:hAnsi="Times New Roman" w:cs="Times New Roman"/>
          <w:b/>
          <w:bCs/>
          <w:sz w:val="16"/>
          <w:szCs w:val="16"/>
        </w:rPr>
      </w:pPr>
    </w:p>
    <w:p w14:paraId="4B8C1272" w14:textId="77777777" w:rsidR="000B1932" w:rsidRDefault="000B1932" w:rsidP="000B1932">
      <w:pPr>
        <w:rPr>
          <w:rFonts w:ascii="Times New Roman" w:hAnsi="Times New Roman" w:cs="Times New Roman"/>
          <w:b/>
          <w:bCs/>
          <w:sz w:val="16"/>
          <w:szCs w:val="16"/>
        </w:rPr>
      </w:pPr>
      <w:r>
        <w:rPr>
          <w:rFonts w:ascii="Times New Roman" w:hAnsi="Times New Roman" w:cs="Times New Roman"/>
          <w:b/>
          <w:bCs/>
          <w:sz w:val="16"/>
          <w:szCs w:val="16"/>
        </w:rPr>
        <w:br w:type="page"/>
      </w:r>
    </w:p>
    <w:p w14:paraId="57AC6C11" w14:textId="77777777" w:rsidR="000B1932" w:rsidRPr="003E57B4" w:rsidRDefault="000B1932" w:rsidP="000B1932">
      <w:pPr>
        <w:rPr>
          <w:rFonts w:ascii="Times New Roman" w:hAnsi="Times New Roman" w:cs="Times New Roman"/>
          <w:b/>
          <w:bCs/>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339"/>
        <w:gridCol w:w="1059"/>
        <w:gridCol w:w="1402"/>
        <w:gridCol w:w="1426"/>
        <w:gridCol w:w="1451"/>
        <w:gridCol w:w="1078"/>
        <w:gridCol w:w="831"/>
      </w:tblGrid>
      <w:tr w:rsidR="000B1932" w:rsidRPr="003E57B4" w14:paraId="6DDAF126" w14:textId="77777777" w:rsidTr="003A1357">
        <w:trPr>
          <w:trHeight w:val="299"/>
        </w:trPr>
        <w:tc>
          <w:tcPr>
            <w:tcW w:w="9020" w:type="dxa"/>
            <w:gridSpan w:val="8"/>
          </w:tcPr>
          <w:p w14:paraId="0CBA9B0D" w14:textId="77777777" w:rsidR="000B1932" w:rsidRPr="003E57B4" w:rsidRDefault="000B1932" w:rsidP="003A1357">
            <w:pPr>
              <w:pStyle w:val="TableParagraph"/>
              <w:spacing w:before="288" w:line="163" w:lineRule="exact"/>
              <w:ind w:left="2617" w:right="2613"/>
              <w:jc w:val="center"/>
              <w:rPr>
                <w:b/>
                <w:sz w:val="16"/>
                <w:szCs w:val="16"/>
              </w:rPr>
            </w:pPr>
            <w:r w:rsidRPr="003E57B4">
              <w:rPr>
                <w:b/>
                <w:sz w:val="16"/>
                <w:szCs w:val="16"/>
              </w:rPr>
              <w:t>Lote</w:t>
            </w:r>
            <w:r w:rsidRPr="003E57B4">
              <w:rPr>
                <w:b/>
                <w:spacing w:val="-5"/>
                <w:sz w:val="16"/>
                <w:szCs w:val="16"/>
              </w:rPr>
              <w:t xml:space="preserve"> </w:t>
            </w:r>
            <w:r w:rsidRPr="003E57B4">
              <w:rPr>
                <w:b/>
                <w:sz w:val="16"/>
                <w:szCs w:val="16"/>
              </w:rPr>
              <w:t>2</w:t>
            </w:r>
            <w:r w:rsidRPr="003E57B4">
              <w:rPr>
                <w:b/>
                <w:spacing w:val="-3"/>
                <w:sz w:val="16"/>
                <w:szCs w:val="16"/>
              </w:rPr>
              <w:t xml:space="preserve"> </w:t>
            </w:r>
            <w:r w:rsidRPr="003E57B4">
              <w:rPr>
                <w:b/>
                <w:sz w:val="16"/>
                <w:szCs w:val="16"/>
              </w:rPr>
              <w:t>-</w:t>
            </w:r>
            <w:r w:rsidRPr="003E57B4">
              <w:rPr>
                <w:b/>
                <w:spacing w:val="-3"/>
                <w:sz w:val="16"/>
                <w:szCs w:val="16"/>
              </w:rPr>
              <w:t xml:space="preserve"> </w:t>
            </w:r>
            <w:r w:rsidRPr="003E57B4">
              <w:rPr>
                <w:b/>
                <w:sz w:val="16"/>
                <w:szCs w:val="16"/>
              </w:rPr>
              <w:t>Consultoria</w:t>
            </w:r>
            <w:r w:rsidRPr="003E57B4">
              <w:rPr>
                <w:b/>
                <w:spacing w:val="-2"/>
                <w:sz w:val="16"/>
                <w:szCs w:val="16"/>
              </w:rPr>
              <w:t xml:space="preserve"> </w:t>
            </w:r>
            <w:r w:rsidRPr="003E57B4">
              <w:rPr>
                <w:b/>
                <w:sz w:val="16"/>
                <w:szCs w:val="16"/>
              </w:rPr>
              <w:t>e</w:t>
            </w:r>
            <w:r w:rsidRPr="003E57B4">
              <w:rPr>
                <w:b/>
                <w:spacing w:val="-4"/>
                <w:sz w:val="16"/>
                <w:szCs w:val="16"/>
              </w:rPr>
              <w:t xml:space="preserve"> </w:t>
            </w:r>
            <w:r w:rsidRPr="003E57B4">
              <w:rPr>
                <w:b/>
                <w:sz w:val="16"/>
                <w:szCs w:val="16"/>
              </w:rPr>
              <w:t>Serviços</w:t>
            </w:r>
            <w:r w:rsidRPr="003E57B4">
              <w:rPr>
                <w:b/>
                <w:spacing w:val="-5"/>
                <w:sz w:val="16"/>
                <w:szCs w:val="16"/>
              </w:rPr>
              <w:t xml:space="preserve"> </w:t>
            </w:r>
            <w:r w:rsidRPr="003E57B4">
              <w:rPr>
                <w:b/>
                <w:sz w:val="16"/>
                <w:szCs w:val="16"/>
              </w:rPr>
              <w:t>Técnicos</w:t>
            </w:r>
            <w:r w:rsidRPr="003E57B4">
              <w:rPr>
                <w:b/>
                <w:spacing w:val="-3"/>
                <w:sz w:val="16"/>
                <w:szCs w:val="16"/>
              </w:rPr>
              <w:t xml:space="preserve"> </w:t>
            </w:r>
            <w:r w:rsidRPr="003E57B4">
              <w:rPr>
                <w:b/>
                <w:sz w:val="16"/>
                <w:szCs w:val="16"/>
              </w:rPr>
              <w:t>Especializados</w:t>
            </w:r>
          </w:p>
        </w:tc>
      </w:tr>
      <w:tr w:rsidR="000B1932" w:rsidRPr="003E57B4" w14:paraId="33400C04" w14:textId="77777777" w:rsidTr="003A1357">
        <w:trPr>
          <w:trHeight w:val="299"/>
        </w:trPr>
        <w:tc>
          <w:tcPr>
            <w:tcW w:w="434" w:type="dxa"/>
            <w:vMerge w:val="restart"/>
          </w:tcPr>
          <w:p w14:paraId="03623E30" w14:textId="77777777" w:rsidR="000B1932" w:rsidRPr="003E57B4" w:rsidRDefault="000B1932" w:rsidP="003A1357">
            <w:pPr>
              <w:pStyle w:val="TableParagraph"/>
              <w:rPr>
                <w:sz w:val="16"/>
                <w:szCs w:val="16"/>
              </w:rPr>
            </w:pPr>
          </w:p>
          <w:p w14:paraId="6AF862D2" w14:textId="77777777" w:rsidR="000B1932" w:rsidRPr="003E57B4" w:rsidRDefault="000B1932" w:rsidP="003A1357">
            <w:pPr>
              <w:pStyle w:val="TableParagraph"/>
              <w:rPr>
                <w:sz w:val="16"/>
                <w:szCs w:val="16"/>
              </w:rPr>
            </w:pPr>
          </w:p>
          <w:p w14:paraId="55F3F2A5" w14:textId="77777777" w:rsidR="000B1932" w:rsidRPr="003E57B4" w:rsidRDefault="000B1932" w:rsidP="003A1357">
            <w:pPr>
              <w:pStyle w:val="TableParagraph"/>
              <w:spacing w:before="288" w:line="163" w:lineRule="exact"/>
              <w:ind w:left="69"/>
              <w:rPr>
                <w:sz w:val="16"/>
                <w:szCs w:val="16"/>
              </w:rPr>
            </w:pPr>
            <w:r w:rsidRPr="003E57B4">
              <w:rPr>
                <w:sz w:val="16"/>
                <w:szCs w:val="16"/>
              </w:rPr>
              <w:t>Item</w:t>
            </w:r>
          </w:p>
        </w:tc>
        <w:tc>
          <w:tcPr>
            <w:tcW w:w="8586" w:type="dxa"/>
            <w:gridSpan w:val="7"/>
          </w:tcPr>
          <w:p w14:paraId="0AB09490" w14:textId="77777777" w:rsidR="000B1932" w:rsidRPr="003E57B4" w:rsidRDefault="000B1932" w:rsidP="003A1357">
            <w:pPr>
              <w:pStyle w:val="TableParagraph"/>
              <w:spacing w:before="288" w:line="163" w:lineRule="exact"/>
              <w:ind w:left="2138" w:right="2131"/>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7A256BE2" w14:textId="77777777" w:rsidTr="003A1357">
        <w:trPr>
          <w:trHeight w:val="299"/>
        </w:trPr>
        <w:tc>
          <w:tcPr>
            <w:tcW w:w="434" w:type="dxa"/>
            <w:vMerge/>
            <w:tcBorders>
              <w:top w:val="nil"/>
            </w:tcBorders>
          </w:tcPr>
          <w:p w14:paraId="3B19B5AB" w14:textId="77777777" w:rsidR="000B1932" w:rsidRPr="003E57B4" w:rsidRDefault="000B1932" w:rsidP="003A1357">
            <w:pPr>
              <w:rPr>
                <w:rFonts w:ascii="Times New Roman" w:hAnsi="Times New Roman" w:cs="Times New Roman"/>
                <w:sz w:val="16"/>
                <w:szCs w:val="16"/>
                <w:lang w:val="pt-BR"/>
              </w:rPr>
            </w:pPr>
          </w:p>
        </w:tc>
        <w:tc>
          <w:tcPr>
            <w:tcW w:w="1339" w:type="dxa"/>
          </w:tcPr>
          <w:p w14:paraId="645B2E25"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1059" w:type="dxa"/>
          </w:tcPr>
          <w:p w14:paraId="19063728" w14:textId="77777777" w:rsidR="000B1932" w:rsidRPr="003E57B4" w:rsidRDefault="000B1932" w:rsidP="003A1357">
            <w:pPr>
              <w:pStyle w:val="TableParagraph"/>
              <w:spacing w:before="288" w:line="163" w:lineRule="exact"/>
              <w:ind w:left="305" w:right="294"/>
              <w:jc w:val="center"/>
              <w:rPr>
                <w:sz w:val="16"/>
                <w:szCs w:val="16"/>
              </w:rPr>
            </w:pPr>
            <w:r w:rsidRPr="003E57B4">
              <w:rPr>
                <w:sz w:val="16"/>
                <w:szCs w:val="16"/>
              </w:rPr>
              <w:t>Catser</w:t>
            </w:r>
          </w:p>
        </w:tc>
        <w:tc>
          <w:tcPr>
            <w:tcW w:w="1402" w:type="dxa"/>
          </w:tcPr>
          <w:p w14:paraId="1E7EBAB9" w14:textId="77777777" w:rsidR="000B1932" w:rsidRPr="003E57B4" w:rsidRDefault="000B1932" w:rsidP="003A1357">
            <w:pPr>
              <w:pStyle w:val="TableParagraph"/>
              <w:spacing w:before="288" w:line="163" w:lineRule="exact"/>
              <w:ind w:left="54" w:right="44"/>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426" w:type="dxa"/>
          </w:tcPr>
          <w:p w14:paraId="7ECDFFBA" w14:textId="77777777" w:rsidR="000B1932" w:rsidRPr="003E57B4" w:rsidRDefault="000B1932" w:rsidP="003A1357">
            <w:pPr>
              <w:pStyle w:val="TableParagraph"/>
              <w:spacing w:before="288"/>
              <w:ind w:left="52" w:right="43"/>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451" w:type="dxa"/>
          </w:tcPr>
          <w:p w14:paraId="3FD88F70" w14:textId="77777777" w:rsidR="000B1932" w:rsidRPr="003E57B4" w:rsidRDefault="000B1932" w:rsidP="003A1357">
            <w:pPr>
              <w:pStyle w:val="TableParagraph"/>
              <w:spacing w:before="288" w:line="163" w:lineRule="exact"/>
              <w:ind w:left="52" w:right="43"/>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720381BE" w14:textId="77777777" w:rsidR="000B1932" w:rsidRPr="003E57B4" w:rsidRDefault="000B1932" w:rsidP="003A1357">
            <w:pPr>
              <w:pStyle w:val="TableParagraph"/>
              <w:spacing w:before="288" w:line="163" w:lineRule="exact"/>
              <w:ind w:left="68"/>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0B954FDC"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36F1F6E0" w14:textId="77777777" w:rsidTr="003A1357">
        <w:trPr>
          <w:trHeight w:val="1502"/>
        </w:trPr>
        <w:tc>
          <w:tcPr>
            <w:tcW w:w="434" w:type="dxa"/>
          </w:tcPr>
          <w:p w14:paraId="08A8A974" w14:textId="77777777" w:rsidR="000B1932" w:rsidRPr="003E57B4" w:rsidRDefault="000B1932" w:rsidP="003A1357">
            <w:pPr>
              <w:pStyle w:val="TableParagraph"/>
              <w:rPr>
                <w:sz w:val="16"/>
                <w:szCs w:val="16"/>
              </w:rPr>
            </w:pPr>
          </w:p>
          <w:p w14:paraId="49796D6E" w14:textId="77777777" w:rsidR="000B1932" w:rsidRPr="003E57B4" w:rsidRDefault="000B1932" w:rsidP="003A1357">
            <w:pPr>
              <w:pStyle w:val="TableParagraph"/>
              <w:rPr>
                <w:sz w:val="16"/>
                <w:szCs w:val="16"/>
              </w:rPr>
            </w:pPr>
          </w:p>
          <w:p w14:paraId="5267E7D5" w14:textId="77777777" w:rsidR="000B1932" w:rsidRPr="003E57B4" w:rsidRDefault="000B1932" w:rsidP="003A1357">
            <w:pPr>
              <w:pStyle w:val="TableParagraph"/>
              <w:spacing w:before="288"/>
              <w:rPr>
                <w:sz w:val="16"/>
                <w:szCs w:val="16"/>
              </w:rPr>
            </w:pPr>
          </w:p>
          <w:p w14:paraId="7735AC2B" w14:textId="77777777" w:rsidR="000B1932" w:rsidRPr="003E57B4" w:rsidRDefault="000B1932" w:rsidP="003A1357">
            <w:pPr>
              <w:pStyle w:val="TableParagraph"/>
              <w:ind w:left="95"/>
              <w:rPr>
                <w:sz w:val="16"/>
                <w:szCs w:val="16"/>
              </w:rPr>
            </w:pPr>
            <w:r w:rsidRPr="003E57B4">
              <w:rPr>
                <w:sz w:val="16"/>
                <w:szCs w:val="16"/>
              </w:rPr>
              <w:t>2.1.</w:t>
            </w:r>
          </w:p>
        </w:tc>
        <w:tc>
          <w:tcPr>
            <w:tcW w:w="1339" w:type="dxa"/>
          </w:tcPr>
          <w:p w14:paraId="611AECFF" w14:textId="77777777" w:rsidR="000B1932" w:rsidRPr="003E57B4" w:rsidRDefault="000B1932" w:rsidP="003A1357">
            <w:pPr>
              <w:pStyle w:val="TableParagraph"/>
              <w:spacing w:before="288"/>
              <w:ind w:left="69" w:right="622"/>
              <w:rPr>
                <w:sz w:val="16"/>
                <w:szCs w:val="16"/>
              </w:rPr>
            </w:pPr>
            <w:r w:rsidRPr="003E57B4">
              <w:rPr>
                <w:sz w:val="16"/>
                <w:szCs w:val="16"/>
              </w:rPr>
              <w:t>Serviços</w:t>
            </w:r>
            <w:r w:rsidRPr="003E57B4">
              <w:rPr>
                <w:spacing w:val="1"/>
                <w:sz w:val="16"/>
                <w:szCs w:val="16"/>
              </w:rPr>
              <w:t xml:space="preserve"> </w:t>
            </w:r>
            <w:r w:rsidRPr="003E57B4">
              <w:rPr>
                <w:sz w:val="16"/>
                <w:szCs w:val="16"/>
              </w:rPr>
              <w:t>Técnicos,</w:t>
            </w:r>
          </w:p>
          <w:p w14:paraId="6102EABF" w14:textId="77777777" w:rsidR="000B1932" w:rsidRPr="003E57B4" w:rsidRDefault="000B1932" w:rsidP="003A1357">
            <w:pPr>
              <w:pStyle w:val="TableParagraph"/>
              <w:ind w:left="69" w:right="493"/>
              <w:rPr>
                <w:sz w:val="16"/>
                <w:szCs w:val="16"/>
              </w:rPr>
            </w:pPr>
            <w:r w:rsidRPr="003E57B4">
              <w:rPr>
                <w:sz w:val="16"/>
                <w:szCs w:val="16"/>
              </w:rPr>
              <w:t>Serviços de</w:t>
            </w:r>
            <w:r w:rsidRPr="003E57B4">
              <w:rPr>
                <w:spacing w:val="-37"/>
                <w:sz w:val="16"/>
                <w:szCs w:val="16"/>
              </w:rPr>
              <w:t xml:space="preserve"> </w:t>
            </w:r>
            <w:r w:rsidRPr="003E57B4">
              <w:rPr>
                <w:sz w:val="16"/>
                <w:szCs w:val="16"/>
              </w:rPr>
              <w:t>Suporte e</w:t>
            </w:r>
            <w:r w:rsidRPr="003E57B4">
              <w:rPr>
                <w:spacing w:val="1"/>
                <w:sz w:val="16"/>
                <w:szCs w:val="16"/>
              </w:rPr>
              <w:t xml:space="preserve"> </w:t>
            </w:r>
            <w:r w:rsidRPr="003E57B4">
              <w:rPr>
                <w:sz w:val="16"/>
                <w:szCs w:val="16"/>
              </w:rPr>
              <w:t>Consultoria</w:t>
            </w:r>
          </w:p>
          <w:p w14:paraId="47F481BF" w14:textId="77777777" w:rsidR="000B1932" w:rsidRPr="003E57B4" w:rsidRDefault="000B1932" w:rsidP="003A1357">
            <w:pPr>
              <w:pStyle w:val="TableParagraph"/>
              <w:spacing w:line="184" w:lineRule="exact"/>
              <w:ind w:left="69" w:right="103"/>
              <w:rPr>
                <w:sz w:val="16"/>
                <w:szCs w:val="16"/>
              </w:rPr>
            </w:pPr>
            <w:r w:rsidRPr="003E57B4">
              <w:rPr>
                <w:sz w:val="16"/>
                <w:szCs w:val="16"/>
              </w:rPr>
              <w:t>Especializada em</w:t>
            </w:r>
            <w:r w:rsidRPr="003E57B4">
              <w:rPr>
                <w:spacing w:val="-37"/>
                <w:sz w:val="16"/>
                <w:szCs w:val="16"/>
              </w:rPr>
              <w:t xml:space="preserve"> </w:t>
            </w:r>
            <w:r w:rsidRPr="003E57B4">
              <w:rPr>
                <w:sz w:val="16"/>
                <w:szCs w:val="16"/>
              </w:rPr>
              <w:t>Soluções e</w:t>
            </w:r>
            <w:r w:rsidRPr="003E57B4">
              <w:rPr>
                <w:spacing w:val="1"/>
                <w:sz w:val="16"/>
                <w:szCs w:val="16"/>
              </w:rPr>
              <w:t xml:space="preserve"> </w:t>
            </w:r>
            <w:r w:rsidRPr="003E57B4">
              <w:rPr>
                <w:sz w:val="16"/>
                <w:szCs w:val="16"/>
              </w:rPr>
              <w:t>Nuvem</w:t>
            </w:r>
            <w:r w:rsidRPr="003E57B4">
              <w:rPr>
                <w:spacing w:val="-6"/>
                <w:sz w:val="16"/>
                <w:szCs w:val="16"/>
              </w:rPr>
              <w:t xml:space="preserve"> </w:t>
            </w:r>
            <w:r w:rsidRPr="003E57B4">
              <w:rPr>
                <w:sz w:val="16"/>
                <w:szCs w:val="16"/>
              </w:rPr>
              <w:t>Microsoft</w:t>
            </w:r>
          </w:p>
        </w:tc>
        <w:tc>
          <w:tcPr>
            <w:tcW w:w="1059" w:type="dxa"/>
          </w:tcPr>
          <w:p w14:paraId="0A22467F" w14:textId="77777777" w:rsidR="000B1932" w:rsidRPr="003E57B4" w:rsidRDefault="000B1932" w:rsidP="003A1357">
            <w:pPr>
              <w:pStyle w:val="TableParagraph"/>
              <w:rPr>
                <w:sz w:val="16"/>
                <w:szCs w:val="16"/>
              </w:rPr>
            </w:pPr>
          </w:p>
          <w:p w14:paraId="5FF71BE6" w14:textId="77777777" w:rsidR="000B1932" w:rsidRPr="003E57B4" w:rsidRDefault="000B1932" w:rsidP="003A1357">
            <w:pPr>
              <w:pStyle w:val="TableParagraph"/>
              <w:rPr>
                <w:sz w:val="16"/>
                <w:szCs w:val="16"/>
              </w:rPr>
            </w:pPr>
          </w:p>
          <w:p w14:paraId="25F63560" w14:textId="77777777" w:rsidR="000B1932" w:rsidRPr="003E57B4" w:rsidRDefault="000B1932" w:rsidP="003A1357">
            <w:pPr>
              <w:pStyle w:val="TableParagraph"/>
              <w:spacing w:before="288"/>
              <w:rPr>
                <w:sz w:val="16"/>
                <w:szCs w:val="16"/>
              </w:rPr>
            </w:pPr>
          </w:p>
          <w:p w14:paraId="716A7026" w14:textId="77777777" w:rsidR="000B1932" w:rsidRPr="003E57B4" w:rsidRDefault="000B1932" w:rsidP="003A1357">
            <w:pPr>
              <w:pStyle w:val="TableParagraph"/>
              <w:ind w:left="301" w:right="294"/>
              <w:jc w:val="center"/>
              <w:rPr>
                <w:sz w:val="16"/>
                <w:szCs w:val="16"/>
              </w:rPr>
            </w:pPr>
            <w:r w:rsidRPr="003E57B4">
              <w:rPr>
                <w:sz w:val="16"/>
                <w:szCs w:val="16"/>
              </w:rPr>
              <w:t>27332</w:t>
            </w:r>
          </w:p>
        </w:tc>
        <w:tc>
          <w:tcPr>
            <w:tcW w:w="1402" w:type="dxa"/>
          </w:tcPr>
          <w:p w14:paraId="1B5D5E90" w14:textId="77777777" w:rsidR="000B1932" w:rsidRPr="003E57B4" w:rsidRDefault="000B1932" w:rsidP="003A1357">
            <w:pPr>
              <w:pStyle w:val="TableParagraph"/>
              <w:rPr>
                <w:sz w:val="16"/>
                <w:szCs w:val="16"/>
              </w:rPr>
            </w:pPr>
          </w:p>
          <w:p w14:paraId="68017E6C" w14:textId="77777777" w:rsidR="000B1932" w:rsidRPr="003E57B4" w:rsidRDefault="000B1932" w:rsidP="003A1357">
            <w:pPr>
              <w:pStyle w:val="TableParagraph"/>
              <w:rPr>
                <w:sz w:val="16"/>
                <w:szCs w:val="16"/>
              </w:rPr>
            </w:pPr>
          </w:p>
          <w:p w14:paraId="1C5BD359" w14:textId="77777777" w:rsidR="000B1932" w:rsidRPr="003E57B4" w:rsidRDefault="000B1932" w:rsidP="003A1357">
            <w:pPr>
              <w:pStyle w:val="TableParagraph"/>
              <w:spacing w:before="288"/>
              <w:rPr>
                <w:sz w:val="16"/>
                <w:szCs w:val="16"/>
              </w:rPr>
            </w:pPr>
          </w:p>
          <w:p w14:paraId="09C7B635" w14:textId="77777777" w:rsidR="000B1932" w:rsidRPr="003E57B4" w:rsidRDefault="000B1932" w:rsidP="003A1357">
            <w:pPr>
              <w:pStyle w:val="TableParagraph"/>
              <w:ind w:left="53" w:right="44"/>
              <w:jc w:val="center"/>
              <w:rPr>
                <w:sz w:val="16"/>
                <w:szCs w:val="16"/>
              </w:rPr>
            </w:pPr>
            <w:r w:rsidRPr="003E57B4">
              <w:rPr>
                <w:sz w:val="16"/>
                <w:szCs w:val="16"/>
              </w:rPr>
              <w:t>Horas</w:t>
            </w:r>
          </w:p>
        </w:tc>
        <w:tc>
          <w:tcPr>
            <w:tcW w:w="1426" w:type="dxa"/>
          </w:tcPr>
          <w:p w14:paraId="4DA5BD8F" w14:textId="77777777" w:rsidR="000B1932" w:rsidRPr="003E57B4" w:rsidRDefault="000B1932" w:rsidP="003A1357">
            <w:pPr>
              <w:pStyle w:val="TableParagraph"/>
              <w:rPr>
                <w:sz w:val="16"/>
                <w:szCs w:val="16"/>
              </w:rPr>
            </w:pPr>
          </w:p>
          <w:p w14:paraId="6A65FA87" w14:textId="77777777" w:rsidR="000B1932" w:rsidRPr="003E57B4" w:rsidRDefault="000B1932" w:rsidP="003A1357">
            <w:pPr>
              <w:pStyle w:val="TableParagraph"/>
              <w:rPr>
                <w:sz w:val="16"/>
                <w:szCs w:val="16"/>
              </w:rPr>
            </w:pPr>
          </w:p>
          <w:p w14:paraId="6548F63E" w14:textId="77777777" w:rsidR="000B1932" w:rsidRPr="003E57B4" w:rsidRDefault="000B1932" w:rsidP="003A1357">
            <w:pPr>
              <w:pStyle w:val="TableParagraph"/>
              <w:spacing w:before="288"/>
              <w:rPr>
                <w:sz w:val="16"/>
                <w:szCs w:val="16"/>
              </w:rPr>
            </w:pPr>
          </w:p>
          <w:p w14:paraId="3B1B8343" w14:textId="77777777" w:rsidR="000B1932" w:rsidRPr="003E57B4" w:rsidRDefault="000B1932" w:rsidP="003A1357">
            <w:pPr>
              <w:pStyle w:val="TableParagraph"/>
              <w:ind w:left="49" w:right="43"/>
              <w:jc w:val="center"/>
              <w:rPr>
                <w:sz w:val="16"/>
                <w:szCs w:val="16"/>
              </w:rPr>
            </w:pPr>
            <w:r w:rsidRPr="003E57B4">
              <w:rPr>
                <w:sz w:val="16"/>
                <w:szCs w:val="16"/>
              </w:rPr>
              <w:t>999</w:t>
            </w:r>
          </w:p>
        </w:tc>
        <w:tc>
          <w:tcPr>
            <w:tcW w:w="1451" w:type="dxa"/>
          </w:tcPr>
          <w:p w14:paraId="298779E8" w14:textId="77777777" w:rsidR="000B1932" w:rsidRPr="003E57B4" w:rsidRDefault="000B1932" w:rsidP="003A1357">
            <w:pPr>
              <w:pStyle w:val="TableParagraph"/>
              <w:rPr>
                <w:sz w:val="16"/>
                <w:szCs w:val="16"/>
              </w:rPr>
            </w:pPr>
          </w:p>
          <w:p w14:paraId="4D5C8795" w14:textId="77777777" w:rsidR="000B1932" w:rsidRPr="003E57B4" w:rsidRDefault="000B1932" w:rsidP="003A1357">
            <w:pPr>
              <w:pStyle w:val="TableParagraph"/>
              <w:rPr>
                <w:sz w:val="16"/>
                <w:szCs w:val="16"/>
              </w:rPr>
            </w:pPr>
          </w:p>
          <w:p w14:paraId="71CA31D9" w14:textId="77777777" w:rsidR="000B1932" w:rsidRPr="003E57B4" w:rsidRDefault="000B1932" w:rsidP="003A1357">
            <w:pPr>
              <w:pStyle w:val="TableParagraph"/>
              <w:spacing w:before="288"/>
              <w:rPr>
                <w:sz w:val="16"/>
                <w:szCs w:val="16"/>
              </w:rPr>
            </w:pPr>
          </w:p>
          <w:p w14:paraId="74E7400C" w14:textId="77777777" w:rsidR="000B1932" w:rsidRPr="003E57B4" w:rsidRDefault="000B1932" w:rsidP="003A1357">
            <w:pPr>
              <w:pStyle w:val="TableParagraph"/>
              <w:ind w:left="52" w:right="42"/>
              <w:jc w:val="center"/>
              <w:rPr>
                <w:sz w:val="16"/>
                <w:szCs w:val="16"/>
              </w:rPr>
            </w:pPr>
            <w:r w:rsidRPr="003E57B4">
              <w:rPr>
                <w:sz w:val="16"/>
                <w:szCs w:val="16"/>
              </w:rPr>
              <w:t>999</w:t>
            </w:r>
          </w:p>
        </w:tc>
        <w:tc>
          <w:tcPr>
            <w:tcW w:w="1078" w:type="dxa"/>
          </w:tcPr>
          <w:p w14:paraId="6691140D" w14:textId="77777777" w:rsidR="000B1932" w:rsidRPr="003E57B4" w:rsidRDefault="000B1932" w:rsidP="003A1357">
            <w:pPr>
              <w:pStyle w:val="TableParagraph"/>
              <w:rPr>
                <w:sz w:val="16"/>
                <w:szCs w:val="16"/>
              </w:rPr>
            </w:pPr>
          </w:p>
        </w:tc>
        <w:tc>
          <w:tcPr>
            <w:tcW w:w="831" w:type="dxa"/>
          </w:tcPr>
          <w:p w14:paraId="66BB3520" w14:textId="77777777" w:rsidR="000B1932" w:rsidRPr="003E57B4" w:rsidRDefault="000B1932" w:rsidP="003A1357">
            <w:pPr>
              <w:pStyle w:val="TableParagraph"/>
              <w:rPr>
                <w:sz w:val="16"/>
                <w:szCs w:val="16"/>
              </w:rPr>
            </w:pPr>
          </w:p>
        </w:tc>
      </w:tr>
    </w:tbl>
    <w:p w14:paraId="7B98B894" w14:textId="77777777" w:rsidR="000B1932" w:rsidRDefault="000B1932" w:rsidP="000B1932">
      <w:pPr>
        <w:rPr>
          <w:rFonts w:ascii="Times New Roman" w:hAnsi="Times New Roman" w:cs="Times New Roman"/>
          <w:b/>
          <w:bCs/>
          <w:sz w:val="16"/>
          <w:szCs w:val="16"/>
        </w:rPr>
      </w:pPr>
    </w:p>
    <w:p w14:paraId="2CEDF15D" w14:textId="77777777" w:rsidR="000B1932" w:rsidRDefault="000B1932" w:rsidP="000B1932">
      <w:pPr>
        <w:rPr>
          <w:rFonts w:ascii="Times New Roman" w:hAnsi="Times New Roman" w:cs="Times New Roman"/>
          <w:b/>
          <w:bCs/>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1865"/>
        <w:gridCol w:w="499"/>
        <w:gridCol w:w="1529"/>
        <w:gridCol w:w="1157"/>
        <w:gridCol w:w="958"/>
        <w:gridCol w:w="992"/>
        <w:gridCol w:w="992"/>
        <w:gridCol w:w="709"/>
      </w:tblGrid>
      <w:tr w:rsidR="000B1932" w14:paraId="2BEAF1AF" w14:textId="77777777" w:rsidTr="003A1357">
        <w:trPr>
          <w:trHeight w:val="299"/>
        </w:trPr>
        <w:tc>
          <w:tcPr>
            <w:tcW w:w="9099" w:type="dxa"/>
            <w:gridSpan w:val="9"/>
          </w:tcPr>
          <w:p w14:paraId="3F515055" w14:textId="77777777" w:rsidR="000B1932" w:rsidRDefault="000B1932" w:rsidP="003A1357">
            <w:pPr>
              <w:pStyle w:val="TableParagraph"/>
              <w:spacing w:before="288"/>
              <w:rPr>
                <w:sz w:val="11"/>
              </w:rPr>
            </w:pPr>
            <w:bookmarkStart w:id="64" w:name="_Hlk161831539"/>
          </w:p>
          <w:p w14:paraId="2D8394A9" w14:textId="77777777" w:rsidR="000B1932" w:rsidRDefault="000B1932" w:rsidP="003A1357">
            <w:pPr>
              <w:pStyle w:val="TableParagraph"/>
              <w:spacing w:line="142" w:lineRule="exact"/>
              <w:ind w:left="4003" w:right="4001"/>
              <w:jc w:val="center"/>
              <w:rPr>
                <w:b/>
                <w:sz w:val="14"/>
              </w:rPr>
            </w:pPr>
            <w:r>
              <w:rPr>
                <w:b/>
                <w:sz w:val="14"/>
              </w:rPr>
              <w:t>Lote</w:t>
            </w:r>
            <w:r>
              <w:rPr>
                <w:b/>
                <w:spacing w:val="-2"/>
                <w:sz w:val="14"/>
              </w:rPr>
              <w:t xml:space="preserve"> </w:t>
            </w:r>
            <w:r>
              <w:rPr>
                <w:b/>
                <w:sz w:val="14"/>
              </w:rPr>
              <w:t>3</w:t>
            </w:r>
            <w:r>
              <w:rPr>
                <w:b/>
                <w:spacing w:val="-2"/>
                <w:sz w:val="14"/>
              </w:rPr>
              <w:t xml:space="preserve"> </w:t>
            </w:r>
            <w:r>
              <w:rPr>
                <w:b/>
                <w:sz w:val="14"/>
              </w:rPr>
              <w:t>-</w:t>
            </w:r>
            <w:r>
              <w:rPr>
                <w:b/>
                <w:spacing w:val="-2"/>
                <w:sz w:val="14"/>
              </w:rPr>
              <w:t xml:space="preserve"> </w:t>
            </w:r>
            <w:r>
              <w:rPr>
                <w:b/>
                <w:sz w:val="14"/>
              </w:rPr>
              <w:t>Suítes</w:t>
            </w:r>
            <w:r>
              <w:rPr>
                <w:b/>
                <w:spacing w:val="-2"/>
                <w:sz w:val="14"/>
              </w:rPr>
              <w:t xml:space="preserve"> </w:t>
            </w:r>
            <w:r>
              <w:rPr>
                <w:b/>
                <w:sz w:val="14"/>
              </w:rPr>
              <w:t>de</w:t>
            </w:r>
            <w:r>
              <w:rPr>
                <w:b/>
                <w:spacing w:val="-2"/>
                <w:sz w:val="14"/>
              </w:rPr>
              <w:t xml:space="preserve"> </w:t>
            </w:r>
            <w:r>
              <w:rPr>
                <w:b/>
                <w:sz w:val="14"/>
              </w:rPr>
              <w:t>Escritório</w:t>
            </w:r>
          </w:p>
        </w:tc>
      </w:tr>
      <w:tr w:rsidR="000B1932" w14:paraId="245DC690" w14:textId="77777777" w:rsidTr="003A1357">
        <w:trPr>
          <w:trHeight w:val="300"/>
        </w:trPr>
        <w:tc>
          <w:tcPr>
            <w:tcW w:w="398" w:type="dxa"/>
            <w:vMerge w:val="restart"/>
          </w:tcPr>
          <w:p w14:paraId="6F469BB1" w14:textId="77777777" w:rsidR="000B1932" w:rsidRDefault="000B1932" w:rsidP="003A1357">
            <w:pPr>
              <w:pStyle w:val="TableParagraph"/>
              <w:rPr>
                <w:sz w:val="14"/>
              </w:rPr>
            </w:pPr>
          </w:p>
          <w:p w14:paraId="02CFBC55" w14:textId="77777777" w:rsidR="000B1932" w:rsidRDefault="000B1932" w:rsidP="003A1357">
            <w:pPr>
              <w:pStyle w:val="TableParagraph"/>
              <w:rPr>
                <w:sz w:val="14"/>
              </w:rPr>
            </w:pPr>
          </w:p>
          <w:p w14:paraId="7678B30F" w14:textId="77777777" w:rsidR="000B1932" w:rsidRDefault="000B1932" w:rsidP="003A1357">
            <w:pPr>
              <w:pStyle w:val="TableParagraph"/>
              <w:spacing w:before="288"/>
              <w:rPr>
                <w:sz w:val="11"/>
              </w:rPr>
            </w:pPr>
          </w:p>
          <w:p w14:paraId="0F7A50C6" w14:textId="77777777" w:rsidR="000B1932" w:rsidRDefault="000B1932" w:rsidP="003A1357">
            <w:pPr>
              <w:pStyle w:val="TableParagraph"/>
              <w:spacing w:line="142" w:lineRule="exact"/>
              <w:ind w:left="69"/>
              <w:rPr>
                <w:sz w:val="14"/>
              </w:rPr>
            </w:pPr>
            <w:r>
              <w:rPr>
                <w:sz w:val="14"/>
              </w:rPr>
              <w:t>Item</w:t>
            </w:r>
          </w:p>
        </w:tc>
        <w:tc>
          <w:tcPr>
            <w:tcW w:w="8701" w:type="dxa"/>
            <w:gridSpan w:val="8"/>
          </w:tcPr>
          <w:p w14:paraId="62796BF5" w14:textId="77777777" w:rsidR="000B1932" w:rsidRDefault="000B1932" w:rsidP="003A1357">
            <w:pPr>
              <w:pStyle w:val="TableParagraph"/>
              <w:rPr>
                <w:sz w:val="12"/>
              </w:rPr>
            </w:pPr>
          </w:p>
          <w:p w14:paraId="672F8066" w14:textId="77777777" w:rsidR="000B1932" w:rsidRDefault="000B1932" w:rsidP="003A1357">
            <w:pPr>
              <w:pStyle w:val="TableParagraph"/>
              <w:spacing w:line="142" w:lineRule="exact"/>
              <w:ind w:left="2760" w:right="2757"/>
              <w:jc w:val="center"/>
              <w:rPr>
                <w:sz w:val="14"/>
              </w:rPr>
            </w:pPr>
            <w:r>
              <w:rPr>
                <w:sz w:val="14"/>
              </w:rPr>
              <w:t>Fornecedor</w:t>
            </w:r>
            <w:r>
              <w:rPr>
                <w:spacing w:val="-4"/>
                <w:sz w:val="14"/>
              </w:rPr>
              <w:t xml:space="preserve"> </w:t>
            </w:r>
            <w:r>
              <w:rPr>
                <w:color w:val="FF0000"/>
                <w:sz w:val="14"/>
              </w:rPr>
              <w:t>(razão</w:t>
            </w:r>
            <w:r>
              <w:rPr>
                <w:color w:val="FF0000"/>
                <w:spacing w:val="-2"/>
                <w:sz w:val="14"/>
              </w:rPr>
              <w:t xml:space="preserve"> </w:t>
            </w:r>
            <w:r>
              <w:rPr>
                <w:color w:val="FF0000"/>
                <w:sz w:val="14"/>
              </w:rPr>
              <w:t>social,</w:t>
            </w:r>
            <w:r>
              <w:rPr>
                <w:color w:val="FF0000"/>
                <w:spacing w:val="-2"/>
                <w:sz w:val="14"/>
              </w:rPr>
              <w:t xml:space="preserve"> </w:t>
            </w:r>
            <w:r>
              <w:rPr>
                <w:color w:val="FF0000"/>
                <w:sz w:val="14"/>
              </w:rPr>
              <w:t>CNPJ,</w:t>
            </w:r>
            <w:r>
              <w:rPr>
                <w:color w:val="FF0000"/>
                <w:spacing w:val="-2"/>
                <w:sz w:val="14"/>
              </w:rPr>
              <w:t xml:space="preserve"> </w:t>
            </w:r>
            <w:r>
              <w:rPr>
                <w:color w:val="FF0000"/>
                <w:sz w:val="14"/>
              </w:rPr>
              <w:t>endereço,</w:t>
            </w:r>
            <w:r>
              <w:rPr>
                <w:color w:val="FF0000"/>
                <w:spacing w:val="-4"/>
                <w:sz w:val="14"/>
              </w:rPr>
              <w:t xml:space="preserve"> </w:t>
            </w:r>
            <w:r>
              <w:rPr>
                <w:color w:val="FF0000"/>
                <w:sz w:val="14"/>
              </w:rPr>
              <w:t>contatos,</w:t>
            </w:r>
            <w:r>
              <w:rPr>
                <w:color w:val="FF0000"/>
                <w:spacing w:val="-1"/>
                <w:sz w:val="14"/>
              </w:rPr>
              <w:t xml:space="preserve"> </w:t>
            </w:r>
            <w:r>
              <w:rPr>
                <w:color w:val="FF0000"/>
                <w:sz w:val="14"/>
              </w:rPr>
              <w:t>representante)</w:t>
            </w:r>
          </w:p>
        </w:tc>
      </w:tr>
      <w:tr w:rsidR="000B1932" w14:paraId="1F3C912F" w14:textId="77777777" w:rsidTr="003A1357">
        <w:trPr>
          <w:trHeight w:val="301"/>
        </w:trPr>
        <w:tc>
          <w:tcPr>
            <w:tcW w:w="398" w:type="dxa"/>
            <w:vMerge/>
            <w:tcBorders>
              <w:top w:val="nil"/>
            </w:tcBorders>
          </w:tcPr>
          <w:p w14:paraId="3C973F4E" w14:textId="77777777" w:rsidR="000B1932" w:rsidRPr="00347741" w:rsidRDefault="000B1932" w:rsidP="003A1357">
            <w:pPr>
              <w:rPr>
                <w:sz w:val="2"/>
                <w:szCs w:val="2"/>
                <w:lang w:val="pt-BR"/>
              </w:rPr>
            </w:pPr>
          </w:p>
        </w:tc>
        <w:tc>
          <w:tcPr>
            <w:tcW w:w="1865" w:type="dxa"/>
          </w:tcPr>
          <w:p w14:paraId="116467A2" w14:textId="77777777" w:rsidR="000B1932" w:rsidRDefault="000B1932" w:rsidP="003A1357">
            <w:pPr>
              <w:pStyle w:val="TableParagraph"/>
              <w:spacing w:before="288"/>
              <w:rPr>
                <w:sz w:val="12"/>
              </w:rPr>
            </w:pPr>
          </w:p>
          <w:p w14:paraId="53E87297" w14:textId="77777777" w:rsidR="000B1932" w:rsidRDefault="000B1932" w:rsidP="003A1357">
            <w:pPr>
              <w:pStyle w:val="TableParagraph"/>
              <w:spacing w:line="142" w:lineRule="exact"/>
              <w:ind w:left="69"/>
              <w:rPr>
                <w:sz w:val="14"/>
              </w:rPr>
            </w:pPr>
            <w:r>
              <w:rPr>
                <w:sz w:val="14"/>
              </w:rPr>
              <w:t>Especificação</w:t>
            </w:r>
          </w:p>
        </w:tc>
        <w:tc>
          <w:tcPr>
            <w:tcW w:w="499" w:type="dxa"/>
          </w:tcPr>
          <w:p w14:paraId="1780E24D" w14:textId="77777777" w:rsidR="000B1932" w:rsidRDefault="000B1932" w:rsidP="003A1357">
            <w:pPr>
              <w:pStyle w:val="TableParagraph"/>
              <w:spacing w:before="288"/>
              <w:rPr>
                <w:sz w:val="12"/>
              </w:rPr>
            </w:pPr>
          </w:p>
          <w:p w14:paraId="46765679" w14:textId="77777777" w:rsidR="000B1932" w:rsidRDefault="000B1932" w:rsidP="003A1357">
            <w:pPr>
              <w:pStyle w:val="TableParagraph"/>
              <w:spacing w:line="142" w:lineRule="exact"/>
              <w:ind w:left="52" w:right="39"/>
              <w:jc w:val="center"/>
              <w:rPr>
                <w:sz w:val="14"/>
              </w:rPr>
            </w:pPr>
            <w:r>
              <w:rPr>
                <w:sz w:val="14"/>
              </w:rPr>
              <w:t>Catser</w:t>
            </w:r>
          </w:p>
        </w:tc>
        <w:tc>
          <w:tcPr>
            <w:tcW w:w="1529" w:type="dxa"/>
          </w:tcPr>
          <w:p w14:paraId="44E04A21" w14:textId="77777777" w:rsidR="000B1932" w:rsidRDefault="000B1932" w:rsidP="003A1357">
            <w:pPr>
              <w:pStyle w:val="TableParagraph"/>
              <w:spacing w:before="288"/>
              <w:rPr>
                <w:sz w:val="12"/>
              </w:rPr>
            </w:pPr>
          </w:p>
          <w:p w14:paraId="6B88BC96" w14:textId="77777777" w:rsidR="000B1932" w:rsidRDefault="000B1932" w:rsidP="003A1357">
            <w:pPr>
              <w:pStyle w:val="TableParagraph"/>
              <w:spacing w:line="142" w:lineRule="exact"/>
              <w:ind w:left="70"/>
              <w:rPr>
                <w:sz w:val="14"/>
              </w:rPr>
            </w:pPr>
            <w:r>
              <w:rPr>
                <w:sz w:val="14"/>
              </w:rPr>
              <w:t>Unidade</w:t>
            </w:r>
            <w:r>
              <w:rPr>
                <w:spacing w:val="-1"/>
                <w:sz w:val="14"/>
              </w:rPr>
              <w:t xml:space="preserve"> </w:t>
            </w:r>
            <w:r>
              <w:rPr>
                <w:sz w:val="14"/>
              </w:rPr>
              <w:t>de</w:t>
            </w:r>
            <w:r>
              <w:rPr>
                <w:spacing w:val="-1"/>
                <w:sz w:val="14"/>
              </w:rPr>
              <w:t xml:space="preserve"> </w:t>
            </w:r>
            <w:r>
              <w:rPr>
                <w:sz w:val="14"/>
              </w:rPr>
              <w:t>Medida</w:t>
            </w:r>
          </w:p>
        </w:tc>
        <w:tc>
          <w:tcPr>
            <w:tcW w:w="1157" w:type="dxa"/>
          </w:tcPr>
          <w:p w14:paraId="77B7B635" w14:textId="77777777" w:rsidR="000B1932" w:rsidRDefault="000B1932" w:rsidP="003A1357">
            <w:pPr>
              <w:pStyle w:val="TableParagraph"/>
              <w:spacing w:before="288"/>
              <w:rPr>
                <w:sz w:val="12"/>
              </w:rPr>
            </w:pPr>
          </w:p>
          <w:p w14:paraId="5DD608DC" w14:textId="77777777" w:rsidR="000B1932" w:rsidRDefault="000B1932" w:rsidP="003A1357">
            <w:pPr>
              <w:pStyle w:val="TableParagraph"/>
              <w:spacing w:line="142" w:lineRule="exact"/>
              <w:ind w:left="50" w:right="44"/>
              <w:jc w:val="center"/>
              <w:rPr>
                <w:sz w:val="14"/>
              </w:rPr>
            </w:pPr>
            <w:r>
              <w:rPr>
                <w:sz w:val="14"/>
              </w:rPr>
              <w:t>Código</w:t>
            </w:r>
            <w:r>
              <w:rPr>
                <w:spacing w:val="-3"/>
                <w:sz w:val="14"/>
              </w:rPr>
              <w:t xml:space="preserve"> </w:t>
            </w:r>
            <w:r>
              <w:rPr>
                <w:sz w:val="14"/>
              </w:rPr>
              <w:t>PMC-TIC</w:t>
            </w:r>
          </w:p>
        </w:tc>
        <w:tc>
          <w:tcPr>
            <w:tcW w:w="958" w:type="dxa"/>
          </w:tcPr>
          <w:p w14:paraId="771ED8A1" w14:textId="77777777" w:rsidR="000B1932" w:rsidRDefault="000B1932" w:rsidP="003A1357">
            <w:pPr>
              <w:pStyle w:val="TableParagraph"/>
              <w:spacing w:before="288"/>
              <w:ind w:left="49" w:right="41"/>
              <w:jc w:val="center"/>
              <w:rPr>
                <w:sz w:val="14"/>
              </w:rPr>
            </w:pPr>
            <w:r>
              <w:rPr>
                <w:sz w:val="14"/>
              </w:rPr>
              <w:t>Quantidade</w:t>
            </w:r>
            <w:r>
              <w:rPr>
                <w:spacing w:val="-2"/>
                <w:sz w:val="14"/>
              </w:rPr>
              <w:t xml:space="preserve"> </w:t>
            </w:r>
            <w:r>
              <w:rPr>
                <w:sz w:val="14"/>
              </w:rPr>
              <w:t>Mínima</w:t>
            </w:r>
          </w:p>
        </w:tc>
        <w:tc>
          <w:tcPr>
            <w:tcW w:w="992" w:type="dxa"/>
          </w:tcPr>
          <w:p w14:paraId="75698A3A" w14:textId="77777777" w:rsidR="000B1932" w:rsidRDefault="000B1932" w:rsidP="003A1357">
            <w:pPr>
              <w:pStyle w:val="TableParagraph"/>
              <w:spacing w:before="288"/>
              <w:rPr>
                <w:sz w:val="12"/>
              </w:rPr>
            </w:pPr>
          </w:p>
          <w:p w14:paraId="6CE8C914" w14:textId="77777777" w:rsidR="000B1932" w:rsidRDefault="000B1932" w:rsidP="003A1357">
            <w:pPr>
              <w:pStyle w:val="TableParagraph"/>
              <w:spacing w:line="142" w:lineRule="exact"/>
              <w:ind w:left="52" w:right="43"/>
              <w:jc w:val="center"/>
              <w:rPr>
                <w:sz w:val="14"/>
              </w:rPr>
            </w:pPr>
            <w:r>
              <w:rPr>
                <w:sz w:val="14"/>
              </w:rPr>
              <w:t>Quantidade</w:t>
            </w:r>
            <w:r>
              <w:rPr>
                <w:spacing w:val="-3"/>
                <w:sz w:val="14"/>
              </w:rPr>
              <w:t xml:space="preserve"> </w:t>
            </w:r>
            <w:r>
              <w:rPr>
                <w:sz w:val="14"/>
              </w:rPr>
              <w:t>Máxima</w:t>
            </w:r>
          </w:p>
        </w:tc>
        <w:tc>
          <w:tcPr>
            <w:tcW w:w="992" w:type="dxa"/>
          </w:tcPr>
          <w:p w14:paraId="397707C4" w14:textId="77777777" w:rsidR="000B1932" w:rsidRDefault="000B1932" w:rsidP="003A1357">
            <w:pPr>
              <w:pStyle w:val="TableParagraph"/>
              <w:spacing w:before="288"/>
              <w:rPr>
                <w:sz w:val="12"/>
              </w:rPr>
            </w:pPr>
          </w:p>
          <w:p w14:paraId="2671BBA7" w14:textId="77777777" w:rsidR="000B1932" w:rsidRDefault="000B1932" w:rsidP="003A1357">
            <w:pPr>
              <w:pStyle w:val="TableParagraph"/>
              <w:spacing w:line="142" w:lineRule="exact"/>
              <w:ind w:left="70"/>
              <w:rPr>
                <w:sz w:val="14"/>
              </w:rPr>
            </w:pPr>
            <w:r>
              <w:rPr>
                <w:sz w:val="14"/>
              </w:rPr>
              <w:t>Valor</w:t>
            </w:r>
            <w:r>
              <w:rPr>
                <w:spacing w:val="-3"/>
                <w:sz w:val="14"/>
              </w:rPr>
              <w:t xml:space="preserve"> </w:t>
            </w:r>
            <w:r>
              <w:rPr>
                <w:sz w:val="14"/>
              </w:rPr>
              <w:t>Unitário</w:t>
            </w:r>
          </w:p>
        </w:tc>
        <w:tc>
          <w:tcPr>
            <w:tcW w:w="709" w:type="dxa"/>
          </w:tcPr>
          <w:p w14:paraId="7438BA26" w14:textId="77777777" w:rsidR="000B1932" w:rsidRDefault="000B1932" w:rsidP="003A1357">
            <w:pPr>
              <w:pStyle w:val="TableParagraph"/>
              <w:spacing w:before="288"/>
              <w:rPr>
                <w:sz w:val="12"/>
              </w:rPr>
            </w:pPr>
          </w:p>
          <w:p w14:paraId="3F4A44C2" w14:textId="77777777" w:rsidR="000B1932" w:rsidRDefault="000B1932" w:rsidP="003A1357">
            <w:pPr>
              <w:pStyle w:val="TableParagraph"/>
              <w:spacing w:line="142" w:lineRule="exact"/>
              <w:ind w:left="69"/>
              <w:rPr>
                <w:sz w:val="14"/>
              </w:rPr>
            </w:pPr>
            <w:r>
              <w:rPr>
                <w:sz w:val="14"/>
              </w:rPr>
              <w:t>Valor</w:t>
            </w:r>
            <w:r>
              <w:rPr>
                <w:spacing w:val="-3"/>
                <w:sz w:val="14"/>
              </w:rPr>
              <w:t xml:space="preserve"> </w:t>
            </w:r>
            <w:r>
              <w:rPr>
                <w:sz w:val="14"/>
              </w:rPr>
              <w:t>total</w:t>
            </w:r>
          </w:p>
        </w:tc>
      </w:tr>
      <w:tr w:rsidR="000B1932" w14:paraId="12CEAF14" w14:textId="77777777" w:rsidTr="003A1357">
        <w:trPr>
          <w:trHeight w:val="1199"/>
        </w:trPr>
        <w:tc>
          <w:tcPr>
            <w:tcW w:w="398" w:type="dxa"/>
          </w:tcPr>
          <w:p w14:paraId="719A6F38" w14:textId="77777777" w:rsidR="000B1932" w:rsidRDefault="000B1932" w:rsidP="003A1357">
            <w:pPr>
              <w:pStyle w:val="TableParagraph"/>
              <w:rPr>
                <w:sz w:val="14"/>
              </w:rPr>
            </w:pPr>
          </w:p>
          <w:p w14:paraId="4CA9AB8F" w14:textId="77777777" w:rsidR="000B1932" w:rsidRDefault="000B1932" w:rsidP="003A1357">
            <w:pPr>
              <w:pStyle w:val="TableParagraph"/>
              <w:rPr>
                <w:sz w:val="14"/>
              </w:rPr>
            </w:pPr>
          </w:p>
          <w:p w14:paraId="24275C4D" w14:textId="77777777" w:rsidR="000B1932" w:rsidRDefault="000B1932" w:rsidP="003A1357">
            <w:pPr>
              <w:pStyle w:val="TableParagraph"/>
              <w:spacing w:before="288"/>
              <w:rPr>
                <w:sz w:val="16"/>
              </w:rPr>
            </w:pPr>
          </w:p>
          <w:p w14:paraId="150CB72A" w14:textId="77777777" w:rsidR="000B1932" w:rsidRDefault="000B1932" w:rsidP="003A1357">
            <w:pPr>
              <w:pStyle w:val="TableParagraph"/>
              <w:ind w:left="54" w:right="47"/>
              <w:jc w:val="center"/>
              <w:rPr>
                <w:sz w:val="14"/>
              </w:rPr>
            </w:pPr>
            <w:r>
              <w:rPr>
                <w:sz w:val="14"/>
              </w:rPr>
              <w:t>3.1</w:t>
            </w:r>
          </w:p>
        </w:tc>
        <w:tc>
          <w:tcPr>
            <w:tcW w:w="1865" w:type="dxa"/>
          </w:tcPr>
          <w:p w14:paraId="23DB7AC9" w14:textId="77777777" w:rsidR="000B1932" w:rsidRDefault="000B1932" w:rsidP="003A1357">
            <w:pPr>
              <w:pStyle w:val="TableParagraph"/>
              <w:rPr>
                <w:sz w:val="14"/>
              </w:rPr>
            </w:pPr>
          </w:p>
          <w:p w14:paraId="36023129" w14:textId="77777777" w:rsidR="000B1932" w:rsidRDefault="000B1932" w:rsidP="003A1357">
            <w:pPr>
              <w:pStyle w:val="TableParagraph"/>
              <w:rPr>
                <w:sz w:val="14"/>
              </w:rPr>
            </w:pPr>
          </w:p>
          <w:p w14:paraId="0D24B7F5" w14:textId="77777777" w:rsidR="000B1932" w:rsidRDefault="000B1932" w:rsidP="003A1357">
            <w:pPr>
              <w:pStyle w:val="TableParagraph"/>
              <w:rPr>
                <w:sz w:val="14"/>
              </w:rPr>
            </w:pPr>
          </w:p>
          <w:p w14:paraId="54B1DF1C" w14:textId="77777777" w:rsidR="000B1932" w:rsidRDefault="000B1932" w:rsidP="003A1357">
            <w:pPr>
              <w:pStyle w:val="TableParagraph"/>
              <w:spacing w:before="288"/>
              <w:rPr>
                <w:sz w:val="18"/>
              </w:rPr>
            </w:pPr>
          </w:p>
          <w:p w14:paraId="46C91C59"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E1 – O365E1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T6A-00024</w:t>
            </w:r>
          </w:p>
        </w:tc>
        <w:tc>
          <w:tcPr>
            <w:tcW w:w="499" w:type="dxa"/>
          </w:tcPr>
          <w:p w14:paraId="2C5160BE" w14:textId="77777777" w:rsidR="000B1932" w:rsidRDefault="000B1932" w:rsidP="003A1357">
            <w:pPr>
              <w:pStyle w:val="TableParagraph"/>
              <w:rPr>
                <w:sz w:val="14"/>
              </w:rPr>
            </w:pPr>
          </w:p>
          <w:p w14:paraId="48F92DC4" w14:textId="77777777" w:rsidR="000B1932" w:rsidRDefault="000B1932" w:rsidP="003A1357">
            <w:pPr>
              <w:pStyle w:val="TableParagraph"/>
              <w:rPr>
                <w:sz w:val="14"/>
              </w:rPr>
            </w:pPr>
          </w:p>
          <w:p w14:paraId="1A5DA2C1" w14:textId="77777777" w:rsidR="000B1932" w:rsidRDefault="000B1932" w:rsidP="003A1357">
            <w:pPr>
              <w:pStyle w:val="TableParagraph"/>
              <w:spacing w:before="288"/>
              <w:rPr>
                <w:sz w:val="16"/>
              </w:rPr>
            </w:pPr>
          </w:p>
          <w:p w14:paraId="153984D5" w14:textId="77777777" w:rsidR="000B1932" w:rsidRDefault="000B1932" w:rsidP="003A1357">
            <w:pPr>
              <w:pStyle w:val="TableParagraph"/>
              <w:ind w:left="47" w:right="39"/>
              <w:jc w:val="center"/>
              <w:rPr>
                <w:sz w:val="14"/>
              </w:rPr>
            </w:pPr>
            <w:r>
              <w:rPr>
                <w:sz w:val="14"/>
              </w:rPr>
              <w:t>26077</w:t>
            </w:r>
          </w:p>
        </w:tc>
        <w:tc>
          <w:tcPr>
            <w:tcW w:w="1529" w:type="dxa"/>
          </w:tcPr>
          <w:p w14:paraId="5AA99421" w14:textId="77777777" w:rsidR="000B1932" w:rsidRDefault="000B1932" w:rsidP="003A1357">
            <w:pPr>
              <w:pStyle w:val="TableParagraph"/>
              <w:rPr>
                <w:sz w:val="14"/>
              </w:rPr>
            </w:pPr>
          </w:p>
          <w:p w14:paraId="36A48B08" w14:textId="77777777" w:rsidR="000B1932" w:rsidRDefault="000B1932" w:rsidP="003A1357">
            <w:pPr>
              <w:pStyle w:val="TableParagraph"/>
              <w:rPr>
                <w:sz w:val="14"/>
              </w:rPr>
            </w:pPr>
          </w:p>
          <w:p w14:paraId="617691F6" w14:textId="77777777" w:rsidR="000B1932" w:rsidRDefault="000B1932" w:rsidP="003A1357">
            <w:pPr>
              <w:pStyle w:val="TableParagraph"/>
              <w:spacing w:before="288"/>
              <w:rPr>
                <w:sz w:val="16"/>
              </w:rPr>
            </w:pPr>
          </w:p>
          <w:p w14:paraId="1CCA8554"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20699DC4" w14:textId="77777777" w:rsidR="000B1932" w:rsidRDefault="000B1932" w:rsidP="003A1357">
            <w:pPr>
              <w:pStyle w:val="TableParagraph"/>
              <w:rPr>
                <w:sz w:val="14"/>
              </w:rPr>
            </w:pPr>
          </w:p>
          <w:p w14:paraId="0ED62F2A" w14:textId="77777777" w:rsidR="000B1932" w:rsidRDefault="000B1932" w:rsidP="003A1357">
            <w:pPr>
              <w:pStyle w:val="TableParagraph"/>
              <w:rPr>
                <w:sz w:val="14"/>
              </w:rPr>
            </w:pPr>
          </w:p>
          <w:p w14:paraId="49DC1242" w14:textId="77777777" w:rsidR="000B1932" w:rsidRDefault="000B1932" w:rsidP="003A1357">
            <w:pPr>
              <w:pStyle w:val="TableParagraph"/>
              <w:spacing w:before="288"/>
              <w:rPr>
                <w:sz w:val="16"/>
              </w:rPr>
            </w:pPr>
          </w:p>
          <w:p w14:paraId="1AB54A11"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A1723</w:t>
            </w:r>
          </w:p>
        </w:tc>
        <w:tc>
          <w:tcPr>
            <w:tcW w:w="958" w:type="dxa"/>
          </w:tcPr>
          <w:p w14:paraId="37E72AB8" w14:textId="77777777" w:rsidR="000B1932" w:rsidRDefault="000B1932" w:rsidP="003A1357">
            <w:pPr>
              <w:pStyle w:val="TableParagraph"/>
              <w:rPr>
                <w:sz w:val="14"/>
              </w:rPr>
            </w:pPr>
          </w:p>
          <w:p w14:paraId="3A5EA5B1" w14:textId="77777777" w:rsidR="000B1932" w:rsidRDefault="000B1932" w:rsidP="003A1357">
            <w:pPr>
              <w:pStyle w:val="TableParagraph"/>
              <w:rPr>
                <w:sz w:val="14"/>
              </w:rPr>
            </w:pPr>
          </w:p>
          <w:p w14:paraId="5C0750C4" w14:textId="77777777" w:rsidR="000B1932" w:rsidRDefault="000B1932" w:rsidP="003A1357">
            <w:pPr>
              <w:pStyle w:val="TableParagraph"/>
              <w:spacing w:before="288"/>
              <w:rPr>
                <w:sz w:val="16"/>
              </w:rPr>
            </w:pPr>
          </w:p>
          <w:p w14:paraId="1FB24466" w14:textId="77777777" w:rsidR="000B1932" w:rsidRDefault="000B1932" w:rsidP="003A1357">
            <w:pPr>
              <w:pStyle w:val="TableParagraph"/>
              <w:ind w:left="49" w:right="39"/>
              <w:jc w:val="center"/>
              <w:rPr>
                <w:sz w:val="14"/>
              </w:rPr>
            </w:pPr>
            <w:r>
              <w:rPr>
                <w:sz w:val="14"/>
              </w:rPr>
              <w:t>21.924</w:t>
            </w:r>
          </w:p>
        </w:tc>
        <w:tc>
          <w:tcPr>
            <w:tcW w:w="992" w:type="dxa"/>
          </w:tcPr>
          <w:p w14:paraId="14F6C4B0" w14:textId="77777777" w:rsidR="000B1932" w:rsidRDefault="000B1932" w:rsidP="003A1357">
            <w:pPr>
              <w:pStyle w:val="TableParagraph"/>
              <w:rPr>
                <w:sz w:val="14"/>
              </w:rPr>
            </w:pPr>
          </w:p>
          <w:p w14:paraId="59E4604A" w14:textId="77777777" w:rsidR="000B1932" w:rsidRDefault="000B1932" w:rsidP="003A1357">
            <w:pPr>
              <w:pStyle w:val="TableParagraph"/>
              <w:rPr>
                <w:sz w:val="14"/>
              </w:rPr>
            </w:pPr>
          </w:p>
          <w:p w14:paraId="294ED43F" w14:textId="77777777" w:rsidR="000B1932" w:rsidRDefault="000B1932" w:rsidP="003A1357">
            <w:pPr>
              <w:pStyle w:val="TableParagraph"/>
              <w:spacing w:before="288"/>
              <w:rPr>
                <w:sz w:val="16"/>
              </w:rPr>
            </w:pPr>
          </w:p>
          <w:p w14:paraId="503134CD" w14:textId="77777777" w:rsidR="000B1932" w:rsidRDefault="000B1932" w:rsidP="003A1357">
            <w:pPr>
              <w:pStyle w:val="TableParagraph"/>
              <w:ind w:left="52" w:right="39"/>
              <w:jc w:val="center"/>
              <w:rPr>
                <w:sz w:val="14"/>
              </w:rPr>
            </w:pPr>
            <w:r>
              <w:rPr>
                <w:sz w:val="14"/>
              </w:rPr>
              <w:t>83.592</w:t>
            </w:r>
          </w:p>
        </w:tc>
        <w:tc>
          <w:tcPr>
            <w:tcW w:w="992" w:type="dxa"/>
          </w:tcPr>
          <w:p w14:paraId="0AC373FE" w14:textId="77777777" w:rsidR="000B1932" w:rsidRDefault="000B1932" w:rsidP="003A1357">
            <w:pPr>
              <w:pStyle w:val="TableParagraph"/>
              <w:rPr>
                <w:sz w:val="14"/>
              </w:rPr>
            </w:pPr>
          </w:p>
        </w:tc>
        <w:tc>
          <w:tcPr>
            <w:tcW w:w="709" w:type="dxa"/>
          </w:tcPr>
          <w:p w14:paraId="074590BF" w14:textId="77777777" w:rsidR="000B1932" w:rsidRDefault="000B1932" w:rsidP="003A1357">
            <w:pPr>
              <w:pStyle w:val="TableParagraph"/>
              <w:rPr>
                <w:sz w:val="14"/>
              </w:rPr>
            </w:pPr>
          </w:p>
        </w:tc>
      </w:tr>
      <w:tr w:rsidR="000B1932" w14:paraId="0699163A" w14:textId="77777777" w:rsidTr="003A1357">
        <w:trPr>
          <w:trHeight w:val="1199"/>
        </w:trPr>
        <w:tc>
          <w:tcPr>
            <w:tcW w:w="398" w:type="dxa"/>
          </w:tcPr>
          <w:p w14:paraId="1E1F54E1" w14:textId="77777777" w:rsidR="000B1932" w:rsidRDefault="000B1932" w:rsidP="003A1357">
            <w:pPr>
              <w:pStyle w:val="TableParagraph"/>
              <w:rPr>
                <w:sz w:val="14"/>
              </w:rPr>
            </w:pPr>
          </w:p>
          <w:p w14:paraId="33080193" w14:textId="77777777" w:rsidR="000B1932" w:rsidRDefault="000B1932" w:rsidP="003A1357">
            <w:pPr>
              <w:pStyle w:val="TableParagraph"/>
              <w:rPr>
                <w:sz w:val="14"/>
              </w:rPr>
            </w:pPr>
          </w:p>
          <w:p w14:paraId="553122F7" w14:textId="77777777" w:rsidR="000B1932" w:rsidRDefault="000B1932" w:rsidP="003A1357">
            <w:pPr>
              <w:pStyle w:val="TableParagraph"/>
              <w:spacing w:before="288"/>
              <w:rPr>
                <w:sz w:val="16"/>
              </w:rPr>
            </w:pPr>
          </w:p>
          <w:p w14:paraId="59175145" w14:textId="77777777" w:rsidR="000B1932" w:rsidRDefault="000B1932" w:rsidP="003A1357">
            <w:pPr>
              <w:pStyle w:val="TableParagraph"/>
              <w:ind w:left="54" w:right="47"/>
              <w:jc w:val="center"/>
              <w:rPr>
                <w:sz w:val="14"/>
              </w:rPr>
            </w:pPr>
            <w:r>
              <w:rPr>
                <w:sz w:val="14"/>
              </w:rPr>
              <w:t>3.2</w:t>
            </w:r>
          </w:p>
        </w:tc>
        <w:tc>
          <w:tcPr>
            <w:tcW w:w="1865" w:type="dxa"/>
          </w:tcPr>
          <w:p w14:paraId="6E95A15A" w14:textId="77777777" w:rsidR="000B1932" w:rsidRDefault="000B1932" w:rsidP="003A1357">
            <w:pPr>
              <w:pStyle w:val="TableParagraph"/>
              <w:rPr>
                <w:sz w:val="14"/>
              </w:rPr>
            </w:pPr>
          </w:p>
          <w:p w14:paraId="7D5BD900" w14:textId="77777777" w:rsidR="000B1932" w:rsidRDefault="000B1932" w:rsidP="003A1357">
            <w:pPr>
              <w:pStyle w:val="TableParagraph"/>
              <w:rPr>
                <w:sz w:val="14"/>
              </w:rPr>
            </w:pPr>
          </w:p>
          <w:p w14:paraId="47A0D700" w14:textId="77777777" w:rsidR="000B1932" w:rsidRDefault="000B1932" w:rsidP="003A1357">
            <w:pPr>
              <w:pStyle w:val="TableParagraph"/>
              <w:rPr>
                <w:sz w:val="14"/>
              </w:rPr>
            </w:pPr>
          </w:p>
          <w:p w14:paraId="0064FA8A" w14:textId="77777777" w:rsidR="000B1932" w:rsidRDefault="000B1932" w:rsidP="003A1357">
            <w:pPr>
              <w:pStyle w:val="TableParagraph"/>
              <w:spacing w:before="288"/>
              <w:rPr>
                <w:sz w:val="18"/>
              </w:rPr>
            </w:pPr>
          </w:p>
          <w:p w14:paraId="3CEC23F3"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E3 – O365E3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AAA-10842</w:t>
            </w:r>
          </w:p>
        </w:tc>
        <w:tc>
          <w:tcPr>
            <w:tcW w:w="499" w:type="dxa"/>
          </w:tcPr>
          <w:p w14:paraId="4A2BF460" w14:textId="77777777" w:rsidR="000B1932" w:rsidRDefault="000B1932" w:rsidP="003A1357">
            <w:pPr>
              <w:pStyle w:val="TableParagraph"/>
              <w:rPr>
                <w:sz w:val="14"/>
              </w:rPr>
            </w:pPr>
          </w:p>
          <w:p w14:paraId="134AD999" w14:textId="77777777" w:rsidR="000B1932" w:rsidRDefault="000B1932" w:rsidP="003A1357">
            <w:pPr>
              <w:pStyle w:val="TableParagraph"/>
              <w:rPr>
                <w:sz w:val="14"/>
              </w:rPr>
            </w:pPr>
          </w:p>
          <w:p w14:paraId="398A8A70" w14:textId="77777777" w:rsidR="000B1932" w:rsidRDefault="000B1932" w:rsidP="003A1357">
            <w:pPr>
              <w:pStyle w:val="TableParagraph"/>
              <w:spacing w:before="288"/>
              <w:rPr>
                <w:sz w:val="16"/>
              </w:rPr>
            </w:pPr>
          </w:p>
          <w:p w14:paraId="12EDCBF3" w14:textId="77777777" w:rsidR="000B1932" w:rsidRDefault="000B1932" w:rsidP="003A1357">
            <w:pPr>
              <w:pStyle w:val="TableParagraph"/>
              <w:ind w:left="47" w:right="39"/>
              <w:jc w:val="center"/>
              <w:rPr>
                <w:sz w:val="14"/>
              </w:rPr>
            </w:pPr>
            <w:r>
              <w:rPr>
                <w:sz w:val="14"/>
              </w:rPr>
              <w:t>26077</w:t>
            </w:r>
          </w:p>
        </w:tc>
        <w:tc>
          <w:tcPr>
            <w:tcW w:w="1529" w:type="dxa"/>
          </w:tcPr>
          <w:p w14:paraId="47B5D3E9" w14:textId="77777777" w:rsidR="000B1932" w:rsidRDefault="000B1932" w:rsidP="003A1357">
            <w:pPr>
              <w:pStyle w:val="TableParagraph"/>
              <w:rPr>
                <w:sz w:val="14"/>
              </w:rPr>
            </w:pPr>
          </w:p>
          <w:p w14:paraId="258F790C" w14:textId="77777777" w:rsidR="000B1932" w:rsidRDefault="000B1932" w:rsidP="003A1357">
            <w:pPr>
              <w:pStyle w:val="TableParagraph"/>
              <w:rPr>
                <w:sz w:val="14"/>
              </w:rPr>
            </w:pPr>
          </w:p>
          <w:p w14:paraId="0C238E50" w14:textId="77777777" w:rsidR="000B1932" w:rsidRDefault="000B1932" w:rsidP="003A1357">
            <w:pPr>
              <w:pStyle w:val="TableParagraph"/>
              <w:spacing w:before="288"/>
              <w:rPr>
                <w:sz w:val="16"/>
              </w:rPr>
            </w:pPr>
          </w:p>
          <w:p w14:paraId="4B175B71"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5A1BE9B9" w14:textId="77777777" w:rsidR="000B1932" w:rsidRDefault="000B1932" w:rsidP="003A1357">
            <w:pPr>
              <w:pStyle w:val="TableParagraph"/>
              <w:rPr>
                <w:sz w:val="14"/>
              </w:rPr>
            </w:pPr>
          </w:p>
          <w:p w14:paraId="7BE238B8" w14:textId="77777777" w:rsidR="000B1932" w:rsidRDefault="000B1932" w:rsidP="003A1357">
            <w:pPr>
              <w:pStyle w:val="TableParagraph"/>
              <w:rPr>
                <w:sz w:val="14"/>
              </w:rPr>
            </w:pPr>
          </w:p>
          <w:p w14:paraId="30A6D4DE" w14:textId="77777777" w:rsidR="000B1932" w:rsidRDefault="000B1932" w:rsidP="003A1357">
            <w:pPr>
              <w:pStyle w:val="TableParagraph"/>
              <w:spacing w:before="288"/>
              <w:rPr>
                <w:sz w:val="16"/>
              </w:rPr>
            </w:pPr>
          </w:p>
          <w:p w14:paraId="0B412364"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A0871</w:t>
            </w:r>
          </w:p>
        </w:tc>
        <w:tc>
          <w:tcPr>
            <w:tcW w:w="958" w:type="dxa"/>
          </w:tcPr>
          <w:p w14:paraId="5CF76587" w14:textId="77777777" w:rsidR="000B1932" w:rsidRDefault="000B1932" w:rsidP="003A1357">
            <w:pPr>
              <w:pStyle w:val="TableParagraph"/>
              <w:rPr>
                <w:sz w:val="14"/>
              </w:rPr>
            </w:pPr>
          </w:p>
          <w:p w14:paraId="19FEE0B5" w14:textId="77777777" w:rsidR="000B1932" w:rsidRDefault="000B1932" w:rsidP="003A1357">
            <w:pPr>
              <w:pStyle w:val="TableParagraph"/>
              <w:rPr>
                <w:sz w:val="14"/>
              </w:rPr>
            </w:pPr>
          </w:p>
          <w:p w14:paraId="61FF5279" w14:textId="77777777" w:rsidR="000B1932" w:rsidRDefault="000B1932" w:rsidP="003A1357">
            <w:pPr>
              <w:pStyle w:val="TableParagraph"/>
              <w:spacing w:before="288"/>
              <w:rPr>
                <w:sz w:val="16"/>
              </w:rPr>
            </w:pPr>
          </w:p>
          <w:p w14:paraId="1B0BDA2E" w14:textId="77777777" w:rsidR="000B1932" w:rsidRDefault="000B1932" w:rsidP="003A1357">
            <w:pPr>
              <w:pStyle w:val="TableParagraph"/>
              <w:ind w:left="49" w:right="41"/>
              <w:jc w:val="center"/>
              <w:rPr>
                <w:sz w:val="14"/>
              </w:rPr>
            </w:pPr>
            <w:r>
              <w:rPr>
                <w:sz w:val="14"/>
              </w:rPr>
              <w:t>4.932</w:t>
            </w:r>
          </w:p>
        </w:tc>
        <w:tc>
          <w:tcPr>
            <w:tcW w:w="992" w:type="dxa"/>
          </w:tcPr>
          <w:p w14:paraId="30BDD19B" w14:textId="77777777" w:rsidR="000B1932" w:rsidRDefault="000B1932" w:rsidP="003A1357">
            <w:pPr>
              <w:pStyle w:val="TableParagraph"/>
              <w:rPr>
                <w:sz w:val="14"/>
              </w:rPr>
            </w:pPr>
          </w:p>
          <w:p w14:paraId="7D1EF84D" w14:textId="77777777" w:rsidR="000B1932" w:rsidRDefault="000B1932" w:rsidP="003A1357">
            <w:pPr>
              <w:pStyle w:val="TableParagraph"/>
              <w:rPr>
                <w:sz w:val="14"/>
              </w:rPr>
            </w:pPr>
          </w:p>
          <w:p w14:paraId="2828AFBD" w14:textId="77777777" w:rsidR="000B1932" w:rsidRDefault="000B1932" w:rsidP="003A1357">
            <w:pPr>
              <w:pStyle w:val="TableParagraph"/>
              <w:spacing w:before="288"/>
              <w:rPr>
                <w:sz w:val="16"/>
              </w:rPr>
            </w:pPr>
          </w:p>
          <w:p w14:paraId="3BEAB29D" w14:textId="77777777" w:rsidR="000B1932" w:rsidRDefault="000B1932" w:rsidP="003A1357">
            <w:pPr>
              <w:pStyle w:val="TableParagraph"/>
              <w:ind w:left="52" w:right="39"/>
              <w:jc w:val="center"/>
              <w:rPr>
                <w:sz w:val="14"/>
              </w:rPr>
            </w:pPr>
            <w:r>
              <w:rPr>
                <w:sz w:val="14"/>
              </w:rPr>
              <w:t>20.880</w:t>
            </w:r>
          </w:p>
        </w:tc>
        <w:tc>
          <w:tcPr>
            <w:tcW w:w="992" w:type="dxa"/>
          </w:tcPr>
          <w:p w14:paraId="35D2F96B" w14:textId="77777777" w:rsidR="000B1932" w:rsidRDefault="000B1932" w:rsidP="003A1357">
            <w:pPr>
              <w:pStyle w:val="TableParagraph"/>
              <w:rPr>
                <w:sz w:val="14"/>
              </w:rPr>
            </w:pPr>
          </w:p>
        </w:tc>
        <w:tc>
          <w:tcPr>
            <w:tcW w:w="709" w:type="dxa"/>
          </w:tcPr>
          <w:p w14:paraId="79B7432D" w14:textId="77777777" w:rsidR="000B1932" w:rsidRDefault="000B1932" w:rsidP="003A1357">
            <w:pPr>
              <w:pStyle w:val="TableParagraph"/>
              <w:rPr>
                <w:sz w:val="14"/>
              </w:rPr>
            </w:pPr>
          </w:p>
        </w:tc>
      </w:tr>
      <w:tr w:rsidR="000B1932" w14:paraId="2A4987CD" w14:textId="77777777" w:rsidTr="003A1357">
        <w:trPr>
          <w:trHeight w:val="1200"/>
        </w:trPr>
        <w:tc>
          <w:tcPr>
            <w:tcW w:w="398" w:type="dxa"/>
          </w:tcPr>
          <w:p w14:paraId="39F672BB" w14:textId="77777777" w:rsidR="000B1932" w:rsidRDefault="000B1932" w:rsidP="003A1357">
            <w:pPr>
              <w:pStyle w:val="TableParagraph"/>
              <w:rPr>
                <w:sz w:val="14"/>
              </w:rPr>
            </w:pPr>
          </w:p>
          <w:p w14:paraId="3E9C4A99" w14:textId="77777777" w:rsidR="000B1932" w:rsidRDefault="000B1932" w:rsidP="003A1357">
            <w:pPr>
              <w:pStyle w:val="TableParagraph"/>
              <w:rPr>
                <w:sz w:val="14"/>
              </w:rPr>
            </w:pPr>
          </w:p>
          <w:p w14:paraId="0CE6A12F" w14:textId="77777777" w:rsidR="000B1932" w:rsidRDefault="000B1932" w:rsidP="003A1357">
            <w:pPr>
              <w:pStyle w:val="TableParagraph"/>
              <w:spacing w:before="288"/>
              <w:rPr>
                <w:sz w:val="17"/>
              </w:rPr>
            </w:pPr>
          </w:p>
          <w:p w14:paraId="06C23423" w14:textId="77777777" w:rsidR="000B1932" w:rsidRDefault="000B1932" w:rsidP="003A1357">
            <w:pPr>
              <w:pStyle w:val="TableParagraph"/>
              <w:ind w:left="54" w:right="47"/>
              <w:jc w:val="center"/>
              <w:rPr>
                <w:sz w:val="14"/>
              </w:rPr>
            </w:pPr>
            <w:r>
              <w:rPr>
                <w:sz w:val="14"/>
              </w:rPr>
              <w:t>3.3</w:t>
            </w:r>
          </w:p>
        </w:tc>
        <w:tc>
          <w:tcPr>
            <w:tcW w:w="1865" w:type="dxa"/>
          </w:tcPr>
          <w:p w14:paraId="6356CEB2" w14:textId="77777777" w:rsidR="000B1932" w:rsidRDefault="000B1932" w:rsidP="003A1357">
            <w:pPr>
              <w:pStyle w:val="TableParagraph"/>
              <w:rPr>
                <w:sz w:val="14"/>
              </w:rPr>
            </w:pPr>
          </w:p>
          <w:p w14:paraId="14447468" w14:textId="77777777" w:rsidR="000B1932" w:rsidRDefault="000B1932" w:rsidP="003A1357">
            <w:pPr>
              <w:pStyle w:val="TableParagraph"/>
              <w:rPr>
                <w:sz w:val="14"/>
              </w:rPr>
            </w:pPr>
          </w:p>
          <w:p w14:paraId="21328948" w14:textId="77777777" w:rsidR="000B1932" w:rsidRDefault="000B1932" w:rsidP="003A1357">
            <w:pPr>
              <w:pStyle w:val="TableParagraph"/>
              <w:spacing w:before="288"/>
              <w:rPr>
                <w:sz w:val="20"/>
              </w:rPr>
            </w:pPr>
          </w:p>
          <w:p w14:paraId="2AC95E48" w14:textId="77777777" w:rsidR="000B1932" w:rsidRDefault="000B1932" w:rsidP="003A1357">
            <w:pPr>
              <w:pStyle w:val="TableParagraph"/>
              <w:ind w:left="69" w:right="215"/>
              <w:rPr>
                <w:sz w:val="14"/>
              </w:rPr>
            </w:pPr>
            <w:r>
              <w:rPr>
                <w:sz w:val="14"/>
              </w:rPr>
              <w:t>Solução de Segurança</w:t>
            </w:r>
            <w:r>
              <w:rPr>
                <w:spacing w:val="1"/>
                <w:sz w:val="14"/>
              </w:rPr>
              <w:t xml:space="preserve"> </w:t>
            </w:r>
            <w:r>
              <w:rPr>
                <w:sz w:val="14"/>
              </w:rPr>
              <w:t>Microsoft</w:t>
            </w:r>
            <w:r>
              <w:rPr>
                <w:spacing w:val="-3"/>
                <w:sz w:val="14"/>
              </w:rPr>
              <w:t xml:space="preserve"> </w:t>
            </w:r>
            <w:r>
              <w:rPr>
                <w:sz w:val="14"/>
              </w:rPr>
              <w:t>Defender</w:t>
            </w:r>
            <w:r>
              <w:rPr>
                <w:spacing w:val="-3"/>
                <w:sz w:val="14"/>
              </w:rPr>
              <w:t xml:space="preserve"> </w:t>
            </w:r>
            <w:r>
              <w:rPr>
                <w:sz w:val="14"/>
              </w:rPr>
              <w:t>–</w:t>
            </w:r>
            <w:r>
              <w:rPr>
                <w:spacing w:val="-2"/>
                <w:sz w:val="14"/>
              </w:rPr>
              <w:t xml:space="preserve"> </w:t>
            </w:r>
            <w:r>
              <w:rPr>
                <w:sz w:val="14"/>
              </w:rPr>
              <w:t>O365</w:t>
            </w:r>
            <w:r>
              <w:rPr>
                <w:spacing w:val="-32"/>
                <w:sz w:val="14"/>
              </w:rPr>
              <w:t xml:space="preserve"> </w:t>
            </w:r>
            <w:r>
              <w:rPr>
                <w:sz w:val="14"/>
              </w:rPr>
              <w:t>P1</w:t>
            </w:r>
            <w:r>
              <w:rPr>
                <w:spacing w:val="-1"/>
                <w:sz w:val="14"/>
              </w:rPr>
              <w:t xml:space="preserve"> </w:t>
            </w:r>
            <w:r>
              <w:rPr>
                <w:sz w:val="14"/>
              </w:rPr>
              <w:t>Sub</w:t>
            </w:r>
            <w:r>
              <w:rPr>
                <w:spacing w:val="-1"/>
                <w:sz w:val="14"/>
              </w:rPr>
              <w:t xml:space="preserve"> </w:t>
            </w:r>
            <w:r>
              <w:rPr>
                <w:sz w:val="14"/>
              </w:rPr>
              <w:t>Per</w:t>
            </w:r>
            <w:r>
              <w:rPr>
                <w:spacing w:val="-1"/>
                <w:sz w:val="14"/>
              </w:rPr>
              <w:t xml:space="preserve"> </w:t>
            </w:r>
            <w:r>
              <w:rPr>
                <w:sz w:val="14"/>
              </w:rPr>
              <w:t>User</w:t>
            </w:r>
            <w:r>
              <w:rPr>
                <w:spacing w:val="-1"/>
                <w:sz w:val="14"/>
              </w:rPr>
              <w:t xml:space="preserve"> </w:t>
            </w:r>
            <w:r>
              <w:rPr>
                <w:sz w:val="14"/>
              </w:rPr>
              <w:t>– Part</w:t>
            </w:r>
          </w:p>
          <w:p w14:paraId="0A32C2CE" w14:textId="77777777" w:rsidR="000B1932" w:rsidRDefault="000B1932" w:rsidP="003A1357">
            <w:pPr>
              <w:pStyle w:val="TableParagraph"/>
              <w:spacing w:line="142" w:lineRule="exact"/>
              <w:ind w:left="69"/>
              <w:rPr>
                <w:sz w:val="14"/>
              </w:rPr>
            </w:pPr>
            <w:r>
              <w:rPr>
                <w:sz w:val="14"/>
              </w:rPr>
              <w:t>Number</w:t>
            </w:r>
            <w:r>
              <w:rPr>
                <w:spacing w:val="-2"/>
                <w:sz w:val="14"/>
              </w:rPr>
              <w:t xml:space="preserve"> </w:t>
            </w:r>
            <w:r>
              <w:rPr>
                <w:sz w:val="14"/>
              </w:rPr>
              <w:t>KF5-00002</w:t>
            </w:r>
          </w:p>
        </w:tc>
        <w:tc>
          <w:tcPr>
            <w:tcW w:w="499" w:type="dxa"/>
          </w:tcPr>
          <w:p w14:paraId="586819B9" w14:textId="77777777" w:rsidR="000B1932" w:rsidRDefault="000B1932" w:rsidP="003A1357">
            <w:pPr>
              <w:pStyle w:val="TableParagraph"/>
              <w:rPr>
                <w:sz w:val="14"/>
              </w:rPr>
            </w:pPr>
          </w:p>
          <w:p w14:paraId="2CAFB396" w14:textId="77777777" w:rsidR="000B1932" w:rsidRDefault="000B1932" w:rsidP="003A1357">
            <w:pPr>
              <w:pStyle w:val="TableParagraph"/>
              <w:rPr>
                <w:sz w:val="14"/>
              </w:rPr>
            </w:pPr>
          </w:p>
          <w:p w14:paraId="6B89521D" w14:textId="77777777" w:rsidR="000B1932" w:rsidRDefault="000B1932" w:rsidP="003A1357">
            <w:pPr>
              <w:pStyle w:val="TableParagraph"/>
              <w:spacing w:before="288"/>
              <w:rPr>
                <w:sz w:val="17"/>
              </w:rPr>
            </w:pPr>
          </w:p>
          <w:p w14:paraId="0E200D76" w14:textId="77777777" w:rsidR="000B1932" w:rsidRDefault="000B1932" w:rsidP="003A1357">
            <w:pPr>
              <w:pStyle w:val="TableParagraph"/>
              <w:ind w:left="47" w:right="39"/>
              <w:jc w:val="center"/>
              <w:rPr>
                <w:sz w:val="14"/>
              </w:rPr>
            </w:pPr>
            <w:r>
              <w:rPr>
                <w:sz w:val="14"/>
              </w:rPr>
              <w:t>26077</w:t>
            </w:r>
          </w:p>
        </w:tc>
        <w:tc>
          <w:tcPr>
            <w:tcW w:w="1529" w:type="dxa"/>
          </w:tcPr>
          <w:p w14:paraId="7EB12322" w14:textId="77777777" w:rsidR="000B1932" w:rsidRDefault="000B1932" w:rsidP="003A1357">
            <w:pPr>
              <w:pStyle w:val="TableParagraph"/>
              <w:rPr>
                <w:sz w:val="14"/>
              </w:rPr>
            </w:pPr>
          </w:p>
          <w:p w14:paraId="6C9DC330" w14:textId="77777777" w:rsidR="000B1932" w:rsidRDefault="000B1932" w:rsidP="003A1357">
            <w:pPr>
              <w:pStyle w:val="TableParagraph"/>
              <w:rPr>
                <w:sz w:val="14"/>
              </w:rPr>
            </w:pPr>
          </w:p>
          <w:p w14:paraId="7B5601BE" w14:textId="77777777" w:rsidR="000B1932" w:rsidRDefault="000B1932" w:rsidP="003A1357">
            <w:pPr>
              <w:pStyle w:val="TableParagraph"/>
              <w:spacing w:before="288"/>
              <w:rPr>
                <w:sz w:val="17"/>
              </w:rPr>
            </w:pPr>
          </w:p>
          <w:p w14:paraId="2D8DD939"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35D33BA5" w14:textId="77777777" w:rsidR="000B1932" w:rsidRDefault="000B1932" w:rsidP="003A1357">
            <w:pPr>
              <w:pStyle w:val="TableParagraph"/>
              <w:rPr>
                <w:sz w:val="14"/>
              </w:rPr>
            </w:pPr>
          </w:p>
          <w:p w14:paraId="03A3FDEA" w14:textId="77777777" w:rsidR="000B1932" w:rsidRDefault="000B1932" w:rsidP="003A1357">
            <w:pPr>
              <w:pStyle w:val="TableParagraph"/>
              <w:rPr>
                <w:sz w:val="14"/>
              </w:rPr>
            </w:pPr>
          </w:p>
          <w:p w14:paraId="4550ACBC" w14:textId="77777777" w:rsidR="000B1932" w:rsidRDefault="000B1932" w:rsidP="003A1357">
            <w:pPr>
              <w:pStyle w:val="TableParagraph"/>
              <w:spacing w:before="288"/>
              <w:rPr>
                <w:sz w:val="17"/>
              </w:rPr>
            </w:pPr>
          </w:p>
          <w:p w14:paraId="42FF8103"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A1389</w:t>
            </w:r>
          </w:p>
        </w:tc>
        <w:tc>
          <w:tcPr>
            <w:tcW w:w="958" w:type="dxa"/>
          </w:tcPr>
          <w:p w14:paraId="5F052C53" w14:textId="77777777" w:rsidR="000B1932" w:rsidRDefault="000B1932" w:rsidP="003A1357">
            <w:pPr>
              <w:pStyle w:val="TableParagraph"/>
              <w:rPr>
                <w:sz w:val="14"/>
              </w:rPr>
            </w:pPr>
          </w:p>
          <w:p w14:paraId="64825CFE" w14:textId="77777777" w:rsidR="000B1932" w:rsidRDefault="000B1932" w:rsidP="003A1357">
            <w:pPr>
              <w:pStyle w:val="TableParagraph"/>
              <w:rPr>
                <w:sz w:val="14"/>
              </w:rPr>
            </w:pPr>
          </w:p>
          <w:p w14:paraId="78366B3D" w14:textId="77777777" w:rsidR="000B1932" w:rsidRDefault="000B1932" w:rsidP="003A1357">
            <w:pPr>
              <w:pStyle w:val="TableParagraph"/>
              <w:spacing w:before="288"/>
              <w:rPr>
                <w:sz w:val="17"/>
              </w:rPr>
            </w:pPr>
          </w:p>
          <w:p w14:paraId="5ABD03BC" w14:textId="77777777" w:rsidR="000B1932" w:rsidRDefault="000B1932" w:rsidP="003A1357">
            <w:pPr>
              <w:pStyle w:val="TableParagraph"/>
              <w:ind w:left="49" w:right="39"/>
              <w:jc w:val="center"/>
              <w:rPr>
                <w:sz w:val="14"/>
              </w:rPr>
            </w:pPr>
            <w:r>
              <w:rPr>
                <w:sz w:val="14"/>
              </w:rPr>
              <w:t>26.856</w:t>
            </w:r>
          </w:p>
        </w:tc>
        <w:tc>
          <w:tcPr>
            <w:tcW w:w="992" w:type="dxa"/>
          </w:tcPr>
          <w:p w14:paraId="204537D0" w14:textId="77777777" w:rsidR="000B1932" w:rsidRDefault="000B1932" w:rsidP="003A1357">
            <w:pPr>
              <w:pStyle w:val="TableParagraph"/>
              <w:rPr>
                <w:sz w:val="14"/>
              </w:rPr>
            </w:pPr>
          </w:p>
          <w:p w14:paraId="1A7AEB59" w14:textId="77777777" w:rsidR="000B1932" w:rsidRDefault="000B1932" w:rsidP="003A1357">
            <w:pPr>
              <w:pStyle w:val="TableParagraph"/>
              <w:rPr>
                <w:sz w:val="14"/>
              </w:rPr>
            </w:pPr>
          </w:p>
          <w:p w14:paraId="78A3856D" w14:textId="77777777" w:rsidR="000B1932" w:rsidRDefault="000B1932" w:rsidP="003A1357">
            <w:pPr>
              <w:pStyle w:val="TableParagraph"/>
              <w:spacing w:before="288"/>
              <w:rPr>
                <w:sz w:val="17"/>
              </w:rPr>
            </w:pPr>
          </w:p>
          <w:p w14:paraId="3442AD78" w14:textId="77777777" w:rsidR="000B1932" w:rsidRDefault="000B1932" w:rsidP="003A1357">
            <w:pPr>
              <w:pStyle w:val="TableParagraph"/>
              <w:ind w:left="52" w:right="41"/>
              <w:jc w:val="center"/>
              <w:rPr>
                <w:sz w:val="14"/>
              </w:rPr>
            </w:pPr>
            <w:r>
              <w:rPr>
                <w:sz w:val="14"/>
              </w:rPr>
              <w:t>104.472</w:t>
            </w:r>
          </w:p>
        </w:tc>
        <w:tc>
          <w:tcPr>
            <w:tcW w:w="992" w:type="dxa"/>
          </w:tcPr>
          <w:p w14:paraId="7D05ACA2" w14:textId="77777777" w:rsidR="000B1932" w:rsidRDefault="000B1932" w:rsidP="003A1357">
            <w:pPr>
              <w:pStyle w:val="TableParagraph"/>
              <w:rPr>
                <w:sz w:val="14"/>
              </w:rPr>
            </w:pPr>
          </w:p>
        </w:tc>
        <w:tc>
          <w:tcPr>
            <w:tcW w:w="709" w:type="dxa"/>
          </w:tcPr>
          <w:p w14:paraId="5DBCAD19" w14:textId="77777777" w:rsidR="000B1932" w:rsidRDefault="000B1932" w:rsidP="003A1357">
            <w:pPr>
              <w:pStyle w:val="TableParagraph"/>
              <w:rPr>
                <w:sz w:val="14"/>
              </w:rPr>
            </w:pPr>
          </w:p>
        </w:tc>
      </w:tr>
      <w:tr w:rsidR="000B1932" w14:paraId="35FC56AC" w14:textId="77777777" w:rsidTr="003A1357">
        <w:trPr>
          <w:trHeight w:val="1199"/>
        </w:trPr>
        <w:tc>
          <w:tcPr>
            <w:tcW w:w="398" w:type="dxa"/>
          </w:tcPr>
          <w:p w14:paraId="61EB96A4" w14:textId="77777777" w:rsidR="000B1932" w:rsidRDefault="000B1932" w:rsidP="003A1357">
            <w:pPr>
              <w:pStyle w:val="TableParagraph"/>
              <w:rPr>
                <w:sz w:val="14"/>
              </w:rPr>
            </w:pPr>
          </w:p>
          <w:p w14:paraId="25FF033F" w14:textId="77777777" w:rsidR="000B1932" w:rsidRDefault="000B1932" w:rsidP="003A1357">
            <w:pPr>
              <w:pStyle w:val="TableParagraph"/>
              <w:rPr>
                <w:sz w:val="14"/>
              </w:rPr>
            </w:pPr>
          </w:p>
          <w:p w14:paraId="432C506B" w14:textId="77777777" w:rsidR="000B1932" w:rsidRDefault="000B1932" w:rsidP="003A1357">
            <w:pPr>
              <w:pStyle w:val="TableParagraph"/>
              <w:spacing w:before="288"/>
              <w:rPr>
                <w:sz w:val="17"/>
              </w:rPr>
            </w:pPr>
          </w:p>
          <w:p w14:paraId="1615EC1F" w14:textId="77777777" w:rsidR="000B1932" w:rsidRDefault="000B1932" w:rsidP="003A1357">
            <w:pPr>
              <w:pStyle w:val="TableParagraph"/>
              <w:ind w:left="54" w:right="47"/>
              <w:jc w:val="center"/>
              <w:rPr>
                <w:sz w:val="14"/>
              </w:rPr>
            </w:pPr>
            <w:r>
              <w:rPr>
                <w:sz w:val="14"/>
              </w:rPr>
              <w:t>3.4</w:t>
            </w:r>
          </w:p>
        </w:tc>
        <w:tc>
          <w:tcPr>
            <w:tcW w:w="1865" w:type="dxa"/>
          </w:tcPr>
          <w:p w14:paraId="62100D2B" w14:textId="77777777" w:rsidR="000B1932" w:rsidRDefault="000B1932" w:rsidP="003A1357">
            <w:pPr>
              <w:pStyle w:val="TableParagraph"/>
              <w:rPr>
                <w:sz w:val="14"/>
              </w:rPr>
            </w:pPr>
          </w:p>
          <w:p w14:paraId="1CD61565" w14:textId="77777777" w:rsidR="000B1932" w:rsidRDefault="000B1932" w:rsidP="003A1357">
            <w:pPr>
              <w:pStyle w:val="TableParagraph"/>
              <w:rPr>
                <w:sz w:val="14"/>
              </w:rPr>
            </w:pPr>
          </w:p>
          <w:p w14:paraId="5BFF974F" w14:textId="77777777" w:rsidR="000B1932" w:rsidRDefault="000B1932" w:rsidP="003A1357">
            <w:pPr>
              <w:pStyle w:val="TableParagraph"/>
              <w:spacing w:before="288"/>
              <w:rPr>
                <w:sz w:val="18"/>
              </w:rPr>
            </w:pPr>
          </w:p>
          <w:p w14:paraId="775CA6CF" w14:textId="77777777" w:rsidR="000B1932" w:rsidRDefault="000B1932" w:rsidP="003A1357">
            <w:pPr>
              <w:pStyle w:val="TableParagraph"/>
              <w:spacing w:line="160" w:lineRule="atLeast"/>
              <w:ind w:left="69" w:right="73"/>
              <w:rPr>
                <w:sz w:val="14"/>
              </w:rPr>
            </w:pPr>
            <w:r>
              <w:rPr>
                <w:sz w:val="14"/>
              </w:rPr>
              <w:t>Solução</w:t>
            </w:r>
            <w:r>
              <w:rPr>
                <w:spacing w:val="-3"/>
                <w:sz w:val="14"/>
              </w:rPr>
              <w:t xml:space="preserve"> </w:t>
            </w:r>
            <w:r>
              <w:rPr>
                <w:sz w:val="14"/>
              </w:rPr>
              <w:t>de</w:t>
            </w:r>
            <w:r>
              <w:rPr>
                <w:spacing w:val="-3"/>
                <w:sz w:val="14"/>
              </w:rPr>
              <w:t xml:space="preserve"> </w:t>
            </w:r>
            <w:r>
              <w:rPr>
                <w:sz w:val="14"/>
              </w:rPr>
              <w:t>Gestão</w:t>
            </w:r>
            <w:r>
              <w:rPr>
                <w:spacing w:val="-2"/>
                <w:sz w:val="14"/>
              </w:rPr>
              <w:t xml:space="preserve"> </w:t>
            </w:r>
            <w:r>
              <w:rPr>
                <w:sz w:val="14"/>
              </w:rPr>
              <w:t>de</w:t>
            </w:r>
            <w:r>
              <w:rPr>
                <w:spacing w:val="-2"/>
                <w:sz w:val="14"/>
              </w:rPr>
              <w:t xml:space="preserve"> </w:t>
            </w:r>
            <w:r>
              <w:rPr>
                <w:sz w:val="14"/>
              </w:rPr>
              <w:t>Projetos</w:t>
            </w:r>
            <w:r>
              <w:rPr>
                <w:spacing w:val="-32"/>
                <w:sz w:val="14"/>
              </w:rPr>
              <w:t xml:space="preserve"> </w:t>
            </w:r>
            <w:r>
              <w:rPr>
                <w:sz w:val="14"/>
              </w:rPr>
              <w:t>MS Project – Project P3 Sub</w:t>
            </w:r>
            <w:r>
              <w:rPr>
                <w:spacing w:val="1"/>
                <w:sz w:val="14"/>
              </w:rPr>
              <w:t xml:space="preserve"> </w:t>
            </w:r>
            <w:r>
              <w:rPr>
                <w:sz w:val="14"/>
              </w:rPr>
              <w:t>Per User – Part Number 7LS-</w:t>
            </w:r>
            <w:r>
              <w:rPr>
                <w:spacing w:val="1"/>
                <w:sz w:val="14"/>
              </w:rPr>
              <w:t xml:space="preserve"> </w:t>
            </w:r>
            <w:r>
              <w:rPr>
                <w:sz w:val="14"/>
              </w:rPr>
              <w:t>00002</w:t>
            </w:r>
          </w:p>
        </w:tc>
        <w:tc>
          <w:tcPr>
            <w:tcW w:w="499" w:type="dxa"/>
          </w:tcPr>
          <w:p w14:paraId="38784FBB" w14:textId="77777777" w:rsidR="000B1932" w:rsidRDefault="000B1932" w:rsidP="003A1357">
            <w:pPr>
              <w:pStyle w:val="TableParagraph"/>
              <w:rPr>
                <w:sz w:val="14"/>
              </w:rPr>
            </w:pPr>
          </w:p>
          <w:p w14:paraId="7A978E93" w14:textId="77777777" w:rsidR="000B1932" w:rsidRDefault="000B1932" w:rsidP="003A1357">
            <w:pPr>
              <w:pStyle w:val="TableParagraph"/>
              <w:rPr>
                <w:sz w:val="14"/>
              </w:rPr>
            </w:pPr>
          </w:p>
          <w:p w14:paraId="23458ED9" w14:textId="77777777" w:rsidR="000B1932" w:rsidRDefault="000B1932" w:rsidP="003A1357">
            <w:pPr>
              <w:pStyle w:val="TableParagraph"/>
              <w:spacing w:before="288"/>
              <w:rPr>
                <w:sz w:val="17"/>
              </w:rPr>
            </w:pPr>
          </w:p>
          <w:p w14:paraId="3E85CE9C" w14:textId="77777777" w:rsidR="000B1932" w:rsidRDefault="000B1932" w:rsidP="003A1357">
            <w:pPr>
              <w:pStyle w:val="TableParagraph"/>
              <w:ind w:left="47" w:right="39"/>
              <w:jc w:val="center"/>
              <w:rPr>
                <w:sz w:val="14"/>
              </w:rPr>
            </w:pPr>
            <w:r>
              <w:rPr>
                <w:sz w:val="14"/>
              </w:rPr>
              <w:t>26077</w:t>
            </w:r>
          </w:p>
        </w:tc>
        <w:tc>
          <w:tcPr>
            <w:tcW w:w="1529" w:type="dxa"/>
          </w:tcPr>
          <w:p w14:paraId="2E53FDDB" w14:textId="77777777" w:rsidR="000B1932" w:rsidRDefault="000B1932" w:rsidP="003A1357">
            <w:pPr>
              <w:pStyle w:val="TableParagraph"/>
              <w:rPr>
                <w:sz w:val="14"/>
              </w:rPr>
            </w:pPr>
          </w:p>
          <w:p w14:paraId="673E8376" w14:textId="77777777" w:rsidR="000B1932" w:rsidRDefault="000B1932" w:rsidP="003A1357">
            <w:pPr>
              <w:pStyle w:val="TableParagraph"/>
              <w:rPr>
                <w:sz w:val="14"/>
              </w:rPr>
            </w:pPr>
          </w:p>
          <w:p w14:paraId="64463BF4" w14:textId="77777777" w:rsidR="000B1932" w:rsidRDefault="000B1932" w:rsidP="003A1357">
            <w:pPr>
              <w:pStyle w:val="TableParagraph"/>
              <w:spacing w:before="288"/>
              <w:rPr>
                <w:sz w:val="17"/>
              </w:rPr>
            </w:pPr>
          </w:p>
          <w:p w14:paraId="7576E3AB"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6D0903C4" w14:textId="77777777" w:rsidR="000B1932" w:rsidRDefault="000B1932" w:rsidP="003A1357">
            <w:pPr>
              <w:pStyle w:val="TableParagraph"/>
              <w:rPr>
                <w:sz w:val="14"/>
              </w:rPr>
            </w:pPr>
          </w:p>
          <w:p w14:paraId="0DE25EBB" w14:textId="77777777" w:rsidR="000B1932" w:rsidRDefault="000B1932" w:rsidP="003A1357">
            <w:pPr>
              <w:pStyle w:val="TableParagraph"/>
              <w:rPr>
                <w:sz w:val="14"/>
              </w:rPr>
            </w:pPr>
          </w:p>
          <w:p w14:paraId="4058EE65" w14:textId="77777777" w:rsidR="000B1932" w:rsidRDefault="000B1932" w:rsidP="003A1357">
            <w:pPr>
              <w:pStyle w:val="TableParagraph"/>
              <w:spacing w:before="288"/>
              <w:rPr>
                <w:sz w:val="17"/>
              </w:rPr>
            </w:pPr>
          </w:p>
          <w:p w14:paraId="2EBE76F4"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A0475</w:t>
            </w:r>
          </w:p>
        </w:tc>
        <w:tc>
          <w:tcPr>
            <w:tcW w:w="958" w:type="dxa"/>
          </w:tcPr>
          <w:p w14:paraId="5BE63572" w14:textId="77777777" w:rsidR="000B1932" w:rsidRDefault="000B1932" w:rsidP="003A1357">
            <w:pPr>
              <w:pStyle w:val="TableParagraph"/>
              <w:rPr>
                <w:sz w:val="14"/>
              </w:rPr>
            </w:pPr>
          </w:p>
          <w:p w14:paraId="299D4935" w14:textId="77777777" w:rsidR="000B1932" w:rsidRDefault="000B1932" w:rsidP="003A1357">
            <w:pPr>
              <w:pStyle w:val="TableParagraph"/>
              <w:rPr>
                <w:sz w:val="14"/>
              </w:rPr>
            </w:pPr>
          </w:p>
          <w:p w14:paraId="120E3439" w14:textId="77777777" w:rsidR="000B1932" w:rsidRDefault="000B1932" w:rsidP="003A1357">
            <w:pPr>
              <w:pStyle w:val="TableParagraph"/>
              <w:spacing w:before="288"/>
              <w:rPr>
                <w:sz w:val="17"/>
              </w:rPr>
            </w:pPr>
          </w:p>
          <w:p w14:paraId="45F62A80" w14:textId="77777777" w:rsidR="000B1932" w:rsidRDefault="000B1932" w:rsidP="003A1357">
            <w:pPr>
              <w:pStyle w:val="TableParagraph"/>
              <w:ind w:left="49" w:right="41"/>
              <w:jc w:val="center"/>
              <w:rPr>
                <w:sz w:val="14"/>
              </w:rPr>
            </w:pPr>
            <w:r>
              <w:rPr>
                <w:sz w:val="14"/>
              </w:rPr>
              <w:t>468</w:t>
            </w:r>
          </w:p>
        </w:tc>
        <w:tc>
          <w:tcPr>
            <w:tcW w:w="992" w:type="dxa"/>
          </w:tcPr>
          <w:p w14:paraId="0FC94865" w14:textId="77777777" w:rsidR="000B1932" w:rsidRDefault="000B1932" w:rsidP="003A1357">
            <w:pPr>
              <w:pStyle w:val="TableParagraph"/>
              <w:rPr>
                <w:sz w:val="14"/>
              </w:rPr>
            </w:pPr>
          </w:p>
          <w:p w14:paraId="37EB00A4" w14:textId="77777777" w:rsidR="000B1932" w:rsidRDefault="000B1932" w:rsidP="003A1357">
            <w:pPr>
              <w:pStyle w:val="TableParagraph"/>
              <w:rPr>
                <w:sz w:val="14"/>
              </w:rPr>
            </w:pPr>
          </w:p>
          <w:p w14:paraId="4D846506" w14:textId="77777777" w:rsidR="000B1932" w:rsidRDefault="000B1932" w:rsidP="003A1357">
            <w:pPr>
              <w:pStyle w:val="TableParagraph"/>
              <w:spacing w:before="288"/>
              <w:rPr>
                <w:sz w:val="17"/>
              </w:rPr>
            </w:pPr>
          </w:p>
          <w:p w14:paraId="6B248206" w14:textId="77777777" w:rsidR="000B1932" w:rsidRDefault="000B1932" w:rsidP="003A1357">
            <w:pPr>
              <w:pStyle w:val="TableParagraph"/>
              <w:ind w:left="52" w:right="41"/>
              <w:jc w:val="center"/>
              <w:rPr>
                <w:sz w:val="14"/>
              </w:rPr>
            </w:pPr>
            <w:r>
              <w:rPr>
                <w:sz w:val="14"/>
              </w:rPr>
              <w:t>900</w:t>
            </w:r>
          </w:p>
        </w:tc>
        <w:tc>
          <w:tcPr>
            <w:tcW w:w="992" w:type="dxa"/>
          </w:tcPr>
          <w:p w14:paraId="729D2121" w14:textId="77777777" w:rsidR="000B1932" w:rsidRDefault="000B1932" w:rsidP="003A1357">
            <w:pPr>
              <w:pStyle w:val="TableParagraph"/>
              <w:rPr>
                <w:sz w:val="14"/>
              </w:rPr>
            </w:pPr>
          </w:p>
        </w:tc>
        <w:tc>
          <w:tcPr>
            <w:tcW w:w="709" w:type="dxa"/>
          </w:tcPr>
          <w:p w14:paraId="110CE00F" w14:textId="77777777" w:rsidR="000B1932" w:rsidRDefault="000B1932" w:rsidP="003A1357">
            <w:pPr>
              <w:pStyle w:val="TableParagraph"/>
              <w:rPr>
                <w:sz w:val="14"/>
              </w:rPr>
            </w:pPr>
          </w:p>
        </w:tc>
      </w:tr>
      <w:tr w:rsidR="000B1932" w14:paraId="52350D52" w14:textId="77777777" w:rsidTr="003A1357">
        <w:trPr>
          <w:trHeight w:val="1499"/>
        </w:trPr>
        <w:tc>
          <w:tcPr>
            <w:tcW w:w="398" w:type="dxa"/>
          </w:tcPr>
          <w:p w14:paraId="2C95D94E" w14:textId="77777777" w:rsidR="000B1932" w:rsidRDefault="000B1932" w:rsidP="003A1357">
            <w:pPr>
              <w:pStyle w:val="TableParagraph"/>
              <w:rPr>
                <w:sz w:val="14"/>
              </w:rPr>
            </w:pPr>
          </w:p>
          <w:p w14:paraId="0BBE507E" w14:textId="77777777" w:rsidR="000B1932" w:rsidRDefault="000B1932" w:rsidP="003A1357">
            <w:pPr>
              <w:pStyle w:val="TableParagraph"/>
              <w:rPr>
                <w:sz w:val="14"/>
              </w:rPr>
            </w:pPr>
          </w:p>
          <w:p w14:paraId="1F22AC5F" w14:textId="77777777" w:rsidR="000B1932" w:rsidRDefault="000B1932" w:rsidP="003A1357">
            <w:pPr>
              <w:pStyle w:val="TableParagraph"/>
              <w:rPr>
                <w:sz w:val="14"/>
              </w:rPr>
            </w:pPr>
          </w:p>
          <w:p w14:paraId="103B6DA4" w14:textId="77777777" w:rsidR="000B1932" w:rsidRDefault="000B1932" w:rsidP="003A1357">
            <w:pPr>
              <w:pStyle w:val="TableParagraph"/>
              <w:spacing w:before="288"/>
              <w:rPr>
                <w:sz w:val="16"/>
              </w:rPr>
            </w:pPr>
          </w:p>
          <w:p w14:paraId="52E9D7BC" w14:textId="77777777" w:rsidR="000B1932" w:rsidRDefault="000B1932" w:rsidP="003A1357">
            <w:pPr>
              <w:pStyle w:val="TableParagraph"/>
              <w:ind w:left="54" w:right="47"/>
              <w:jc w:val="center"/>
              <w:rPr>
                <w:sz w:val="14"/>
              </w:rPr>
            </w:pPr>
            <w:r>
              <w:rPr>
                <w:sz w:val="14"/>
              </w:rPr>
              <w:t>3.5</w:t>
            </w:r>
          </w:p>
        </w:tc>
        <w:tc>
          <w:tcPr>
            <w:tcW w:w="1865" w:type="dxa"/>
          </w:tcPr>
          <w:p w14:paraId="7006391C" w14:textId="77777777" w:rsidR="000B1932" w:rsidRDefault="000B1932" w:rsidP="003A1357">
            <w:pPr>
              <w:pStyle w:val="TableParagraph"/>
              <w:rPr>
                <w:sz w:val="14"/>
              </w:rPr>
            </w:pPr>
          </w:p>
          <w:p w14:paraId="39C9E401" w14:textId="77777777" w:rsidR="000B1932" w:rsidRDefault="000B1932" w:rsidP="003A1357">
            <w:pPr>
              <w:pStyle w:val="TableParagraph"/>
              <w:rPr>
                <w:sz w:val="14"/>
              </w:rPr>
            </w:pPr>
          </w:p>
          <w:p w14:paraId="113CC585" w14:textId="77777777" w:rsidR="000B1932" w:rsidRDefault="000B1932" w:rsidP="003A1357">
            <w:pPr>
              <w:pStyle w:val="TableParagraph"/>
              <w:rPr>
                <w:sz w:val="14"/>
              </w:rPr>
            </w:pPr>
          </w:p>
          <w:p w14:paraId="637239E9" w14:textId="77777777" w:rsidR="000B1932" w:rsidRDefault="000B1932" w:rsidP="003A1357">
            <w:pPr>
              <w:pStyle w:val="TableParagraph"/>
              <w:rPr>
                <w:sz w:val="14"/>
              </w:rPr>
            </w:pPr>
          </w:p>
          <w:p w14:paraId="30247B22" w14:textId="77777777" w:rsidR="000B1932" w:rsidRDefault="000B1932" w:rsidP="003A1357">
            <w:pPr>
              <w:pStyle w:val="TableParagraph"/>
              <w:spacing w:before="288"/>
              <w:rPr>
                <w:sz w:val="16"/>
              </w:rPr>
            </w:pPr>
          </w:p>
          <w:p w14:paraId="029498E1" w14:textId="77777777" w:rsidR="000B1932" w:rsidRDefault="000B1932" w:rsidP="003A1357">
            <w:pPr>
              <w:pStyle w:val="TableParagraph"/>
              <w:spacing w:line="160" w:lineRule="atLeast"/>
              <w:ind w:left="69" w:right="40"/>
              <w:rPr>
                <w:sz w:val="14"/>
              </w:rPr>
            </w:pPr>
            <w:r>
              <w:rPr>
                <w:sz w:val="14"/>
              </w:rPr>
              <w:t>Solução de Desenvolvimento</w:t>
            </w:r>
            <w:r>
              <w:rPr>
                <w:spacing w:val="1"/>
                <w:sz w:val="14"/>
              </w:rPr>
              <w:t xml:space="preserve"> </w:t>
            </w:r>
            <w:r>
              <w:rPr>
                <w:sz w:val="14"/>
              </w:rPr>
              <w:t>de Workflow MSVisio – Visio</w:t>
            </w:r>
            <w:r>
              <w:rPr>
                <w:spacing w:val="-32"/>
                <w:sz w:val="14"/>
              </w:rPr>
              <w:t xml:space="preserve"> </w:t>
            </w:r>
            <w:r>
              <w:rPr>
                <w:sz w:val="14"/>
              </w:rPr>
              <w:t>P2 Sub Per User – Part</w:t>
            </w:r>
            <w:r>
              <w:rPr>
                <w:spacing w:val="1"/>
                <w:sz w:val="14"/>
              </w:rPr>
              <w:t xml:space="preserve"> </w:t>
            </w:r>
            <w:r>
              <w:rPr>
                <w:sz w:val="14"/>
              </w:rPr>
              <w:t>Number</w:t>
            </w:r>
            <w:r>
              <w:rPr>
                <w:spacing w:val="-1"/>
                <w:sz w:val="14"/>
              </w:rPr>
              <w:t xml:space="preserve"> </w:t>
            </w:r>
            <w:r>
              <w:rPr>
                <w:sz w:val="14"/>
              </w:rPr>
              <w:t>N9U-00002</w:t>
            </w:r>
          </w:p>
        </w:tc>
        <w:tc>
          <w:tcPr>
            <w:tcW w:w="499" w:type="dxa"/>
          </w:tcPr>
          <w:p w14:paraId="19B994D5" w14:textId="77777777" w:rsidR="000B1932" w:rsidRDefault="000B1932" w:rsidP="003A1357">
            <w:pPr>
              <w:pStyle w:val="TableParagraph"/>
              <w:rPr>
                <w:sz w:val="14"/>
              </w:rPr>
            </w:pPr>
          </w:p>
          <w:p w14:paraId="7F8F5F7B" w14:textId="77777777" w:rsidR="000B1932" w:rsidRDefault="000B1932" w:rsidP="003A1357">
            <w:pPr>
              <w:pStyle w:val="TableParagraph"/>
              <w:rPr>
                <w:sz w:val="14"/>
              </w:rPr>
            </w:pPr>
          </w:p>
          <w:p w14:paraId="3A4EFA0E" w14:textId="77777777" w:rsidR="000B1932" w:rsidRDefault="000B1932" w:rsidP="003A1357">
            <w:pPr>
              <w:pStyle w:val="TableParagraph"/>
              <w:rPr>
                <w:sz w:val="14"/>
              </w:rPr>
            </w:pPr>
          </w:p>
          <w:p w14:paraId="02DBB50B" w14:textId="77777777" w:rsidR="000B1932" w:rsidRDefault="000B1932" w:rsidP="003A1357">
            <w:pPr>
              <w:pStyle w:val="TableParagraph"/>
              <w:spacing w:before="288"/>
              <w:rPr>
                <w:sz w:val="16"/>
              </w:rPr>
            </w:pPr>
          </w:p>
          <w:p w14:paraId="41BD2530" w14:textId="77777777" w:rsidR="000B1932" w:rsidRDefault="000B1932" w:rsidP="003A1357">
            <w:pPr>
              <w:pStyle w:val="TableParagraph"/>
              <w:ind w:left="47" w:right="39"/>
              <w:jc w:val="center"/>
              <w:rPr>
                <w:sz w:val="14"/>
              </w:rPr>
            </w:pPr>
            <w:r>
              <w:rPr>
                <w:sz w:val="14"/>
              </w:rPr>
              <w:t>26077</w:t>
            </w:r>
          </w:p>
        </w:tc>
        <w:tc>
          <w:tcPr>
            <w:tcW w:w="1529" w:type="dxa"/>
          </w:tcPr>
          <w:p w14:paraId="10487324" w14:textId="77777777" w:rsidR="000B1932" w:rsidRDefault="000B1932" w:rsidP="003A1357">
            <w:pPr>
              <w:pStyle w:val="TableParagraph"/>
              <w:rPr>
                <w:sz w:val="14"/>
              </w:rPr>
            </w:pPr>
          </w:p>
          <w:p w14:paraId="4675E83F" w14:textId="77777777" w:rsidR="000B1932" w:rsidRDefault="000B1932" w:rsidP="003A1357">
            <w:pPr>
              <w:pStyle w:val="TableParagraph"/>
              <w:rPr>
                <w:sz w:val="14"/>
              </w:rPr>
            </w:pPr>
          </w:p>
          <w:p w14:paraId="345B8D42" w14:textId="77777777" w:rsidR="000B1932" w:rsidRDefault="000B1932" w:rsidP="003A1357">
            <w:pPr>
              <w:pStyle w:val="TableParagraph"/>
              <w:rPr>
                <w:sz w:val="14"/>
              </w:rPr>
            </w:pPr>
          </w:p>
          <w:p w14:paraId="3746E4AF" w14:textId="77777777" w:rsidR="000B1932" w:rsidRDefault="000B1932" w:rsidP="003A1357">
            <w:pPr>
              <w:pStyle w:val="TableParagraph"/>
              <w:spacing w:before="288"/>
              <w:rPr>
                <w:sz w:val="16"/>
              </w:rPr>
            </w:pPr>
          </w:p>
          <w:p w14:paraId="35BFE0E5"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1D238A6F" w14:textId="77777777" w:rsidR="000B1932" w:rsidRDefault="000B1932" w:rsidP="003A1357">
            <w:pPr>
              <w:pStyle w:val="TableParagraph"/>
              <w:rPr>
                <w:sz w:val="14"/>
              </w:rPr>
            </w:pPr>
          </w:p>
          <w:p w14:paraId="7782849C" w14:textId="77777777" w:rsidR="000B1932" w:rsidRDefault="000B1932" w:rsidP="003A1357">
            <w:pPr>
              <w:pStyle w:val="TableParagraph"/>
              <w:rPr>
                <w:sz w:val="14"/>
              </w:rPr>
            </w:pPr>
          </w:p>
          <w:p w14:paraId="65264F07" w14:textId="77777777" w:rsidR="000B1932" w:rsidRDefault="000B1932" w:rsidP="003A1357">
            <w:pPr>
              <w:pStyle w:val="TableParagraph"/>
              <w:rPr>
                <w:sz w:val="14"/>
              </w:rPr>
            </w:pPr>
          </w:p>
          <w:p w14:paraId="09B2B136" w14:textId="77777777" w:rsidR="000B1932" w:rsidRDefault="000B1932" w:rsidP="003A1357">
            <w:pPr>
              <w:pStyle w:val="TableParagraph"/>
              <w:spacing w:before="288"/>
              <w:rPr>
                <w:sz w:val="16"/>
              </w:rPr>
            </w:pPr>
          </w:p>
          <w:p w14:paraId="27452D26"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A1481</w:t>
            </w:r>
          </w:p>
        </w:tc>
        <w:tc>
          <w:tcPr>
            <w:tcW w:w="958" w:type="dxa"/>
          </w:tcPr>
          <w:p w14:paraId="23E1DE0D" w14:textId="77777777" w:rsidR="000B1932" w:rsidRDefault="000B1932" w:rsidP="003A1357">
            <w:pPr>
              <w:pStyle w:val="TableParagraph"/>
              <w:rPr>
                <w:sz w:val="14"/>
              </w:rPr>
            </w:pPr>
          </w:p>
          <w:p w14:paraId="2B106AFF" w14:textId="77777777" w:rsidR="000B1932" w:rsidRDefault="000B1932" w:rsidP="003A1357">
            <w:pPr>
              <w:pStyle w:val="TableParagraph"/>
              <w:rPr>
                <w:sz w:val="14"/>
              </w:rPr>
            </w:pPr>
          </w:p>
          <w:p w14:paraId="2FE57D0C" w14:textId="77777777" w:rsidR="000B1932" w:rsidRDefault="000B1932" w:rsidP="003A1357">
            <w:pPr>
              <w:pStyle w:val="TableParagraph"/>
              <w:rPr>
                <w:sz w:val="14"/>
              </w:rPr>
            </w:pPr>
          </w:p>
          <w:p w14:paraId="11FB08FC" w14:textId="77777777" w:rsidR="000B1932" w:rsidRDefault="000B1932" w:rsidP="003A1357">
            <w:pPr>
              <w:pStyle w:val="TableParagraph"/>
              <w:spacing w:before="288"/>
              <w:rPr>
                <w:sz w:val="16"/>
              </w:rPr>
            </w:pPr>
          </w:p>
          <w:p w14:paraId="669453EE" w14:textId="77777777" w:rsidR="000B1932" w:rsidRDefault="000B1932" w:rsidP="003A1357">
            <w:pPr>
              <w:pStyle w:val="TableParagraph"/>
              <w:ind w:left="49" w:right="41"/>
              <w:jc w:val="center"/>
              <w:rPr>
                <w:sz w:val="14"/>
              </w:rPr>
            </w:pPr>
            <w:r>
              <w:rPr>
                <w:sz w:val="14"/>
              </w:rPr>
              <w:t>180</w:t>
            </w:r>
          </w:p>
        </w:tc>
        <w:tc>
          <w:tcPr>
            <w:tcW w:w="992" w:type="dxa"/>
          </w:tcPr>
          <w:p w14:paraId="6364CDFD" w14:textId="77777777" w:rsidR="000B1932" w:rsidRDefault="000B1932" w:rsidP="003A1357">
            <w:pPr>
              <w:pStyle w:val="TableParagraph"/>
              <w:rPr>
                <w:sz w:val="14"/>
              </w:rPr>
            </w:pPr>
          </w:p>
          <w:p w14:paraId="2D3F5EC5" w14:textId="77777777" w:rsidR="000B1932" w:rsidRDefault="000B1932" w:rsidP="003A1357">
            <w:pPr>
              <w:pStyle w:val="TableParagraph"/>
              <w:rPr>
                <w:sz w:val="14"/>
              </w:rPr>
            </w:pPr>
          </w:p>
          <w:p w14:paraId="732368B5" w14:textId="77777777" w:rsidR="000B1932" w:rsidRDefault="000B1932" w:rsidP="003A1357">
            <w:pPr>
              <w:pStyle w:val="TableParagraph"/>
              <w:rPr>
                <w:sz w:val="14"/>
              </w:rPr>
            </w:pPr>
          </w:p>
          <w:p w14:paraId="3074C9FC" w14:textId="77777777" w:rsidR="000B1932" w:rsidRDefault="000B1932" w:rsidP="003A1357">
            <w:pPr>
              <w:pStyle w:val="TableParagraph"/>
              <w:spacing w:before="288"/>
              <w:rPr>
                <w:sz w:val="16"/>
              </w:rPr>
            </w:pPr>
          </w:p>
          <w:p w14:paraId="0B75A77C" w14:textId="77777777" w:rsidR="000B1932" w:rsidRDefault="000B1932" w:rsidP="003A1357">
            <w:pPr>
              <w:pStyle w:val="TableParagraph"/>
              <w:ind w:left="52" w:right="41"/>
              <w:jc w:val="center"/>
              <w:rPr>
                <w:sz w:val="14"/>
              </w:rPr>
            </w:pPr>
            <w:r>
              <w:rPr>
                <w:sz w:val="14"/>
              </w:rPr>
              <w:t>612</w:t>
            </w:r>
          </w:p>
        </w:tc>
        <w:tc>
          <w:tcPr>
            <w:tcW w:w="992" w:type="dxa"/>
          </w:tcPr>
          <w:p w14:paraId="3BA6F8D8" w14:textId="77777777" w:rsidR="000B1932" w:rsidRDefault="000B1932" w:rsidP="003A1357">
            <w:pPr>
              <w:pStyle w:val="TableParagraph"/>
              <w:rPr>
                <w:sz w:val="14"/>
              </w:rPr>
            </w:pPr>
          </w:p>
        </w:tc>
        <w:tc>
          <w:tcPr>
            <w:tcW w:w="709" w:type="dxa"/>
          </w:tcPr>
          <w:p w14:paraId="0FA5442C" w14:textId="77777777" w:rsidR="000B1932" w:rsidRDefault="000B1932" w:rsidP="003A1357">
            <w:pPr>
              <w:pStyle w:val="TableParagraph"/>
              <w:rPr>
                <w:sz w:val="14"/>
              </w:rPr>
            </w:pPr>
          </w:p>
        </w:tc>
      </w:tr>
      <w:tr w:rsidR="000B1932" w14:paraId="6078EA86" w14:textId="77777777" w:rsidTr="003A1357">
        <w:trPr>
          <w:trHeight w:val="1202"/>
        </w:trPr>
        <w:tc>
          <w:tcPr>
            <w:tcW w:w="398" w:type="dxa"/>
          </w:tcPr>
          <w:p w14:paraId="584CEB9D" w14:textId="77777777" w:rsidR="000B1932" w:rsidRDefault="000B1932" w:rsidP="003A1357">
            <w:pPr>
              <w:pStyle w:val="TableParagraph"/>
              <w:rPr>
                <w:sz w:val="14"/>
              </w:rPr>
            </w:pPr>
          </w:p>
          <w:p w14:paraId="19F7C44C" w14:textId="77777777" w:rsidR="000B1932" w:rsidRDefault="000B1932" w:rsidP="003A1357">
            <w:pPr>
              <w:pStyle w:val="TableParagraph"/>
              <w:rPr>
                <w:sz w:val="14"/>
              </w:rPr>
            </w:pPr>
          </w:p>
          <w:p w14:paraId="51325E6A" w14:textId="77777777" w:rsidR="000B1932" w:rsidRDefault="000B1932" w:rsidP="003A1357">
            <w:pPr>
              <w:pStyle w:val="TableParagraph"/>
              <w:spacing w:before="288"/>
              <w:rPr>
                <w:sz w:val="17"/>
              </w:rPr>
            </w:pPr>
          </w:p>
          <w:p w14:paraId="145CFB4D" w14:textId="77777777" w:rsidR="000B1932" w:rsidRDefault="000B1932" w:rsidP="003A1357">
            <w:pPr>
              <w:pStyle w:val="TableParagraph"/>
              <w:ind w:left="54" w:right="47"/>
              <w:jc w:val="center"/>
              <w:rPr>
                <w:sz w:val="14"/>
              </w:rPr>
            </w:pPr>
            <w:r>
              <w:rPr>
                <w:sz w:val="14"/>
              </w:rPr>
              <w:t>3.6</w:t>
            </w:r>
          </w:p>
        </w:tc>
        <w:tc>
          <w:tcPr>
            <w:tcW w:w="1865" w:type="dxa"/>
          </w:tcPr>
          <w:p w14:paraId="4E2176F0" w14:textId="77777777" w:rsidR="000B1932" w:rsidRPr="00400F86" w:rsidRDefault="000B1932" w:rsidP="003A1357">
            <w:pPr>
              <w:pStyle w:val="TableParagraph"/>
              <w:rPr>
                <w:sz w:val="14"/>
                <w:lang w:val="en-US"/>
              </w:rPr>
            </w:pPr>
          </w:p>
          <w:p w14:paraId="74DCB757" w14:textId="77777777" w:rsidR="000B1932" w:rsidRPr="00400F86" w:rsidRDefault="000B1932" w:rsidP="003A1357">
            <w:pPr>
              <w:pStyle w:val="TableParagraph"/>
              <w:rPr>
                <w:sz w:val="14"/>
                <w:lang w:val="en-US"/>
              </w:rPr>
            </w:pPr>
          </w:p>
          <w:p w14:paraId="527282DC" w14:textId="77777777" w:rsidR="000B1932" w:rsidRPr="00400F86" w:rsidRDefault="000B1932" w:rsidP="003A1357">
            <w:pPr>
              <w:pStyle w:val="TableParagraph"/>
              <w:spacing w:before="288"/>
              <w:rPr>
                <w:sz w:val="20"/>
                <w:lang w:val="en-US"/>
              </w:rPr>
            </w:pPr>
          </w:p>
          <w:p w14:paraId="0E130E50" w14:textId="77777777" w:rsidR="000B1932" w:rsidRPr="00400F86" w:rsidRDefault="000B1932" w:rsidP="003A1357">
            <w:pPr>
              <w:pStyle w:val="TableParagraph"/>
              <w:ind w:left="69" w:right="133"/>
              <w:rPr>
                <w:sz w:val="14"/>
                <w:lang w:val="en-US"/>
              </w:rPr>
            </w:pPr>
            <w:r w:rsidRPr="00400F86">
              <w:rPr>
                <w:sz w:val="14"/>
                <w:lang w:val="en-US"/>
              </w:rPr>
              <w:t>Solução</w:t>
            </w:r>
            <w:r w:rsidRPr="00400F86">
              <w:rPr>
                <w:spacing w:val="-1"/>
                <w:sz w:val="14"/>
                <w:lang w:val="en-US"/>
              </w:rPr>
              <w:t xml:space="preserve"> </w:t>
            </w:r>
            <w:r w:rsidRPr="00400F86">
              <w:rPr>
                <w:sz w:val="14"/>
                <w:lang w:val="en-US"/>
              </w:rPr>
              <w:t>de</w:t>
            </w:r>
            <w:r w:rsidRPr="00400F86">
              <w:rPr>
                <w:spacing w:val="1"/>
                <w:sz w:val="14"/>
                <w:lang w:val="en-US"/>
              </w:rPr>
              <w:t xml:space="preserve"> </w:t>
            </w:r>
            <w:r w:rsidRPr="00400F86">
              <w:rPr>
                <w:sz w:val="14"/>
                <w:lang w:val="en-US"/>
              </w:rPr>
              <w:t>Business</w:t>
            </w:r>
            <w:r w:rsidRPr="00400F86">
              <w:rPr>
                <w:spacing w:val="1"/>
                <w:sz w:val="14"/>
                <w:lang w:val="en-US"/>
              </w:rPr>
              <w:t xml:space="preserve"> </w:t>
            </w:r>
            <w:r w:rsidRPr="00400F86">
              <w:rPr>
                <w:sz w:val="14"/>
                <w:lang w:val="en-US"/>
              </w:rPr>
              <w:t>Intelligence Power BI Pro –</w:t>
            </w:r>
            <w:r w:rsidRPr="00400F86">
              <w:rPr>
                <w:spacing w:val="1"/>
                <w:sz w:val="14"/>
                <w:lang w:val="en-US"/>
              </w:rPr>
              <w:t xml:space="preserve"> </w:t>
            </w:r>
            <w:r w:rsidRPr="00400F86">
              <w:rPr>
                <w:sz w:val="14"/>
                <w:lang w:val="en-US"/>
              </w:rPr>
              <w:t>Power</w:t>
            </w:r>
            <w:r w:rsidRPr="00400F86">
              <w:rPr>
                <w:spacing w:val="-2"/>
                <w:sz w:val="14"/>
                <w:lang w:val="en-US"/>
              </w:rPr>
              <w:t xml:space="preserve"> </w:t>
            </w:r>
            <w:r w:rsidRPr="00400F86">
              <w:rPr>
                <w:sz w:val="14"/>
                <w:lang w:val="en-US"/>
              </w:rPr>
              <w:t>BI</w:t>
            </w:r>
            <w:r w:rsidRPr="00400F86">
              <w:rPr>
                <w:spacing w:val="-2"/>
                <w:sz w:val="14"/>
                <w:lang w:val="en-US"/>
              </w:rPr>
              <w:t xml:space="preserve"> </w:t>
            </w:r>
            <w:r w:rsidRPr="00400F86">
              <w:rPr>
                <w:sz w:val="14"/>
                <w:lang w:val="en-US"/>
              </w:rPr>
              <w:t>Pro</w:t>
            </w:r>
            <w:r w:rsidRPr="00400F86">
              <w:rPr>
                <w:spacing w:val="-1"/>
                <w:sz w:val="14"/>
                <w:lang w:val="en-US"/>
              </w:rPr>
              <w:t xml:space="preserve"> </w:t>
            </w:r>
            <w:r w:rsidRPr="00400F86">
              <w:rPr>
                <w:sz w:val="14"/>
                <w:lang w:val="en-US"/>
              </w:rPr>
              <w:t>Sub</w:t>
            </w:r>
            <w:r w:rsidRPr="00400F86">
              <w:rPr>
                <w:spacing w:val="-2"/>
                <w:sz w:val="14"/>
                <w:lang w:val="en-US"/>
              </w:rPr>
              <w:t xml:space="preserve"> </w:t>
            </w:r>
            <w:r w:rsidRPr="00400F86">
              <w:rPr>
                <w:sz w:val="14"/>
                <w:lang w:val="en-US"/>
              </w:rPr>
              <w:t>Per</w:t>
            </w:r>
            <w:r w:rsidRPr="00400F86">
              <w:rPr>
                <w:spacing w:val="-2"/>
                <w:sz w:val="14"/>
                <w:lang w:val="en-US"/>
              </w:rPr>
              <w:t xml:space="preserve"> </w:t>
            </w:r>
            <w:r w:rsidRPr="00400F86">
              <w:rPr>
                <w:sz w:val="14"/>
                <w:lang w:val="en-US"/>
              </w:rPr>
              <w:t>User –</w:t>
            </w:r>
          </w:p>
          <w:p w14:paraId="0C18C51E" w14:textId="77777777" w:rsidR="000B1932" w:rsidRDefault="000B1932" w:rsidP="003A1357">
            <w:pPr>
              <w:pStyle w:val="TableParagraph"/>
              <w:spacing w:before="288" w:line="142" w:lineRule="exact"/>
              <w:ind w:left="69"/>
              <w:rPr>
                <w:sz w:val="14"/>
              </w:rPr>
            </w:pPr>
            <w:r>
              <w:rPr>
                <w:sz w:val="14"/>
              </w:rPr>
              <w:t>Part</w:t>
            </w:r>
            <w:r>
              <w:rPr>
                <w:spacing w:val="-3"/>
                <w:sz w:val="14"/>
              </w:rPr>
              <w:t xml:space="preserve"> </w:t>
            </w:r>
            <w:r>
              <w:rPr>
                <w:sz w:val="14"/>
              </w:rPr>
              <w:t>Number</w:t>
            </w:r>
            <w:r>
              <w:rPr>
                <w:spacing w:val="-2"/>
                <w:sz w:val="14"/>
              </w:rPr>
              <w:t xml:space="preserve"> </w:t>
            </w:r>
            <w:r>
              <w:rPr>
                <w:sz w:val="14"/>
              </w:rPr>
              <w:t>NK4-00002</w:t>
            </w:r>
          </w:p>
        </w:tc>
        <w:tc>
          <w:tcPr>
            <w:tcW w:w="499" w:type="dxa"/>
          </w:tcPr>
          <w:p w14:paraId="2D4ED043" w14:textId="77777777" w:rsidR="000B1932" w:rsidRDefault="000B1932" w:rsidP="003A1357">
            <w:pPr>
              <w:pStyle w:val="TableParagraph"/>
              <w:rPr>
                <w:sz w:val="14"/>
              </w:rPr>
            </w:pPr>
          </w:p>
          <w:p w14:paraId="4398754E" w14:textId="77777777" w:rsidR="000B1932" w:rsidRDefault="000B1932" w:rsidP="003A1357">
            <w:pPr>
              <w:pStyle w:val="TableParagraph"/>
              <w:rPr>
                <w:sz w:val="14"/>
              </w:rPr>
            </w:pPr>
          </w:p>
          <w:p w14:paraId="4AD8F871" w14:textId="77777777" w:rsidR="000B1932" w:rsidRDefault="000B1932" w:rsidP="003A1357">
            <w:pPr>
              <w:pStyle w:val="TableParagraph"/>
              <w:spacing w:before="288"/>
              <w:rPr>
                <w:sz w:val="17"/>
              </w:rPr>
            </w:pPr>
          </w:p>
          <w:p w14:paraId="00BFEF5B" w14:textId="77777777" w:rsidR="000B1932" w:rsidRDefault="000B1932" w:rsidP="003A1357">
            <w:pPr>
              <w:pStyle w:val="TableParagraph"/>
              <w:ind w:left="47" w:right="39"/>
              <w:jc w:val="center"/>
              <w:rPr>
                <w:sz w:val="14"/>
              </w:rPr>
            </w:pPr>
            <w:r>
              <w:rPr>
                <w:sz w:val="14"/>
              </w:rPr>
              <w:t>26077</w:t>
            </w:r>
          </w:p>
        </w:tc>
        <w:tc>
          <w:tcPr>
            <w:tcW w:w="1529" w:type="dxa"/>
          </w:tcPr>
          <w:p w14:paraId="5E4E238A" w14:textId="77777777" w:rsidR="000B1932" w:rsidRDefault="000B1932" w:rsidP="003A1357">
            <w:pPr>
              <w:pStyle w:val="TableParagraph"/>
              <w:rPr>
                <w:sz w:val="14"/>
              </w:rPr>
            </w:pPr>
          </w:p>
          <w:p w14:paraId="76B648C9" w14:textId="77777777" w:rsidR="000B1932" w:rsidRDefault="000B1932" w:rsidP="003A1357">
            <w:pPr>
              <w:pStyle w:val="TableParagraph"/>
              <w:rPr>
                <w:sz w:val="14"/>
              </w:rPr>
            </w:pPr>
          </w:p>
          <w:p w14:paraId="4A1342A7" w14:textId="77777777" w:rsidR="000B1932" w:rsidRDefault="000B1932" w:rsidP="003A1357">
            <w:pPr>
              <w:pStyle w:val="TableParagraph"/>
              <w:spacing w:before="288"/>
              <w:rPr>
                <w:sz w:val="17"/>
              </w:rPr>
            </w:pPr>
          </w:p>
          <w:p w14:paraId="5FF0CF6A"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3452120A" w14:textId="77777777" w:rsidR="000B1932" w:rsidRDefault="000B1932" w:rsidP="003A1357">
            <w:pPr>
              <w:pStyle w:val="TableParagraph"/>
              <w:rPr>
                <w:sz w:val="14"/>
              </w:rPr>
            </w:pPr>
          </w:p>
          <w:p w14:paraId="4B8ADF20" w14:textId="77777777" w:rsidR="000B1932" w:rsidRDefault="000B1932" w:rsidP="003A1357">
            <w:pPr>
              <w:pStyle w:val="TableParagraph"/>
              <w:rPr>
                <w:sz w:val="14"/>
              </w:rPr>
            </w:pPr>
          </w:p>
          <w:p w14:paraId="299EB222" w14:textId="77777777" w:rsidR="000B1932" w:rsidRDefault="000B1932" w:rsidP="003A1357">
            <w:pPr>
              <w:pStyle w:val="TableParagraph"/>
              <w:spacing w:before="288"/>
              <w:rPr>
                <w:sz w:val="17"/>
              </w:rPr>
            </w:pPr>
          </w:p>
          <w:p w14:paraId="48247E38"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A1510</w:t>
            </w:r>
          </w:p>
        </w:tc>
        <w:tc>
          <w:tcPr>
            <w:tcW w:w="958" w:type="dxa"/>
          </w:tcPr>
          <w:p w14:paraId="3B0B0934" w14:textId="77777777" w:rsidR="000B1932" w:rsidRDefault="000B1932" w:rsidP="003A1357">
            <w:pPr>
              <w:pStyle w:val="TableParagraph"/>
              <w:rPr>
                <w:sz w:val="14"/>
              </w:rPr>
            </w:pPr>
          </w:p>
          <w:p w14:paraId="316CE815" w14:textId="77777777" w:rsidR="000B1932" w:rsidRDefault="000B1932" w:rsidP="003A1357">
            <w:pPr>
              <w:pStyle w:val="TableParagraph"/>
              <w:rPr>
                <w:sz w:val="14"/>
              </w:rPr>
            </w:pPr>
          </w:p>
          <w:p w14:paraId="3A103F74" w14:textId="77777777" w:rsidR="000B1932" w:rsidRDefault="000B1932" w:rsidP="003A1357">
            <w:pPr>
              <w:pStyle w:val="TableParagraph"/>
              <w:spacing w:before="288"/>
              <w:rPr>
                <w:sz w:val="17"/>
              </w:rPr>
            </w:pPr>
          </w:p>
          <w:p w14:paraId="1C5F061B" w14:textId="77777777" w:rsidR="000B1932" w:rsidRDefault="000B1932" w:rsidP="003A1357">
            <w:pPr>
              <w:pStyle w:val="TableParagraph"/>
              <w:ind w:left="49" w:right="41"/>
              <w:jc w:val="center"/>
              <w:rPr>
                <w:sz w:val="14"/>
              </w:rPr>
            </w:pPr>
            <w:r>
              <w:rPr>
                <w:sz w:val="14"/>
              </w:rPr>
              <w:t>900</w:t>
            </w:r>
          </w:p>
        </w:tc>
        <w:tc>
          <w:tcPr>
            <w:tcW w:w="992" w:type="dxa"/>
          </w:tcPr>
          <w:p w14:paraId="0479FFCC" w14:textId="77777777" w:rsidR="000B1932" w:rsidRDefault="000B1932" w:rsidP="003A1357">
            <w:pPr>
              <w:pStyle w:val="TableParagraph"/>
              <w:rPr>
                <w:sz w:val="14"/>
              </w:rPr>
            </w:pPr>
          </w:p>
          <w:p w14:paraId="5756DB3F" w14:textId="77777777" w:rsidR="000B1932" w:rsidRDefault="000B1932" w:rsidP="003A1357">
            <w:pPr>
              <w:pStyle w:val="TableParagraph"/>
              <w:rPr>
                <w:sz w:val="14"/>
              </w:rPr>
            </w:pPr>
          </w:p>
          <w:p w14:paraId="3A25EB2F" w14:textId="77777777" w:rsidR="000B1932" w:rsidRDefault="000B1932" w:rsidP="003A1357">
            <w:pPr>
              <w:pStyle w:val="TableParagraph"/>
              <w:spacing w:before="288"/>
              <w:rPr>
                <w:sz w:val="17"/>
              </w:rPr>
            </w:pPr>
          </w:p>
          <w:p w14:paraId="5BBC481C" w14:textId="77777777" w:rsidR="000B1932" w:rsidRDefault="000B1932" w:rsidP="003A1357">
            <w:pPr>
              <w:pStyle w:val="TableParagraph"/>
              <w:ind w:left="52" w:right="41"/>
              <w:jc w:val="center"/>
              <w:rPr>
                <w:sz w:val="14"/>
              </w:rPr>
            </w:pPr>
            <w:r>
              <w:rPr>
                <w:sz w:val="14"/>
              </w:rPr>
              <w:t>4.104</w:t>
            </w:r>
          </w:p>
        </w:tc>
        <w:tc>
          <w:tcPr>
            <w:tcW w:w="992" w:type="dxa"/>
          </w:tcPr>
          <w:p w14:paraId="61273270" w14:textId="77777777" w:rsidR="000B1932" w:rsidRDefault="000B1932" w:rsidP="003A1357">
            <w:pPr>
              <w:pStyle w:val="TableParagraph"/>
              <w:rPr>
                <w:sz w:val="14"/>
              </w:rPr>
            </w:pPr>
          </w:p>
        </w:tc>
        <w:tc>
          <w:tcPr>
            <w:tcW w:w="709" w:type="dxa"/>
          </w:tcPr>
          <w:p w14:paraId="37C6CB7A" w14:textId="77777777" w:rsidR="000B1932" w:rsidRDefault="000B1932" w:rsidP="003A1357">
            <w:pPr>
              <w:pStyle w:val="TableParagraph"/>
              <w:rPr>
                <w:sz w:val="14"/>
              </w:rPr>
            </w:pPr>
          </w:p>
        </w:tc>
      </w:tr>
      <w:tr w:rsidR="000B1932" w14:paraId="3218AB20" w14:textId="77777777" w:rsidTr="003A1357">
        <w:trPr>
          <w:trHeight w:val="1199"/>
        </w:trPr>
        <w:tc>
          <w:tcPr>
            <w:tcW w:w="398" w:type="dxa"/>
          </w:tcPr>
          <w:p w14:paraId="19CA0367" w14:textId="77777777" w:rsidR="000B1932" w:rsidRDefault="000B1932" w:rsidP="003A1357">
            <w:pPr>
              <w:pStyle w:val="TableParagraph"/>
              <w:rPr>
                <w:sz w:val="14"/>
              </w:rPr>
            </w:pPr>
          </w:p>
          <w:p w14:paraId="75F14F65" w14:textId="77777777" w:rsidR="000B1932" w:rsidRDefault="000B1932" w:rsidP="003A1357">
            <w:pPr>
              <w:pStyle w:val="TableParagraph"/>
              <w:rPr>
                <w:sz w:val="14"/>
              </w:rPr>
            </w:pPr>
          </w:p>
          <w:p w14:paraId="457FD2BF" w14:textId="77777777" w:rsidR="000B1932" w:rsidRDefault="000B1932" w:rsidP="003A1357">
            <w:pPr>
              <w:pStyle w:val="TableParagraph"/>
              <w:spacing w:before="288"/>
              <w:rPr>
                <w:sz w:val="16"/>
              </w:rPr>
            </w:pPr>
          </w:p>
          <w:p w14:paraId="53C4C95E" w14:textId="77777777" w:rsidR="000B1932" w:rsidRDefault="000B1932" w:rsidP="003A1357">
            <w:pPr>
              <w:pStyle w:val="TableParagraph"/>
              <w:ind w:left="54" w:right="47"/>
              <w:jc w:val="center"/>
              <w:rPr>
                <w:sz w:val="14"/>
              </w:rPr>
            </w:pPr>
            <w:r>
              <w:rPr>
                <w:sz w:val="14"/>
              </w:rPr>
              <w:t>3.7</w:t>
            </w:r>
          </w:p>
        </w:tc>
        <w:tc>
          <w:tcPr>
            <w:tcW w:w="1865" w:type="dxa"/>
          </w:tcPr>
          <w:p w14:paraId="3F6E0F23" w14:textId="77777777" w:rsidR="000B1932" w:rsidRDefault="000B1932" w:rsidP="003A1357">
            <w:pPr>
              <w:pStyle w:val="TableParagraph"/>
              <w:rPr>
                <w:sz w:val="14"/>
              </w:rPr>
            </w:pPr>
          </w:p>
          <w:p w14:paraId="7C479272" w14:textId="77777777" w:rsidR="000B1932" w:rsidRDefault="000B1932" w:rsidP="003A1357">
            <w:pPr>
              <w:pStyle w:val="TableParagraph"/>
              <w:rPr>
                <w:sz w:val="14"/>
              </w:rPr>
            </w:pPr>
          </w:p>
          <w:p w14:paraId="60CA0C5C" w14:textId="77777777" w:rsidR="000B1932" w:rsidRDefault="000B1932" w:rsidP="003A1357">
            <w:pPr>
              <w:pStyle w:val="TableParagraph"/>
              <w:spacing w:before="288"/>
              <w:rPr>
                <w:sz w:val="20"/>
              </w:rPr>
            </w:pPr>
          </w:p>
          <w:p w14:paraId="42490375" w14:textId="77777777" w:rsidR="000B1932" w:rsidRDefault="000B1932" w:rsidP="003A1357">
            <w:pPr>
              <w:pStyle w:val="TableParagraph"/>
              <w:spacing w:line="242" w:lineRule="auto"/>
              <w:ind w:left="69" w:right="96"/>
              <w:rPr>
                <w:sz w:val="14"/>
              </w:rPr>
            </w:pPr>
            <w:r>
              <w:rPr>
                <w:sz w:val="14"/>
              </w:rPr>
              <w:t>Licenciamento de Windows</w:t>
            </w:r>
            <w:r>
              <w:rPr>
                <w:spacing w:val="1"/>
                <w:sz w:val="14"/>
              </w:rPr>
              <w:t xml:space="preserve"> </w:t>
            </w:r>
            <w:r>
              <w:rPr>
                <w:sz w:val="14"/>
              </w:rPr>
              <w:t>Server</w:t>
            </w:r>
            <w:r>
              <w:rPr>
                <w:spacing w:val="-5"/>
                <w:sz w:val="14"/>
              </w:rPr>
              <w:t xml:space="preserve"> </w:t>
            </w:r>
            <w:r>
              <w:rPr>
                <w:sz w:val="14"/>
              </w:rPr>
              <w:t>–</w:t>
            </w:r>
            <w:r>
              <w:rPr>
                <w:spacing w:val="-4"/>
                <w:sz w:val="14"/>
              </w:rPr>
              <w:t xml:space="preserve"> </w:t>
            </w:r>
            <w:r>
              <w:rPr>
                <w:sz w:val="14"/>
              </w:rPr>
              <w:t>CIS</w:t>
            </w:r>
            <w:r>
              <w:rPr>
                <w:spacing w:val="-5"/>
                <w:sz w:val="14"/>
              </w:rPr>
              <w:t xml:space="preserve"> </w:t>
            </w:r>
            <w:r>
              <w:rPr>
                <w:sz w:val="14"/>
              </w:rPr>
              <w:t>Suite</w:t>
            </w:r>
            <w:r>
              <w:rPr>
                <w:spacing w:val="-4"/>
                <w:sz w:val="14"/>
              </w:rPr>
              <w:t xml:space="preserve"> </w:t>
            </w:r>
            <w:r>
              <w:rPr>
                <w:sz w:val="14"/>
              </w:rPr>
              <w:t>Datacenter</w:t>
            </w:r>
          </w:p>
          <w:p w14:paraId="061677C6" w14:textId="77777777" w:rsidR="000B1932" w:rsidRPr="00400F86" w:rsidRDefault="000B1932" w:rsidP="003A1357">
            <w:pPr>
              <w:pStyle w:val="TableParagraph"/>
              <w:spacing w:line="160" w:lineRule="exact"/>
              <w:ind w:left="69" w:right="293"/>
              <w:rPr>
                <w:sz w:val="14"/>
                <w:lang w:val="en-US"/>
              </w:rPr>
            </w:pPr>
            <w:r w:rsidRPr="00400F86">
              <w:rPr>
                <w:sz w:val="14"/>
                <w:lang w:val="en-US"/>
              </w:rPr>
              <w:t>Core</w:t>
            </w:r>
            <w:r w:rsidRPr="00400F86">
              <w:rPr>
                <w:spacing w:val="-3"/>
                <w:sz w:val="14"/>
                <w:lang w:val="en-US"/>
              </w:rPr>
              <w:t xml:space="preserve"> </w:t>
            </w:r>
            <w:r w:rsidRPr="00400F86">
              <w:rPr>
                <w:sz w:val="14"/>
                <w:lang w:val="en-US"/>
              </w:rPr>
              <w:t>ALng</w:t>
            </w:r>
            <w:r w:rsidRPr="00400F86">
              <w:rPr>
                <w:spacing w:val="-4"/>
                <w:sz w:val="14"/>
                <w:lang w:val="en-US"/>
              </w:rPr>
              <w:t xml:space="preserve"> </w:t>
            </w:r>
            <w:r w:rsidRPr="00400F86">
              <w:rPr>
                <w:sz w:val="14"/>
                <w:lang w:val="en-US"/>
              </w:rPr>
              <w:t>LSA</w:t>
            </w:r>
            <w:r w:rsidRPr="00400F86">
              <w:rPr>
                <w:spacing w:val="-3"/>
                <w:sz w:val="14"/>
                <w:lang w:val="en-US"/>
              </w:rPr>
              <w:t xml:space="preserve"> </w:t>
            </w:r>
            <w:r w:rsidRPr="00400F86">
              <w:rPr>
                <w:sz w:val="14"/>
                <w:lang w:val="en-US"/>
              </w:rPr>
              <w:t>2L</w:t>
            </w:r>
            <w:r w:rsidRPr="00400F86">
              <w:rPr>
                <w:spacing w:val="-4"/>
                <w:sz w:val="14"/>
                <w:lang w:val="en-US"/>
              </w:rPr>
              <w:t xml:space="preserve"> </w:t>
            </w:r>
            <w:r w:rsidRPr="00400F86">
              <w:rPr>
                <w:sz w:val="14"/>
                <w:lang w:val="en-US"/>
              </w:rPr>
              <w:t>–</w:t>
            </w:r>
            <w:r w:rsidRPr="00400F86">
              <w:rPr>
                <w:spacing w:val="-3"/>
                <w:sz w:val="14"/>
                <w:lang w:val="en-US"/>
              </w:rPr>
              <w:t xml:space="preserve"> </w:t>
            </w:r>
            <w:r w:rsidRPr="00400F86">
              <w:rPr>
                <w:sz w:val="14"/>
                <w:lang w:val="en-US"/>
              </w:rPr>
              <w:t>Part</w:t>
            </w:r>
            <w:r w:rsidRPr="00400F86">
              <w:rPr>
                <w:spacing w:val="-3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9GS-00495</w:t>
            </w:r>
          </w:p>
        </w:tc>
        <w:tc>
          <w:tcPr>
            <w:tcW w:w="499" w:type="dxa"/>
          </w:tcPr>
          <w:p w14:paraId="26FD995C" w14:textId="77777777" w:rsidR="000B1932" w:rsidRPr="00400F86" w:rsidRDefault="000B1932" w:rsidP="003A1357">
            <w:pPr>
              <w:pStyle w:val="TableParagraph"/>
              <w:rPr>
                <w:sz w:val="14"/>
                <w:lang w:val="en-US"/>
              </w:rPr>
            </w:pPr>
          </w:p>
          <w:p w14:paraId="69F11B43" w14:textId="77777777" w:rsidR="000B1932" w:rsidRPr="00400F86" w:rsidRDefault="000B1932" w:rsidP="003A1357">
            <w:pPr>
              <w:pStyle w:val="TableParagraph"/>
              <w:rPr>
                <w:sz w:val="14"/>
                <w:lang w:val="en-US"/>
              </w:rPr>
            </w:pPr>
          </w:p>
          <w:p w14:paraId="61AFC60F" w14:textId="77777777" w:rsidR="000B1932" w:rsidRPr="00400F86" w:rsidRDefault="000B1932" w:rsidP="003A1357">
            <w:pPr>
              <w:pStyle w:val="TableParagraph"/>
              <w:spacing w:before="288"/>
              <w:rPr>
                <w:sz w:val="16"/>
                <w:lang w:val="en-US"/>
              </w:rPr>
            </w:pPr>
          </w:p>
          <w:p w14:paraId="2F4E1CCB" w14:textId="77777777" w:rsidR="000B1932" w:rsidRDefault="000B1932" w:rsidP="003A1357">
            <w:pPr>
              <w:pStyle w:val="TableParagraph"/>
              <w:ind w:left="47" w:right="39"/>
              <w:jc w:val="center"/>
              <w:rPr>
                <w:sz w:val="14"/>
              </w:rPr>
            </w:pPr>
            <w:r>
              <w:rPr>
                <w:sz w:val="14"/>
              </w:rPr>
              <w:t>26077</w:t>
            </w:r>
          </w:p>
        </w:tc>
        <w:tc>
          <w:tcPr>
            <w:tcW w:w="1529" w:type="dxa"/>
          </w:tcPr>
          <w:p w14:paraId="62B36E70" w14:textId="77777777" w:rsidR="000B1932" w:rsidRDefault="000B1932" w:rsidP="003A1357">
            <w:pPr>
              <w:pStyle w:val="TableParagraph"/>
              <w:rPr>
                <w:sz w:val="14"/>
              </w:rPr>
            </w:pPr>
          </w:p>
          <w:p w14:paraId="18A09E99" w14:textId="77777777" w:rsidR="000B1932" w:rsidRDefault="000B1932" w:rsidP="003A1357">
            <w:pPr>
              <w:pStyle w:val="TableParagraph"/>
              <w:rPr>
                <w:sz w:val="14"/>
              </w:rPr>
            </w:pPr>
          </w:p>
          <w:p w14:paraId="64F11A3D" w14:textId="77777777" w:rsidR="000B1932" w:rsidRDefault="000B1932" w:rsidP="003A1357">
            <w:pPr>
              <w:pStyle w:val="TableParagraph"/>
              <w:spacing w:before="288"/>
              <w:rPr>
                <w:sz w:val="16"/>
              </w:rPr>
            </w:pPr>
          </w:p>
          <w:p w14:paraId="10887B04" w14:textId="77777777" w:rsidR="000B1932" w:rsidRDefault="000B1932" w:rsidP="003A1357">
            <w:pPr>
              <w:pStyle w:val="TableParagraph"/>
              <w:ind w:left="70"/>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5EE40EA9" w14:textId="77777777" w:rsidR="000B1932" w:rsidRDefault="000B1932" w:rsidP="003A1357">
            <w:pPr>
              <w:pStyle w:val="TableParagraph"/>
              <w:rPr>
                <w:sz w:val="14"/>
              </w:rPr>
            </w:pPr>
          </w:p>
          <w:p w14:paraId="6E134ACC" w14:textId="77777777" w:rsidR="000B1932" w:rsidRDefault="000B1932" w:rsidP="003A1357">
            <w:pPr>
              <w:pStyle w:val="TableParagraph"/>
              <w:rPr>
                <w:sz w:val="14"/>
              </w:rPr>
            </w:pPr>
          </w:p>
          <w:p w14:paraId="75297967" w14:textId="77777777" w:rsidR="000B1932" w:rsidRDefault="000B1932" w:rsidP="003A1357">
            <w:pPr>
              <w:pStyle w:val="TableParagraph"/>
              <w:spacing w:before="288"/>
              <w:rPr>
                <w:sz w:val="16"/>
              </w:rPr>
            </w:pPr>
          </w:p>
          <w:p w14:paraId="53236A04"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A0752</w:t>
            </w:r>
          </w:p>
        </w:tc>
        <w:tc>
          <w:tcPr>
            <w:tcW w:w="958" w:type="dxa"/>
          </w:tcPr>
          <w:p w14:paraId="10A6F033" w14:textId="77777777" w:rsidR="000B1932" w:rsidRDefault="000B1932" w:rsidP="003A1357">
            <w:pPr>
              <w:pStyle w:val="TableParagraph"/>
              <w:rPr>
                <w:sz w:val="14"/>
              </w:rPr>
            </w:pPr>
          </w:p>
          <w:p w14:paraId="6F5998B6" w14:textId="77777777" w:rsidR="000B1932" w:rsidRDefault="000B1932" w:rsidP="003A1357">
            <w:pPr>
              <w:pStyle w:val="TableParagraph"/>
              <w:rPr>
                <w:sz w:val="14"/>
              </w:rPr>
            </w:pPr>
          </w:p>
          <w:p w14:paraId="5B446332" w14:textId="77777777" w:rsidR="000B1932" w:rsidRDefault="000B1932" w:rsidP="003A1357">
            <w:pPr>
              <w:pStyle w:val="TableParagraph"/>
              <w:spacing w:before="288"/>
              <w:rPr>
                <w:sz w:val="16"/>
              </w:rPr>
            </w:pPr>
          </w:p>
          <w:p w14:paraId="699E5059" w14:textId="77777777" w:rsidR="000B1932" w:rsidRDefault="000B1932" w:rsidP="003A1357">
            <w:pPr>
              <w:pStyle w:val="TableParagraph"/>
              <w:ind w:left="49" w:right="39"/>
              <w:jc w:val="center"/>
              <w:rPr>
                <w:sz w:val="14"/>
              </w:rPr>
            </w:pPr>
            <w:r>
              <w:rPr>
                <w:sz w:val="14"/>
              </w:rPr>
              <w:t>96</w:t>
            </w:r>
          </w:p>
        </w:tc>
        <w:tc>
          <w:tcPr>
            <w:tcW w:w="992" w:type="dxa"/>
          </w:tcPr>
          <w:p w14:paraId="797D68B4" w14:textId="77777777" w:rsidR="000B1932" w:rsidRDefault="000B1932" w:rsidP="003A1357">
            <w:pPr>
              <w:pStyle w:val="TableParagraph"/>
              <w:rPr>
                <w:sz w:val="14"/>
              </w:rPr>
            </w:pPr>
          </w:p>
          <w:p w14:paraId="5B26C3B1" w14:textId="77777777" w:rsidR="000B1932" w:rsidRDefault="000B1932" w:rsidP="003A1357">
            <w:pPr>
              <w:pStyle w:val="TableParagraph"/>
              <w:rPr>
                <w:sz w:val="14"/>
              </w:rPr>
            </w:pPr>
          </w:p>
          <w:p w14:paraId="792E3257" w14:textId="77777777" w:rsidR="000B1932" w:rsidRDefault="000B1932" w:rsidP="003A1357">
            <w:pPr>
              <w:pStyle w:val="TableParagraph"/>
              <w:spacing w:before="288"/>
              <w:rPr>
                <w:sz w:val="16"/>
              </w:rPr>
            </w:pPr>
          </w:p>
          <w:p w14:paraId="7C4E3A06" w14:textId="77777777" w:rsidR="000B1932" w:rsidRDefault="000B1932" w:rsidP="003A1357">
            <w:pPr>
              <w:pStyle w:val="TableParagraph"/>
              <w:ind w:left="52" w:right="39"/>
              <w:jc w:val="center"/>
              <w:rPr>
                <w:sz w:val="14"/>
              </w:rPr>
            </w:pPr>
            <w:r>
              <w:rPr>
                <w:sz w:val="14"/>
              </w:rPr>
              <w:t>96</w:t>
            </w:r>
          </w:p>
        </w:tc>
        <w:tc>
          <w:tcPr>
            <w:tcW w:w="992" w:type="dxa"/>
          </w:tcPr>
          <w:p w14:paraId="6014F349" w14:textId="77777777" w:rsidR="000B1932" w:rsidRDefault="000B1932" w:rsidP="003A1357">
            <w:pPr>
              <w:pStyle w:val="TableParagraph"/>
              <w:rPr>
                <w:sz w:val="14"/>
              </w:rPr>
            </w:pPr>
          </w:p>
        </w:tc>
        <w:tc>
          <w:tcPr>
            <w:tcW w:w="709" w:type="dxa"/>
          </w:tcPr>
          <w:p w14:paraId="1EC62225" w14:textId="77777777" w:rsidR="000B1932" w:rsidRDefault="000B1932" w:rsidP="003A1357">
            <w:pPr>
              <w:pStyle w:val="TableParagraph"/>
              <w:rPr>
                <w:sz w:val="14"/>
              </w:rPr>
            </w:pPr>
          </w:p>
        </w:tc>
      </w:tr>
      <w:tr w:rsidR="000B1932" w14:paraId="12421597" w14:textId="77777777" w:rsidTr="003A1357">
        <w:trPr>
          <w:trHeight w:val="1199"/>
        </w:trPr>
        <w:tc>
          <w:tcPr>
            <w:tcW w:w="398" w:type="dxa"/>
          </w:tcPr>
          <w:p w14:paraId="7769C19D" w14:textId="77777777" w:rsidR="000B1932" w:rsidRDefault="000B1932" w:rsidP="003A1357">
            <w:pPr>
              <w:pStyle w:val="TableParagraph"/>
              <w:rPr>
                <w:sz w:val="14"/>
              </w:rPr>
            </w:pPr>
          </w:p>
          <w:p w14:paraId="2F359FD1" w14:textId="77777777" w:rsidR="000B1932" w:rsidRDefault="000B1932" w:rsidP="003A1357">
            <w:pPr>
              <w:pStyle w:val="TableParagraph"/>
              <w:rPr>
                <w:sz w:val="14"/>
              </w:rPr>
            </w:pPr>
          </w:p>
          <w:p w14:paraId="3740F177" w14:textId="77777777" w:rsidR="000B1932" w:rsidRDefault="000B1932" w:rsidP="003A1357">
            <w:pPr>
              <w:pStyle w:val="TableParagraph"/>
              <w:rPr>
                <w:sz w:val="14"/>
              </w:rPr>
            </w:pPr>
          </w:p>
          <w:p w14:paraId="517C2238" w14:textId="77777777" w:rsidR="000B1932" w:rsidRDefault="000B1932" w:rsidP="003A1357">
            <w:pPr>
              <w:pStyle w:val="TableParagraph"/>
              <w:rPr>
                <w:sz w:val="14"/>
              </w:rPr>
            </w:pPr>
          </w:p>
          <w:p w14:paraId="22399CD5" w14:textId="77777777" w:rsidR="000B1932" w:rsidRDefault="000B1932" w:rsidP="003A1357">
            <w:pPr>
              <w:pStyle w:val="TableParagraph"/>
              <w:rPr>
                <w:sz w:val="15"/>
              </w:rPr>
            </w:pPr>
          </w:p>
          <w:p w14:paraId="17424CBB" w14:textId="77777777" w:rsidR="000B1932" w:rsidRDefault="000B1932" w:rsidP="003A1357">
            <w:pPr>
              <w:pStyle w:val="TableParagraph"/>
              <w:rPr>
                <w:sz w:val="14"/>
              </w:rPr>
            </w:pPr>
            <w:r>
              <w:rPr>
                <w:sz w:val="14"/>
              </w:rPr>
              <w:t>3.8</w:t>
            </w:r>
          </w:p>
        </w:tc>
        <w:tc>
          <w:tcPr>
            <w:tcW w:w="1865" w:type="dxa"/>
          </w:tcPr>
          <w:p w14:paraId="658661FF" w14:textId="77777777" w:rsidR="000B1932" w:rsidRDefault="000B1932" w:rsidP="003A1357">
            <w:pPr>
              <w:pStyle w:val="TableParagraph"/>
              <w:spacing w:before="288"/>
              <w:rPr>
                <w:sz w:val="16"/>
              </w:rPr>
            </w:pPr>
          </w:p>
          <w:p w14:paraId="6F6A5916" w14:textId="77777777" w:rsidR="000B1932" w:rsidRDefault="000B1932" w:rsidP="003A1357">
            <w:pPr>
              <w:pStyle w:val="TableParagraph"/>
              <w:ind w:left="69" w:right="83"/>
              <w:rPr>
                <w:sz w:val="14"/>
              </w:rPr>
            </w:pPr>
            <w:r>
              <w:rPr>
                <w:sz w:val="14"/>
              </w:rPr>
              <w:t>Licenciamento para</w:t>
            </w:r>
            <w:r>
              <w:rPr>
                <w:spacing w:val="1"/>
                <w:sz w:val="14"/>
              </w:rPr>
              <w:t xml:space="preserve"> </w:t>
            </w:r>
            <w:r>
              <w:rPr>
                <w:sz w:val="14"/>
              </w:rPr>
              <w:t>Gerenciador de Banco de</w:t>
            </w:r>
            <w:r>
              <w:rPr>
                <w:spacing w:val="1"/>
                <w:sz w:val="14"/>
              </w:rPr>
              <w:t xml:space="preserve"> </w:t>
            </w:r>
            <w:r>
              <w:rPr>
                <w:sz w:val="14"/>
              </w:rPr>
              <w:t>Dados</w:t>
            </w:r>
            <w:r>
              <w:rPr>
                <w:spacing w:val="-3"/>
                <w:sz w:val="14"/>
              </w:rPr>
              <w:t xml:space="preserve"> </w:t>
            </w:r>
            <w:r>
              <w:rPr>
                <w:sz w:val="14"/>
              </w:rPr>
              <w:t>MS</w:t>
            </w:r>
            <w:r>
              <w:rPr>
                <w:spacing w:val="-4"/>
                <w:sz w:val="14"/>
              </w:rPr>
              <w:t xml:space="preserve"> </w:t>
            </w:r>
            <w:r>
              <w:rPr>
                <w:sz w:val="14"/>
              </w:rPr>
              <w:t>SQL</w:t>
            </w:r>
            <w:r>
              <w:rPr>
                <w:spacing w:val="-4"/>
                <w:sz w:val="14"/>
              </w:rPr>
              <w:t xml:space="preserve"> </w:t>
            </w:r>
            <w:r>
              <w:rPr>
                <w:sz w:val="14"/>
              </w:rPr>
              <w:t>Server</w:t>
            </w:r>
            <w:r>
              <w:rPr>
                <w:spacing w:val="-3"/>
                <w:sz w:val="14"/>
              </w:rPr>
              <w:t xml:space="preserve"> </w:t>
            </w:r>
            <w:r>
              <w:rPr>
                <w:sz w:val="14"/>
              </w:rPr>
              <w:t>–</w:t>
            </w:r>
            <w:r>
              <w:rPr>
                <w:spacing w:val="-3"/>
                <w:sz w:val="14"/>
              </w:rPr>
              <w:t xml:space="preserve"> </w:t>
            </w:r>
            <w:r>
              <w:rPr>
                <w:sz w:val="14"/>
              </w:rPr>
              <w:t>SQL</w:t>
            </w:r>
            <w:r>
              <w:rPr>
                <w:spacing w:val="-32"/>
                <w:sz w:val="14"/>
              </w:rPr>
              <w:t xml:space="preserve"> </w:t>
            </w:r>
            <w:r>
              <w:rPr>
                <w:sz w:val="14"/>
              </w:rPr>
              <w:t>Server</w:t>
            </w:r>
            <w:r>
              <w:rPr>
                <w:spacing w:val="-3"/>
                <w:sz w:val="14"/>
              </w:rPr>
              <w:t xml:space="preserve"> </w:t>
            </w:r>
            <w:r>
              <w:rPr>
                <w:sz w:val="14"/>
              </w:rPr>
              <w:t>Enterprise</w:t>
            </w:r>
            <w:r>
              <w:rPr>
                <w:spacing w:val="-1"/>
                <w:sz w:val="14"/>
              </w:rPr>
              <w:t xml:space="preserve"> </w:t>
            </w:r>
            <w:r>
              <w:rPr>
                <w:sz w:val="14"/>
              </w:rPr>
              <w:t>Core</w:t>
            </w:r>
            <w:r>
              <w:rPr>
                <w:spacing w:val="-2"/>
                <w:sz w:val="14"/>
              </w:rPr>
              <w:t xml:space="preserve"> </w:t>
            </w:r>
            <w:r>
              <w:rPr>
                <w:sz w:val="14"/>
              </w:rPr>
              <w:t>ALng</w:t>
            </w:r>
          </w:p>
          <w:p w14:paraId="5DE89EF2" w14:textId="77777777" w:rsidR="000B1932" w:rsidRPr="00E43ECD" w:rsidRDefault="000B1932" w:rsidP="003A1357">
            <w:pPr>
              <w:pStyle w:val="TableParagraph"/>
              <w:rPr>
                <w:sz w:val="14"/>
                <w:lang w:val="en-US"/>
              </w:rPr>
            </w:pPr>
            <w:r w:rsidRPr="00400F86">
              <w:rPr>
                <w:sz w:val="14"/>
                <w:lang w:val="en-US"/>
              </w:rPr>
              <w:t>LSA 2L – Part Number 7JQ-</w:t>
            </w:r>
            <w:r w:rsidRPr="00400F86">
              <w:rPr>
                <w:spacing w:val="-32"/>
                <w:sz w:val="14"/>
                <w:lang w:val="en-US"/>
              </w:rPr>
              <w:t xml:space="preserve"> </w:t>
            </w:r>
            <w:r w:rsidRPr="00400F86">
              <w:rPr>
                <w:sz w:val="14"/>
                <w:lang w:val="en-US"/>
              </w:rPr>
              <w:t>00341</w:t>
            </w:r>
          </w:p>
        </w:tc>
        <w:tc>
          <w:tcPr>
            <w:tcW w:w="499" w:type="dxa"/>
          </w:tcPr>
          <w:p w14:paraId="402690CA" w14:textId="77777777" w:rsidR="000B1932" w:rsidRPr="00400F86" w:rsidRDefault="000B1932" w:rsidP="003A1357">
            <w:pPr>
              <w:pStyle w:val="TableParagraph"/>
              <w:rPr>
                <w:sz w:val="14"/>
                <w:lang w:val="en-US"/>
              </w:rPr>
            </w:pPr>
          </w:p>
          <w:p w14:paraId="228D7E49" w14:textId="77777777" w:rsidR="000B1932" w:rsidRPr="00400F86" w:rsidRDefault="000B1932" w:rsidP="003A1357">
            <w:pPr>
              <w:pStyle w:val="TableParagraph"/>
              <w:rPr>
                <w:sz w:val="14"/>
                <w:lang w:val="en-US"/>
              </w:rPr>
            </w:pPr>
          </w:p>
          <w:p w14:paraId="29327563" w14:textId="77777777" w:rsidR="000B1932" w:rsidRPr="00400F86" w:rsidRDefault="000B1932" w:rsidP="003A1357">
            <w:pPr>
              <w:pStyle w:val="TableParagraph"/>
              <w:rPr>
                <w:sz w:val="14"/>
                <w:lang w:val="en-US"/>
              </w:rPr>
            </w:pPr>
          </w:p>
          <w:p w14:paraId="0FCE19A7" w14:textId="77777777" w:rsidR="000B1932" w:rsidRPr="00400F86" w:rsidRDefault="000B1932" w:rsidP="003A1357">
            <w:pPr>
              <w:pStyle w:val="TableParagraph"/>
              <w:rPr>
                <w:sz w:val="14"/>
                <w:lang w:val="en-US"/>
              </w:rPr>
            </w:pPr>
          </w:p>
          <w:p w14:paraId="70BAE878" w14:textId="77777777" w:rsidR="000B1932" w:rsidRPr="00400F86" w:rsidRDefault="000B1932" w:rsidP="003A1357">
            <w:pPr>
              <w:pStyle w:val="TableParagraph"/>
              <w:rPr>
                <w:sz w:val="15"/>
                <w:lang w:val="en-US"/>
              </w:rPr>
            </w:pPr>
          </w:p>
          <w:p w14:paraId="4D752467" w14:textId="77777777" w:rsidR="000B1932" w:rsidRPr="00400F86" w:rsidRDefault="000B1932" w:rsidP="003A1357">
            <w:pPr>
              <w:pStyle w:val="TableParagraph"/>
              <w:rPr>
                <w:sz w:val="14"/>
                <w:lang w:val="en-US"/>
              </w:rPr>
            </w:pPr>
            <w:r>
              <w:rPr>
                <w:sz w:val="14"/>
              </w:rPr>
              <w:t>26077</w:t>
            </w:r>
          </w:p>
        </w:tc>
        <w:tc>
          <w:tcPr>
            <w:tcW w:w="1529" w:type="dxa"/>
          </w:tcPr>
          <w:p w14:paraId="220250F9" w14:textId="77777777" w:rsidR="000B1932" w:rsidRDefault="000B1932" w:rsidP="003A1357">
            <w:pPr>
              <w:pStyle w:val="TableParagraph"/>
              <w:rPr>
                <w:sz w:val="14"/>
              </w:rPr>
            </w:pPr>
          </w:p>
          <w:p w14:paraId="4DE913DB" w14:textId="77777777" w:rsidR="000B1932" w:rsidRDefault="000B1932" w:rsidP="003A1357">
            <w:pPr>
              <w:pStyle w:val="TableParagraph"/>
              <w:rPr>
                <w:sz w:val="14"/>
              </w:rPr>
            </w:pPr>
          </w:p>
          <w:p w14:paraId="01ABA9A1" w14:textId="77777777" w:rsidR="000B1932" w:rsidRDefault="000B1932" w:rsidP="003A1357">
            <w:pPr>
              <w:pStyle w:val="TableParagraph"/>
              <w:rPr>
                <w:sz w:val="14"/>
              </w:rPr>
            </w:pPr>
          </w:p>
          <w:p w14:paraId="31973CA3" w14:textId="77777777" w:rsidR="000B1932" w:rsidRDefault="000B1932" w:rsidP="003A1357">
            <w:pPr>
              <w:pStyle w:val="TableParagraph"/>
              <w:rPr>
                <w:sz w:val="14"/>
              </w:rPr>
            </w:pPr>
          </w:p>
          <w:p w14:paraId="11FE0712" w14:textId="77777777" w:rsidR="000B1932" w:rsidRDefault="000B1932" w:rsidP="003A1357">
            <w:pPr>
              <w:pStyle w:val="TableParagraph"/>
              <w:rPr>
                <w:sz w:val="15"/>
              </w:rPr>
            </w:pPr>
          </w:p>
          <w:p w14:paraId="5961FD74" w14:textId="77777777" w:rsidR="000B1932" w:rsidRDefault="000B1932" w:rsidP="003A1357">
            <w:pPr>
              <w:pStyle w:val="TableParagraph"/>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1F4522A9" w14:textId="77777777" w:rsidR="000B1932" w:rsidRDefault="000B1932" w:rsidP="003A1357">
            <w:pPr>
              <w:pStyle w:val="TableParagraph"/>
              <w:rPr>
                <w:sz w:val="14"/>
              </w:rPr>
            </w:pPr>
          </w:p>
          <w:p w14:paraId="3A4F66DD" w14:textId="77777777" w:rsidR="000B1932" w:rsidRDefault="000B1932" w:rsidP="003A1357">
            <w:pPr>
              <w:pStyle w:val="TableParagraph"/>
              <w:rPr>
                <w:sz w:val="14"/>
              </w:rPr>
            </w:pPr>
          </w:p>
          <w:p w14:paraId="132A1257" w14:textId="77777777" w:rsidR="000B1932" w:rsidRDefault="000B1932" w:rsidP="003A1357">
            <w:pPr>
              <w:pStyle w:val="TableParagraph"/>
              <w:rPr>
                <w:sz w:val="14"/>
              </w:rPr>
            </w:pPr>
          </w:p>
          <w:p w14:paraId="500E5637" w14:textId="77777777" w:rsidR="000B1932" w:rsidRDefault="000B1932" w:rsidP="003A1357">
            <w:pPr>
              <w:pStyle w:val="TableParagraph"/>
              <w:rPr>
                <w:sz w:val="14"/>
              </w:rPr>
            </w:pPr>
          </w:p>
          <w:p w14:paraId="510E682D" w14:textId="77777777" w:rsidR="000B1932" w:rsidRDefault="000B1932" w:rsidP="003A1357">
            <w:pPr>
              <w:pStyle w:val="TableParagraph"/>
              <w:rPr>
                <w:sz w:val="15"/>
              </w:rPr>
            </w:pPr>
          </w:p>
          <w:p w14:paraId="30BF6B47" w14:textId="77777777" w:rsidR="000B1932" w:rsidRDefault="000B1932" w:rsidP="003A1357">
            <w:pPr>
              <w:pStyle w:val="TableParagraph"/>
              <w:rPr>
                <w:sz w:val="14"/>
              </w:rPr>
            </w:pPr>
            <w:r>
              <w:rPr>
                <w:sz w:val="14"/>
              </w:rPr>
              <w:t>MS.4.0-</w:t>
            </w:r>
            <w:r>
              <w:rPr>
                <w:spacing w:val="-2"/>
                <w:sz w:val="14"/>
              </w:rPr>
              <w:t xml:space="preserve"> </w:t>
            </w:r>
            <w:r>
              <w:rPr>
                <w:sz w:val="14"/>
              </w:rPr>
              <w:t>A0456</w:t>
            </w:r>
          </w:p>
        </w:tc>
        <w:tc>
          <w:tcPr>
            <w:tcW w:w="958" w:type="dxa"/>
          </w:tcPr>
          <w:p w14:paraId="3A834FF8" w14:textId="77777777" w:rsidR="000B1932" w:rsidRDefault="000B1932" w:rsidP="003A1357">
            <w:pPr>
              <w:pStyle w:val="TableParagraph"/>
              <w:jc w:val="center"/>
              <w:rPr>
                <w:sz w:val="14"/>
              </w:rPr>
            </w:pPr>
          </w:p>
          <w:p w14:paraId="5A9FBA61" w14:textId="77777777" w:rsidR="000B1932" w:rsidRDefault="000B1932" w:rsidP="003A1357">
            <w:pPr>
              <w:pStyle w:val="TableParagraph"/>
              <w:jc w:val="center"/>
              <w:rPr>
                <w:sz w:val="14"/>
              </w:rPr>
            </w:pPr>
          </w:p>
          <w:p w14:paraId="3CBDFA8C" w14:textId="77777777" w:rsidR="000B1932" w:rsidRDefault="000B1932" w:rsidP="003A1357">
            <w:pPr>
              <w:pStyle w:val="TableParagraph"/>
              <w:jc w:val="center"/>
              <w:rPr>
                <w:sz w:val="14"/>
              </w:rPr>
            </w:pPr>
          </w:p>
          <w:p w14:paraId="5F41A87F" w14:textId="77777777" w:rsidR="000B1932" w:rsidRDefault="000B1932" w:rsidP="003A1357">
            <w:pPr>
              <w:pStyle w:val="TableParagraph"/>
              <w:jc w:val="center"/>
              <w:rPr>
                <w:sz w:val="14"/>
              </w:rPr>
            </w:pPr>
          </w:p>
          <w:p w14:paraId="74E9EF98" w14:textId="77777777" w:rsidR="000B1932" w:rsidRDefault="000B1932" w:rsidP="003A1357">
            <w:pPr>
              <w:pStyle w:val="TableParagraph"/>
              <w:jc w:val="center"/>
              <w:rPr>
                <w:sz w:val="15"/>
              </w:rPr>
            </w:pPr>
          </w:p>
          <w:p w14:paraId="4D9983CB" w14:textId="77777777" w:rsidR="000B1932" w:rsidRDefault="000B1932" w:rsidP="003A1357">
            <w:pPr>
              <w:pStyle w:val="TableParagraph"/>
              <w:jc w:val="center"/>
              <w:rPr>
                <w:sz w:val="14"/>
              </w:rPr>
            </w:pPr>
            <w:r>
              <w:rPr>
                <w:sz w:val="14"/>
              </w:rPr>
              <w:t>12</w:t>
            </w:r>
          </w:p>
        </w:tc>
        <w:tc>
          <w:tcPr>
            <w:tcW w:w="992" w:type="dxa"/>
          </w:tcPr>
          <w:p w14:paraId="1561DA0A" w14:textId="77777777" w:rsidR="000B1932" w:rsidRDefault="000B1932" w:rsidP="003A1357">
            <w:pPr>
              <w:pStyle w:val="TableParagraph"/>
              <w:jc w:val="center"/>
              <w:rPr>
                <w:sz w:val="14"/>
              </w:rPr>
            </w:pPr>
          </w:p>
          <w:p w14:paraId="65F67C8F" w14:textId="77777777" w:rsidR="000B1932" w:rsidRDefault="000B1932" w:rsidP="003A1357">
            <w:pPr>
              <w:pStyle w:val="TableParagraph"/>
              <w:jc w:val="center"/>
              <w:rPr>
                <w:sz w:val="14"/>
              </w:rPr>
            </w:pPr>
          </w:p>
          <w:p w14:paraId="3C156C5E" w14:textId="77777777" w:rsidR="000B1932" w:rsidRDefault="000B1932" w:rsidP="003A1357">
            <w:pPr>
              <w:pStyle w:val="TableParagraph"/>
              <w:jc w:val="center"/>
              <w:rPr>
                <w:sz w:val="14"/>
              </w:rPr>
            </w:pPr>
          </w:p>
          <w:p w14:paraId="1CEB13A3" w14:textId="77777777" w:rsidR="000B1932" w:rsidRDefault="000B1932" w:rsidP="003A1357">
            <w:pPr>
              <w:pStyle w:val="TableParagraph"/>
              <w:jc w:val="center"/>
              <w:rPr>
                <w:sz w:val="14"/>
              </w:rPr>
            </w:pPr>
          </w:p>
          <w:p w14:paraId="015D249E" w14:textId="77777777" w:rsidR="000B1932" w:rsidRDefault="000B1932" w:rsidP="003A1357">
            <w:pPr>
              <w:pStyle w:val="TableParagraph"/>
              <w:jc w:val="center"/>
              <w:rPr>
                <w:sz w:val="15"/>
              </w:rPr>
            </w:pPr>
          </w:p>
          <w:p w14:paraId="6D52710D" w14:textId="77777777" w:rsidR="000B1932" w:rsidRDefault="000B1932" w:rsidP="003A1357">
            <w:pPr>
              <w:pStyle w:val="TableParagraph"/>
              <w:jc w:val="center"/>
              <w:rPr>
                <w:sz w:val="14"/>
              </w:rPr>
            </w:pPr>
            <w:r>
              <w:rPr>
                <w:sz w:val="14"/>
              </w:rPr>
              <w:t>12</w:t>
            </w:r>
          </w:p>
        </w:tc>
        <w:tc>
          <w:tcPr>
            <w:tcW w:w="992" w:type="dxa"/>
          </w:tcPr>
          <w:p w14:paraId="0EC7EDA6" w14:textId="77777777" w:rsidR="000B1932" w:rsidRDefault="000B1932" w:rsidP="003A1357">
            <w:pPr>
              <w:pStyle w:val="TableParagraph"/>
              <w:rPr>
                <w:sz w:val="14"/>
              </w:rPr>
            </w:pPr>
          </w:p>
        </w:tc>
        <w:tc>
          <w:tcPr>
            <w:tcW w:w="709" w:type="dxa"/>
          </w:tcPr>
          <w:p w14:paraId="26F4A3F1" w14:textId="77777777" w:rsidR="000B1932" w:rsidRDefault="000B1932" w:rsidP="003A1357">
            <w:pPr>
              <w:pStyle w:val="TableParagraph"/>
              <w:rPr>
                <w:sz w:val="14"/>
              </w:rPr>
            </w:pPr>
          </w:p>
        </w:tc>
      </w:tr>
      <w:tr w:rsidR="000B1932" w14:paraId="32FEE84A" w14:textId="77777777" w:rsidTr="003A1357">
        <w:trPr>
          <w:trHeight w:val="1199"/>
        </w:trPr>
        <w:tc>
          <w:tcPr>
            <w:tcW w:w="398" w:type="dxa"/>
          </w:tcPr>
          <w:p w14:paraId="0C430ECF" w14:textId="77777777" w:rsidR="000B1932" w:rsidRDefault="000B1932" w:rsidP="003A1357">
            <w:pPr>
              <w:pStyle w:val="TableParagraph"/>
              <w:rPr>
                <w:sz w:val="14"/>
              </w:rPr>
            </w:pPr>
          </w:p>
          <w:p w14:paraId="039BE395" w14:textId="77777777" w:rsidR="000B1932" w:rsidRDefault="000B1932" w:rsidP="003A1357">
            <w:pPr>
              <w:pStyle w:val="TableParagraph"/>
              <w:rPr>
                <w:sz w:val="14"/>
              </w:rPr>
            </w:pPr>
          </w:p>
          <w:p w14:paraId="0E769071" w14:textId="77777777" w:rsidR="000B1932" w:rsidRDefault="000B1932" w:rsidP="003A1357">
            <w:pPr>
              <w:pStyle w:val="TableParagraph"/>
              <w:rPr>
                <w:sz w:val="14"/>
              </w:rPr>
            </w:pPr>
          </w:p>
          <w:p w14:paraId="758FF333" w14:textId="77777777" w:rsidR="000B1932" w:rsidRDefault="000B1932" w:rsidP="003A1357">
            <w:pPr>
              <w:pStyle w:val="TableParagraph"/>
              <w:rPr>
                <w:sz w:val="14"/>
              </w:rPr>
            </w:pPr>
          </w:p>
          <w:p w14:paraId="2E71D58D" w14:textId="77777777" w:rsidR="000B1932" w:rsidRDefault="000B1932" w:rsidP="003A1357">
            <w:pPr>
              <w:pStyle w:val="TableParagraph"/>
              <w:spacing w:before="288"/>
              <w:rPr>
                <w:sz w:val="15"/>
              </w:rPr>
            </w:pPr>
          </w:p>
          <w:p w14:paraId="601A5CF6" w14:textId="77777777" w:rsidR="000B1932" w:rsidRDefault="000B1932" w:rsidP="003A1357">
            <w:pPr>
              <w:pStyle w:val="TableParagraph"/>
              <w:rPr>
                <w:sz w:val="14"/>
              </w:rPr>
            </w:pPr>
            <w:r>
              <w:rPr>
                <w:sz w:val="14"/>
              </w:rPr>
              <w:t>3.9</w:t>
            </w:r>
          </w:p>
        </w:tc>
        <w:tc>
          <w:tcPr>
            <w:tcW w:w="1865" w:type="dxa"/>
          </w:tcPr>
          <w:p w14:paraId="6E6D21EE" w14:textId="77777777" w:rsidR="000B1932" w:rsidRPr="00400F86" w:rsidRDefault="000B1932" w:rsidP="003A1357">
            <w:pPr>
              <w:pStyle w:val="TableParagraph"/>
              <w:rPr>
                <w:sz w:val="14"/>
                <w:lang w:val="en-US"/>
              </w:rPr>
            </w:pPr>
          </w:p>
          <w:p w14:paraId="6BBB9C1F" w14:textId="77777777" w:rsidR="000B1932" w:rsidRPr="00400F86" w:rsidRDefault="000B1932" w:rsidP="003A1357">
            <w:pPr>
              <w:pStyle w:val="TableParagraph"/>
              <w:ind w:left="69"/>
              <w:rPr>
                <w:sz w:val="14"/>
                <w:lang w:val="en-US"/>
              </w:rPr>
            </w:pPr>
            <w:r w:rsidRPr="00400F86">
              <w:rPr>
                <w:spacing w:val="-1"/>
                <w:sz w:val="14"/>
                <w:lang w:val="en-US"/>
              </w:rPr>
              <w:t>Solução</w:t>
            </w:r>
            <w:r w:rsidRPr="00400F86">
              <w:rPr>
                <w:sz w:val="14"/>
                <w:lang w:val="en-US"/>
              </w:rPr>
              <w:t xml:space="preserve"> </w:t>
            </w:r>
            <w:r w:rsidRPr="00400F86">
              <w:rPr>
                <w:spacing w:val="-1"/>
                <w:sz w:val="14"/>
                <w:lang w:val="en-US"/>
              </w:rPr>
              <w:t>Power</w:t>
            </w:r>
            <w:r w:rsidRPr="00400F86">
              <w:rPr>
                <w:spacing w:val="-9"/>
                <w:sz w:val="14"/>
                <w:lang w:val="en-US"/>
              </w:rPr>
              <w:t xml:space="preserve"> </w:t>
            </w:r>
            <w:r w:rsidRPr="00400F86">
              <w:rPr>
                <w:sz w:val="14"/>
                <w:lang w:val="en-US"/>
              </w:rPr>
              <w:t>Apps</w:t>
            </w:r>
            <w:r w:rsidRPr="00400F86">
              <w:rPr>
                <w:spacing w:val="2"/>
                <w:sz w:val="14"/>
                <w:lang w:val="en-US"/>
              </w:rPr>
              <w:t xml:space="preserve"> </w:t>
            </w:r>
            <w:r w:rsidRPr="00400F86">
              <w:rPr>
                <w:sz w:val="14"/>
                <w:lang w:val="en-US"/>
              </w:rPr>
              <w:t>Premium</w:t>
            </w:r>
          </w:p>
          <w:p w14:paraId="17614A6C" w14:textId="77777777" w:rsidR="000B1932" w:rsidRPr="00400F86" w:rsidRDefault="000B1932" w:rsidP="003A1357">
            <w:pPr>
              <w:pStyle w:val="TableParagraph"/>
              <w:ind w:left="69"/>
              <w:rPr>
                <w:sz w:val="14"/>
                <w:lang w:val="en-US"/>
              </w:rPr>
            </w:pPr>
            <w:r w:rsidRPr="00400F86">
              <w:rPr>
                <w:sz w:val="14"/>
                <w:lang w:val="en-US"/>
              </w:rPr>
              <w:t>–</w:t>
            </w:r>
            <w:r w:rsidRPr="00400F86">
              <w:rPr>
                <w:spacing w:val="-4"/>
                <w:sz w:val="14"/>
                <w:lang w:val="en-US"/>
              </w:rPr>
              <w:t xml:space="preserve"> </w:t>
            </w:r>
            <w:r w:rsidRPr="00400F86">
              <w:rPr>
                <w:sz w:val="14"/>
                <w:lang w:val="en-US"/>
              </w:rPr>
              <w:t>PowerAppsPlan</w:t>
            </w:r>
            <w:r w:rsidRPr="00400F86">
              <w:rPr>
                <w:spacing w:val="-2"/>
                <w:sz w:val="14"/>
                <w:lang w:val="en-US"/>
              </w:rPr>
              <w:t xml:space="preserve"> </w:t>
            </w:r>
            <w:r w:rsidRPr="00400F86">
              <w:rPr>
                <w:sz w:val="14"/>
                <w:lang w:val="en-US"/>
              </w:rPr>
              <w:t>ShrdSvr</w:t>
            </w:r>
          </w:p>
          <w:p w14:paraId="0A70E023" w14:textId="77777777" w:rsidR="000B1932" w:rsidRPr="00D152D2" w:rsidRDefault="000B1932" w:rsidP="003A1357">
            <w:pPr>
              <w:pStyle w:val="TableParagraph"/>
              <w:rPr>
                <w:sz w:val="14"/>
                <w:lang w:val="en-US"/>
              </w:rPr>
            </w:pPr>
            <w:r w:rsidRPr="00400F86">
              <w:rPr>
                <w:w w:val="95"/>
                <w:sz w:val="14"/>
                <w:lang w:val="en-US"/>
              </w:rPr>
              <w:t>ALNG</w:t>
            </w:r>
            <w:r w:rsidRPr="00400F86">
              <w:rPr>
                <w:spacing w:val="1"/>
                <w:w w:val="95"/>
                <w:sz w:val="14"/>
                <w:lang w:val="en-US"/>
              </w:rPr>
              <w:t xml:space="preserve"> </w:t>
            </w:r>
            <w:r w:rsidRPr="00400F86">
              <w:rPr>
                <w:w w:val="95"/>
                <w:sz w:val="14"/>
                <w:lang w:val="en-US"/>
              </w:rPr>
              <w:t>SubsVL VL PerUsr</w:t>
            </w:r>
            <w:r w:rsidRPr="00400F86">
              <w:rPr>
                <w:spacing w:val="1"/>
                <w:w w:val="95"/>
                <w:sz w:val="14"/>
                <w:lang w:val="en-US"/>
              </w:rPr>
              <w:t xml:space="preserve"> </w:t>
            </w:r>
            <w:r w:rsidRPr="00400F86">
              <w:rPr>
                <w:w w:val="95"/>
                <w:sz w:val="14"/>
                <w:lang w:val="en-US"/>
              </w:rPr>
              <w:t>–</w:t>
            </w:r>
            <w:r w:rsidRPr="00400F86">
              <w:rPr>
                <w:spacing w:val="-32"/>
                <w:w w:val="95"/>
                <w:sz w:val="14"/>
                <w:lang w:val="en-US"/>
              </w:rPr>
              <w:t xml:space="preserve"> </w:t>
            </w:r>
            <w:r w:rsidRPr="00400F86">
              <w:rPr>
                <w:sz w:val="14"/>
                <w:lang w:val="en-US"/>
              </w:rPr>
              <w:t>Part</w:t>
            </w:r>
            <w:r w:rsidRPr="00400F86">
              <w:rPr>
                <w:spacing w:val="-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SEJ-00002</w:t>
            </w:r>
          </w:p>
        </w:tc>
        <w:tc>
          <w:tcPr>
            <w:tcW w:w="499" w:type="dxa"/>
          </w:tcPr>
          <w:p w14:paraId="27535C75" w14:textId="77777777" w:rsidR="000B1932" w:rsidRPr="00400F86" w:rsidRDefault="000B1932" w:rsidP="003A1357">
            <w:pPr>
              <w:pStyle w:val="TableParagraph"/>
              <w:rPr>
                <w:sz w:val="14"/>
                <w:lang w:val="en-US"/>
              </w:rPr>
            </w:pPr>
          </w:p>
          <w:p w14:paraId="440EC1C1" w14:textId="77777777" w:rsidR="000B1932" w:rsidRPr="00400F86" w:rsidRDefault="000B1932" w:rsidP="003A1357">
            <w:pPr>
              <w:pStyle w:val="TableParagraph"/>
              <w:rPr>
                <w:sz w:val="14"/>
                <w:lang w:val="en-US"/>
              </w:rPr>
            </w:pPr>
          </w:p>
          <w:p w14:paraId="052BED5F" w14:textId="77777777" w:rsidR="000B1932" w:rsidRPr="00400F86" w:rsidRDefault="000B1932" w:rsidP="003A1357">
            <w:pPr>
              <w:pStyle w:val="TableParagraph"/>
              <w:rPr>
                <w:sz w:val="14"/>
                <w:lang w:val="en-US"/>
              </w:rPr>
            </w:pPr>
          </w:p>
          <w:p w14:paraId="013E0A57" w14:textId="77777777" w:rsidR="000B1932" w:rsidRPr="00400F86" w:rsidRDefault="000B1932" w:rsidP="003A1357">
            <w:pPr>
              <w:pStyle w:val="TableParagraph"/>
              <w:rPr>
                <w:sz w:val="14"/>
                <w:lang w:val="en-US"/>
              </w:rPr>
            </w:pPr>
          </w:p>
          <w:p w14:paraId="441F6141" w14:textId="77777777" w:rsidR="000B1932" w:rsidRPr="00400F86" w:rsidRDefault="000B1932" w:rsidP="003A1357">
            <w:pPr>
              <w:pStyle w:val="TableParagraph"/>
              <w:spacing w:before="288"/>
              <w:rPr>
                <w:sz w:val="15"/>
                <w:lang w:val="en-US"/>
              </w:rPr>
            </w:pPr>
          </w:p>
          <w:p w14:paraId="02E2D68E" w14:textId="77777777" w:rsidR="000B1932" w:rsidRPr="00400F86" w:rsidRDefault="000B1932" w:rsidP="003A1357">
            <w:pPr>
              <w:pStyle w:val="TableParagraph"/>
              <w:rPr>
                <w:sz w:val="14"/>
                <w:lang w:val="en-US"/>
              </w:rPr>
            </w:pPr>
            <w:r>
              <w:rPr>
                <w:sz w:val="14"/>
              </w:rPr>
              <w:t>26077</w:t>
            </w:r>
          </w:p>
        </w:tc>
        <w:tc>
          <w:tcPr>
            <w:tcW w:w="1529" w:type="dxa"/>
          </w:tcPr>
          <w:p w14:paraId="534DBFA8" w14:textId="77777777" w:rsidR="000B1932" w:rsidRDefault="000B1932" w:rsidP="003A1357">
            <w:pPr>
              <w:pStyle w:val="TableParagraph"/>
              <w:rPr>
                <w:sz w:val="14"/>
              </w:rPr>
            </w:pPr>
          </w:p>
          <w:p w14:paraId="68BE611B" w14:textId="77777777" w:rsidR="000B1932" w:rsidRDefault="000B1932" w:rsidP="003A1357">
            <w:pPr>
              <w:pStyle w:val="TableParagraph"/>
              <w:rPr>
                <w:sz w:val="14"/>
              </w:rPr>
            </w:pPr>
          </w:p>
          <w:p w14:paraId="6AA027D1" w14:textId="77777777" w:rsidR="000B1932" w:rsidRDefault="000B1932" w:rsidP="003A1357">
            <w:pPr>
              <w:pStyle w:val="TableParagraph"/>
              <w:rPr>
                <w:sz w:val="14"/>
              </w:rPr>
            </w:pPr>
          </w:p>
          <w:p w14:paraId="1D24630E" w14:textId="77777777" w:rsidR="000B1932" w:rsidRDefault="000B1932" w:rsidP="003A1357">
            <w:pPr>
              <w:pStyle w:val="TableParagraph"/>
              <w:rPr>
                <w:sz w:val="14"/>
              </w:rPr>
            </w:pPr>
          </w:p>
          <w:p w14:paraId="17F8D9AB" w14:textId="77777777" w:rsidR="000B1932" w:rsidRDefault="000B1932" w:rsidP="003A1357">
            <w:pPr>
              <w:pStyle w:val="TableParagraph"/>
              <w:spacing w:before="288"/>
              <w:rPr>
                <w:sz w:val="15"/>
              </w:rPr>
            </w:pPr>
          </w:p>
          <w:p w14:paraId="40C336D5"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1C1B6EAF" w14:textId="77777777" w:rsidR="000B1932" w:rsidRDefault="000B1932" w:rsidP="003A1357">
            <w:pPr>
              <w:pStyle w:val="TableParagraph"/>
              <w:rPr>
                <w:sz w:val="14"/>
              </w:rPr>
            </w:pPr>
          </w:p>
          <w:p w14:paraId="6371F93A" w14:textId="77777777" w:rsidR="000B1932" w:rsidRDefault="000B1932" w:rsidP="003A1357">
            <w:pPr>
              <w:pStyle w:val="TableParagraph"/>
              <w:rPr>
                <w:sz w:val="14"/>
              </w:rPr>
            </w:pPr>
          </w:p>
          <w:p w14:paraId="2673151E" w14:textId="77777777" w:rsidR="000B1932" w:rsidRDefault="000B1932" w:rsidP="003A1357">
            <w:pPr>
              <w:pStyle w:val="TableParagraph"/>
              <w:rPr>
                <w:sz w:val="14"/>
              </w:rPr>
            </w:pPr>
          </w:p>
          <w:p w14:paraId="27FDDAB8" w14:textId="77777777" w:rsidR="000B1932" w:rsidRDefault="000B1932" w:rsidP="003A1357">
            <w:pPr>
              <w:pStyle w:val="TableParagraph"/>
              <w:rPr>
                <w:sz w:val="14"/>
              </w:rPr>
            </w:pPr>
          </w:p>
          <w:p w14:paraId="50BC8EDF" w14:textId="77777777" w:rsidR="000B1932" w:rsidRDefault="000B1932" w:rsidP="003A1357">
            <w:pPr>
              <w:pStyle w:val="TableParagraph"/>
              <w:spacing w:before="288"/>
              <w:rPr>
                <w:sz w:val="15"/>
              </w:rPr>
            </w:pPr>
          </w:p>
          <w:p w14:paraId="6CC1EC88" w14:textId="77777777" w:rsidR="000B1932" w:rsidRDefault="000B1932" w:rsidP="003A1357">
            <w:pPr>
              <w:pStyle w:val="TableParagraph"/>
              <w:rPr>
                <w:sz w:val="14"/>
              </w:rPr>
            </w:pPr>
            <w:r>
              <w:rPr>
                <w:sz w:val="14"/>
              </w:rPr>
              <w:t>MS.4.0-</w:t>
            </w:r>
            <w:r>
              <w:rPr>
                <w:spacing w:val="-2"/>
                <w:sz w:val="14"/>
              </w:rPr>
              <w:t xml:space="preserve"> </w:t>
            </w:r>
            <w:r>
              <w:rPr>
                <w:sz w:val="14"/>
              </w:rPr>
              <w:t>A1683</w:t>
            </w:r>
          </w:p>
        </w:tc>
        <w:tc>
          <w:tcPr>
            <w:tcW w:w="958" w:type="dxa"/>
          </w:tcPr>
          <w:p w14:paraId="669C1058" w14:textId="77777777" w:rsidR="000B1932" w:rsidRDefault="000B1932" w:rsidP="003A1357">
            <w:pPr>
              <w:pStyle w:val="TableParagraph"/>
              <w:jc w:val="center"/>
              <w:rPr>
                <w:sz w:val="14"/>
              </w:rPr>
            </w:pPr>
          </w:p>
          <w:p w14:paraId="0C2BF263" w14:textId="77777777" w:rsidR="000B1932" w:rsidRDefault="000B1932" w:rsidP="003A1357">
            <w:pPr>
              <w:pStyle w:val="TableParagraph"/>
              <w:jc w:val="center"/>
              <w:rPr>
                <w:sz w:val="14"/>
              </w:rPr>
            </w:pPr>
          </w:p>
          <w:p w14:paraId="0CFE8175" w14:textId="77777777" w:rsidR="000B1932" w:rsidRDefault="000B1932" w:rsidP="003A1357">
            <w:pPr>
              <w:pStyle w:val="TableParagraph"/>
              <w:jc w:val="center"/>
              <w:rPr>
                <w:sz w:val="14"/>
              </w:rPr>
            </w:pPr>
          </w:p>
          <w:p w14:paraId="1AB90F8B" w14:textId="77777777" w:rsidR="000B1932" w:rsidRDefault="000B1932" w:rsidP="003A1357">
            <w:pPr>
              <w:pStyle w:val="TableParagraph"/>
              <w:jc w:val="center"/>
              <w:rPr>
                <w:sz w:val="14"/>
              </w:rPr>
            </w:pPr>
          </w:p>
          <w:p w14:paraId="4895F726" w14:textId="77777777" w:rsidR="000B1932" w:rsidRDefault="000B1932" w:rsidP="003A1357">
            <w:pPr>
              <w:pStyle w:val="TableParagraph"/>
              <w:spacing w:before="288"/>
              <w:jc w:val="center"/>
              <w:rPr>
                <w:sz w:val="15"/>
              </w:rPr>
            </w:pPr>
          </w:p>
          <w:p w14:paraId="3C375ABA" w14:textId="77777777" w:rsidR="000B1932" w:rsidRDefault="000B1932" w:rsidP="003A1357">
            <w:pPr>
              <w:pStyle w:val="TableParagraph"/>
              <w:jc w:val="center"/>
              <w:rPr>
                <w:sz w:val="14"/>
              </w:rPr>
            </w:pPr>
            <w:r>
              <w:rPr>
                <w:w w:val="99"/>
                <w:sz w:val="14"/>
              </w:rPr>
              <w:t>0</w:t>
            </w:r>
          </w:p>
        </w:tc>
        <w:tc>
          <w:tcPr>
            <w:tcW w:w="992" w:type="dxa"/>
          </w:tcPr>
          <w:p w14:paraId="32A056F4" w14:textId="77777777" w:rsidR="000B1932" w:rsidRDefault="000B1932" w:rsidP="003A1357">
            <w:pPr>
              <w:pStyle w:val="TableParagraph"/>
              <w:jc w:val="center"/>
              <w:rPr>
                <w:sz w:val="14"/>
              </w:rPr>
            </w:pPr>
          </w:p>
          <w:p w14:paraId="4C34B01F" w14:textId="77777777" w:rsidR="000B1932" w:rsidRDefault="000B1932" w:rsidP="003A1357">
            <w:pPr>
              <w:pStyle w:val="TableParagraph"/>
              <w:jc w:val="center"/>
              <w:rPr>
                <w:sz w:val="14"/>
              </w:rPr>
            </w:pPr>
          </w:p>
          <w:p w14:paraId="1C557B2B" w14:textId="77777777" w:rsidR="000B1932" w:rsidRDefault="000B1932" w:rsidP="003A1357">
            <w:pPr>
              <w:pStyle w:val="TableParagraph"/>
              <w:jc w:val="center"/>
              <w:rPr>
                <w:sz w:val="14"/>
              </w:rPr>
            </w:pPr>
          </w:p>
          <w:p w14:paraId="1662D54C" w14:textId="77777777" w:rsidR="000B1932" w:rsidRDefault="000B1932" w:rsidP="003A1357">
            <w:pPr>
              <w:pStyle w:val="TableParagraph"/>
              <w:jc w:val="center"/>
              <w:rPr>
                <w:sz w:val="14"/>
              </w:rPr>
            </w:pPr>
          </w:p>
          <w:p w14:paraId="689D92AF" w14:textId="77777777" w:rsidR="000B1932" w:rsidRDefault="000B1932" w:rsidP="003A1357">
            <w:pPr>
              <w:pStyle w:val="TableParagraph"/>
              <w:spacing w:before="288"/>
              <w:jc w:val="center"/>
              <w:rPr>
                <w:sz w:val="15"/>
              </w:rPr>
            </w:pPr>
          </w:p>
          <w:p w14:paraId="001127C2" w14:textId="77777777" w:rsidR="000B1932" w:rsidRDefault="000B1932" w:rsidP="003A1357">
            <w:pPr>
              <w:pStyle w:val="TableParagraph"/>
              <w:jc w:val="center"/>
              <w:rPr>
                <w:sz w:val="14"/>
              </w:rPr>
            </w:pPr>
            <w:r>
              <w:rPr>
                <w:sz w:val="14"/>
              </w:rPr>
              <w:t>4392</w:t>
            </w:r>
          </w:p>
        </w:tc>
        <w:tc>
          <w:tcPr>
            <w:tcW w:w="992" w:type="dxa"/>
          </w:tcPr>
          <w:p w14:paraId="2D2EEB56" w14:textId="77777777" w:rsidR="000B1932" w:rsidRDefault="000B1932" w:rsidP="003A1357">
            <w:pPr>
              <w:pStyle w:val="TableParagraph"/>
              <w:rPr>
                <w:sz w:val="14"/>
              </w:rPr>
            </w:pPr>
          </w:p>
        </w:tc>
        <w:tc>
          <w:tcPr>
            <w:tcW w:w="709" w:type="dxa"/>
          </w:tcPr>
          <w:p w14:paraId="7C06FC03" w14:textId="77777777" w:rsidR="000B1932" w:rsidRDefault="000B1932" w:rsidP="003A1357">
            <w:pPr>
              <w:pStyle w:val="TableParagraph"/>
              <w:rPr>
                <w:sz w:val="14"/>
              </w:rPr>
            </w:pPr>
          </w:p>
        </w:tc>
      </w:tr>
      <w:tr w:rsidR="000B1932" w14:paraId="16F7C8C2" w14:textId="77777777" w:rsidTr="003A1357">
        <w:trPr>
          <w:trHeight w:val="1199"/>
        </w:trPr>
        <w:tc>
          <w:tcPr>
            <w:tcW w:w="398" w:type="dxa"/>
          </w:tcPr>
          <w:p w14:paraId="7822399E" w14:textId="77777777" w:rsidR="000B1932" w:rsidRDefault="000B1932" w:rsidP="003A1357">
            <w:pPr>
              <w:pStyle w:val="TableParagraph"/>
              <w:rPr>
                <w:sz w:val="14"/>
              </w:rPr>
            </w:pPr>
          </w:p>
          <w:p w14:paraId="54096153" w14:textId="77777777" w:rsidR="000B1932" w:rsidRDefault="000B1932" w:rsidP="003A1357">
            <w:pPr>
              <w:pStyle w:val="TableParagraph"/>
              <w:rPr>
                <w:sz w:val="14"/>
              </w:rPr>
            </w:pPr>
          </w:p>
          <w:p w14:paraId="06E7A1F8" w14:textId="77777777" w:rsidR="000B1932" w:rsidRDefault="000B1932" w:rsidP="003A1357">
            <w:pPr>
              <w:pStyle w:val="TableParagraph"/>
              <w:rPr>
                <w:sz w:val="14"/>
              </w:rPr>
            </w:pPr>
          </w:p>
          <w:p w14:paraId="7F3D6162" w14:textId="77777777" w:rsidR="000B1932" w:rsidRDefault="000B1932" w:rsidP="003A1357">
            <w:pPr>
              <w:pStyle w:val="TableParagraph"/>
              <w:rPr>
                <w:sz w:val="14"/>
              </w:rPr>
            </w:pPr>
          </w:p>
          <w:p w14:paraId="70CDF8F1" w14:textId="77777777" w:rsidR="000B1932" w:rsidRDefault="000B1932" w:rsidP="003A1357">
            <w:pPr>
              <w:pStyle w:val="TableParagraph"/>
              <w:spacing w:before="288"/>
              <w:rPr>
                <w:sz w:val="15"/>
              </w:rPr>
            </w:pPr>
          </w:p>
          <w:p w14:paraId="28D417A2" w14:textId="77777777" w:rsidR="000B1932" w:rsidRDefault="000B1932" w:rsidP="003A1357">
            <w:pPr>
              <w:pStyle w:val="TableParagraph"/>
              <w:rPr>
                <w:sz w:val="14"/>
              </w:rPr>
            </w:pPr>
            <w:r>
              <w:rPr>
                <w:sz w:val="14"/>
              </w:rPr>
              <w:t>3.10</w:t>
            </w:r>
          </w:p>
        </w:tc>
        <w:tc>
          <w:tcPr>
            <w:tcW w:w="1865" w:type="dxa"/>
          </w:tcPr>
          <w:p w14:paraId="6B9B72D9" w14:textId="77777777" w:rsidR="000B1932" w:rsidRPr="00400F86" w:rsidRDefault="000B1932" w:rsidP="003A1357">
            <w:pPr>
              <w:pStyle w:val="TableParagraph"/>
              <w:spacing w:before="288"/>
              <w:rPr>
                <w:sz w:val="15"/>
                <w:lang w:val="en-US"/>
              </w:rPr>
            </w:pPr>
          </w:p>
          <w:p w14:paraId="4591D63C" w14:textId="77777777" w:rsidR="000B1932" w:rsidRPr="00D152D2" w:rsidRDefault="000B1932" w:rsidP="003A1357">
            <w:pPr>
              <w:pStyle w:val="TableParagraph"/>
              <w:rPr>
                <w:sz w:val="14"/>
                <w:lang w:val="en-US"/>
              </w:rPr>
            </w:pPr>
            <w:r w:rsidRPr="00400F86">
              <w:rPr>
                <w:sz w:val="14"/>
                <w:lang w:val="en-US"/>
              </w:rPr>
              <w:t>Solução</w:t>
            </w:r>
            <w:r w:rsidRPr="00400F86">
              <w:rPr>
                <w:spacing w:val="-6"/>
                <w:sz w:val="14"/>
                <w:lang w:val="en-US"/>
              </w:rPr>
              <w:t xml:space="preserve"> </w:t>
            </w:r>
            <w:r w:rsidRPr="00400F86">
              <w:rPr>
                <w:sz w:val="14"/>
                <w:lang w:val="en-US"/>
              </w:rPr>
              <w:t>Copilot</w:t>
            </w:r>
            <w:r w:rsidRPr="00400F86">
              <w:rPr>
                <w:spacing w:val="-5"/>
                <w:sz w:val="14"/>
                <w:lang w:val="en-US"/>
              </w:rPr>
              <w:t xml:space="preserve"> </w:t>
            </w:r>
            <w:r w:rsidRPr="00400F86">
              <w:rPr>
                <w:sz w:val="14"/>
                <w:lang w:val="en-US"/>
              </w:rPr>
              <w:t>Studio</w:t>
            </w:r>
            <w:r w:rsidRPr="00400F86">
              <w:rPr>
                <w:spacing w:val="-6"/>
                <w:sz w:val="14"/>
                <w:lang w:val="en-US"/>
              </w:rPr>
              <w:t xml:space="preserve"> </w:t>
            </w:r>
            <w:r w:rsidRPr="00400F86">
              <w:rPr>
                <w:sz w:val="14"/>
                <w:lang w:val="en-US"/>
              </w:rPr>
              <w:t>Sub</w:t>
            </w:r>
            <w:r w:rsidRPr="00400F86">
              <w:rPr>
                <w:spacing w:val="-32"/>
                <w:sz w:val="14"/>
                <w:lang w:val="en-US"/>
              </w:rPr>
              <w:t xml:space="preserve"> </w:t>
            </w:r>
            <w:r w:rsidRPr="00400F86">
              <w:rPr>
                <w:sz w:val="14"/>
                <w:lang w:val="en-US"/>
              </w:rPr>
              <w:t>(Messages) – Part Number</w:t>
            </w:r>
            <w:r w:rsidRPr="00400F86">
              <w:rPr>
                <w:spacing w:val="1"/>
                <w:sz w:val="14"/>
                <w:lang w:val="en-US"/>
              </w:rPr>
              <w:t xml:space="preserve"> </w:t>
            </w:r>
            <w:r w:rsidRPr="00400F86">
              <w:rPr>
                <w:sz w:val="14"/>
                <w:lang w:val="en-US"/>
              </w:rPr>
              <w:t>YFI-00001</w:t>
            </w:r>
          </w:p>
        </w:tc>
        <w:tc>
          <w:tcPr>
            <w:tcW w:w="499" w:type="dxa"/>
          </w:tcPr>
          <w:p w14:paraId="06D488C1" w14:textId="77777777" w:rsidR="000B1932" w:rsidRPr="00400F86" w:rsidRDefault="000B1932" w:rsidP="003A1357">
            <w:pPr>
              <w:pStyle w:val="TableParagraph"/>
              <w:rPr>
                <w:sz w:val="14"/>
                <w:lang w:val="en-US"/>
              </w:rPr>
            </w:pPr>
          </w:p>
          <w:p w14:paraId="228EF622" w14:textId="77777777" w:rsidR="000B1932" w:rsidRPr="00400F86" w:rsidRDefault="000B1932" w:rsidP="003A1357">
            <w:pPr>
              <w:pStyle w:val="TableParagraph"/>
              <w:rPr>
                <w:sz w:val="14"/>
                <w:lang w:val="en-US"/>
              </w:rPr>
            </w:pPr>
          </w:p>
          <w:p w14:paraId="61853BA9" w14:textId="77777777" w:rsidR="000B1932" w:rsidRPr="00400F86" w:rsidRDefault="000B1932" w:rsidP="003A1357">
            <w:pPr>
              <w:pStyle w:val="TableParagraph"/>
              <w:rPr>
                <w:sz w:val="14"/>
                <w:lang w:val="en-US"/>
              </w:rPr>
            </w:pPr>
          </w:p>
          <w:p w14:paraId="4F4E9CE8" w14:textId="77777777" w:rsidR="000B1932" w:rsidRPr="00400F86" w:rsidRDefault="000B1932" w:rsidP="003A1357">
            <w:pPr>
              <w:pStyle w:val="TableParagraph"/>
              <w:rPr>
                <w:sz w:val="14"/>
                <w:lang w:val="en-US"/>
              </w:rPr>
            </w:pPr>
          </w:p>
          <w:p w14:paraId="15E65A4F" w14:textId="77777777" w:rsidR="000B1932" w:rsidRPr="00400F86" w:rsidRDefault="000B1932" w:rsidP="003A1357">
            <w:pPr>
              <w:pStyle w:val="TableParagraph"/>
              <w:spacing w:before="288"/>
              <w:rPr>
                <w:sz w:val="15"/>
                <w:lang w:val="en-US"/>
              </w:rPr>
            </w:pPr>
          </w:p>
          <w:p w14:paraId="41233D00" w14:textId="77777777" w:rsidR="000B1932" w:rsidRPr="00400F86" w:rsidRDefault="000B1932" w:rsidP="003A1357">
            <w:pPr>
              <w:pStyle w:val="TableParagraph"/>
              <w:rPr>
                <w:sz w:val="14"/>
                <w:lang w:val="en-US"/>
              </w:rPr>
            </w:pPr>
            <w:r>
              <w:rPr>
                <w:sz w:val="14"/>
              </w:rPr>
              <w:t>26077</w:t>
            </w:r>
          </w:p>
        </w:tc>
        <w:tc>
          <w:tcPr>
            <w:tcW w:w="1529" w:type="dxa"/>
          </w:tcPr>
          <w:p w14:paraId="7FE7FA98" w14:textId="77777777" w:rsidR="000B1932" w:rsidRDefault="000B1932" w:rsidP="003A1357">
            <w:pPr>
              <w:pStyle w:val="TableParagraph"/>
              <w:rPr>
                <w:sz w:val="14"/>
              </w:rPr>
            </w:pPr>
          </w:p>
          <w:p w14:paraId="01859202" w14:textId="77777777" w:rsidR="000B1932" w:rsidRDefault="000B1932" w:rsidP="003A1357">
            <w:pPr>
              <w:pStyle w:val="TableParagraph"/>
              <w:rPr>
                <w:sz w:val="14"/>
              </w:rPr>
            </w:pPr>
          </w:p>
          <w:p w14:paraId="7C3F02B5" w14:textId="77777777" w:rsidR="000B1932" w:rsidRDefault="000B1932" w:rsidP="003A1357">
            <w:pPr>
              <w:pStyle w:val="TableParagraph"/>
              <w:rPr>
                <w:sz w:val="14"/>
              </w:rPr>
            </w:pPr>
          </w:p>
          <w:p w14:paraId="1857CB80" w14:textId="77777777" w:rsidR="000B1932" w:rsidRDefault="000B1932" w:rsidP="003A1357">
            <w:pPr>
              <w:pStyle w:val="TableParagraph"/>
              <w:rPr>
                <w:sz w:val="14"/>
              </w:rPr>
            </w:pPr>
          </w:p>
          <w:p w14:paraId="7B26A22C" w14:textId="77777777" w:rsidR="000B1932" w:rsidRDefault="000B1932" w:rsidP="003A1357">
            <w:pPr>
              <w:pStyle w:val="TableParagraph"/>
              <w:spacing w:before="288"/>
              <w:rPr>
                <w:sz w:val="15"/>
              </w:rPr>
            </w:pPr>
          </w:p>
          <w:p w14:paraId="1428666D" w14:textId="77777777" w:rsidR="000B1932" w:rsidRDefault="000B1932" w:rsidP="003A1357">
            <w:pPr>
              <w:pStyle w:val="TableParagraph"/>
              <w:rPr>
                <w:sz w:val="14"/>
              </w:rPr>
            </w:pPr>
            <w:r>
              <w:rPr>
                <w:sz w:val="14"/>
              </w:rPr>
              <w:t>Subscrição</w:t>
            </w:r>
            <w:r>
              <w:rPr>
                <w:spacing w:val="-2"/>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6CEE2190" w14:textId="77777777" w:rsidR="000B1932" w:rsidRDefault="000B1932" w:rsidP="003A1357">
            <w:pPr>
              <w:pStyle w:val="TableParagraph"/>
              <w:rPr>
                <w:sz w:val="14"/>
              </w:rPr>
            </w:pPr>
          </w:p>
          <w:p w14:paraId="068A7379" w14:textId="77777777" w:rsidR="000B1932" w:rsidRDefault="000B1932" w:rsidP="003A1357">
            <w:pPr>
              <w:pStyle w:val="TableParagraph"/>
              <w:rPr>
                <w:sz w:val="14"/>
              </w:rPr>
            </w:pPr>
          </w:p>
          <w:p w14:paraId="087C9AA3" w14:textId="77777777" w:rsidR="000B1932" w:rsidRDefault="000B1932" w:rsidP="003A1357">
            <w:pPr>
              <w:pStyle w:val="TableParagraph"/>
              <w:rPr>
                <w:sz w:val="14"/>
              </w:rPr>
            </w:pPr>
          </w:p>
          <w:p w14:paraId="2F45231A" w14:textId="77777777" w:rsidR="000B1932" w:rsidRDefault="000B1932" w:rsidP="003A1357">
            <w:pPr>
              <w:pStyle w:val="TableParagraph"/>
              <w:rPr>
                <w:sz w:val="14"/>
              </w:rPr>
            </w:pPr>
          </w:p>
          <w:p w14:paraId="0A6065A7" w14:textId="77777777" w:rsidR="000B1932" w:rsidRDefault="000B1932" w:rsidP="003A1357">
            <w:pPr>
              <w:pStyle w:val="TableParagraph"/>
              <w:spacing w:before="288"/>
              <w:rPr>
                <w:sz w:val="15"/>
              </w:rPr>
            </w:pPr>
          </w:p>
          <w:p w14:paraId="2F287CE7"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3F4C7D77" w14:textId="77777777" w:rsidR="000B1932" w:rsidRDefault="000B1932" w:rsidP="003A1357">
            <w:pPr>
              <w:pStyle w:val="TableParagraph"/>
              <w:jc w:val="center"/>
              <w:rPr>
                <w:sz w:val="14"/>
              </w:rPr>
            </w:pPr>
          </w:p>
          <w:p w14:paraId="74760602" w14:textId="77777777" w:rsidR="000B1932" w:rsidRDefault="000B1932" w:rsidP="003A1357">
            <w:pPr>
              <w:pStyle w:val="TableParagraph"/>
              <w:jc w:val="center"/>
              <w:rPr>
                <w:sz w:val="14"/>
              </w:rPr>
            </w:pPr>
          </w:p>
          <w:p w14:paraId="6ED17B60" w14:textId="77777777" w:rsidR="000B1932" w:rsidRDefault="000B1932" w:rsidP="003A1357">
            <w:pPr>
              <w:pStyle w:val="TableParagraph"/>
              <w:jc w:val="center"/>
              <w:rPr>
                <w:sz w:val="14"/>
              </w:rPr>
            </w:pPr>
          </w:p>
          <w:p w14:paraId="75770D6E" w14:textId="77777777" w:rsidR="000B1932" w:rsidRDefault="000B1932" w:rsidP="003A1357">
            <w:pPr>
              <w:pStyle w:val="TableParagraph"/>
              <w:jc w:val="center"/>
              <w:rPr>
                <w:sz w:val="14"/>
              </w:rPr>
            </w:pPr>
          </w:p>
          <w:p w14:paraId="734B2307" w14:textId="77777777" w:rsidR="000B1932" w:rsidRDefault="000B1932" w:rsidP="003A1357">
            <w:pPr>
              <w:pStyle w:val="TableParagraph"/>
              <w:spacing w:before="288"/>
              <w:jc w:val="center"/>
              <w:rPr>
                <w:sz w:val="15"/>
              </w:rPr>
            </w:pPr>
          </w:p>
          <w:p w14:paraId="248BBD4E" w14:textId="77777777" w:rsidR="000B1932" w:rsidRDefault="000B1932" w:rsidP="003A1357">
            <w:pPr>
              <w:pStyle w:val="TableParagraph"/>
              <w:jc w:val="center"/>
              <w:rPr>
                <w:sz w:val="14"/>
              </w:rPr>
            </w:pPr>
            <w:r>
              <w:rPr>
                <w:w w:val="99"/>
                <w:sz w:val="14"/>
              </w:rPr>
              <w:t>0</w:t>
            </w:r>
          </w:p>
        </w:tc>
        <w:tc>
          <w:tcPr>
            <w:tcW w:w="992" w:type="dxa"/>
          </w:tcPr>
          <w:p w14:paraId="1FEA1342" w14:textId="77777777" w:rsidR="000B1932" w:rsidRDefault="000B1932" w:rsidP="003A1357">
            <w:pPr>
              <w:pStyle w:val="TableParagraph"/>
              <w:jc w:val="center"/>
              <w:rPr>
                <w:sz w:val="14"/>
              </w:rPr>
            </w:pPr>
          </w:p>
          <w:p w14:paraId="71F18E1C" w14:textId="77777777" w:rsidR="000B1932" w:rsidRDefault="000B1932" w:rsidP="003A1357">
            <w:pPr>
              <w:pStyle w:val="TableParagraph"/>
              <w:jc w:val="center"/>
              <w:rPr>
                <w:sz w:val="14"/>
              </w:rPr>
            </w:pPr>
          </w:p>
          <w:p w14:paraId="5AE5BEC8" w14:textId="77777777" w:rsidR="000B1932" w:rsidRDefault="000B1932" w:rsidP="003A1357">
            <w:pPr>
              <w:pStyle w:val="TableParagraph"/>
              <w:jc w:val="center"/>
              <w:rPr>
                <w:sz w:val="14"/>
              </w:rPr>
            </w:pPr>
          </w:p>
          <w:p w14:paraId="3AD4ED2D" w14:textId="77777777" w:rsidR="000B1932" w:rsidRDefault="000B1932" w:rsidP="003A1357">
            <w:pPr>
              <w:pStyle w:val="TableParagraph"/>
              <w:jc w:val="center"/>
              <w:rPr>
                <w:sz w:val="14"/>
              </w:rPr>
            </w:pPr>
          </w:p>
          <w:p w14:paraId="159BAE1E" w14:textId="77777777" w:rsidR="000B1932" w:rsidRDefault="000B1932" w:rsidP="003A1357">
            <w:pPr>
              <w:pStyle w:val="TableParagraph"/>
              <w:spacing w:before="288"/>
              <w:jc w:val="center"/>
              <w:rPr>
                <w:sz w:val="15"/>
              </w:rPr>
            </w:pPr>
          </w:p>
          <w:p w14:paraId="1073756A" w14:textId="77777777" w:rsidR="000B1932" w:rsidRDefault="000B1932" w:rsidP="003A1357">
            <w:pPr>
              <w:pStyle w:val="TableParagraph"/>
              <w:jc w:val="center"/>
              <w:rPr>
                <w:sz w:val="14"/>
              </w:rPr>
            </w:pPr>
            <w:r>
              <w:rPr>
                <w:sz w:val="14"/>
              </w:rPr>
              <w:t>15</w:t>
            </w:r>
          </w:p>
        </w:tc>
        <w:tc>
          <w:tcPr>
            <w:tcW w:w="992" w:type="dxa"/>
          </w:tcPr>
          <w:p w14:paraId="386C260C" w14:textId="77777777" w:rsidR="000B1932" w:rsidRDefault="000B1932" w:rsidP="003A1357">
            <w:pPr>
              <w:pStyle w:val="TableParagraph"/>
              <w:rPr>
                <w:sz w:val="14"/>
              </w:rPr>
            </w:pPr>
          </w:p>
        </w:tc>
        <w:tc>
          <w:tcPr>
            <w:tcW w:w="709" w:type="dxa"/>
          </w:tcPr>
          <w:p w14:paraId="27FC593A" w14:textId="77777777" w:rsidR="000B1932" w:rsidRDefault="000B1932" w:rsidP="003A1357">
            <w:pPr>
              <w:pStyle w:val="TableParagraph"/>
              <w:rPr>
                <w:sz w:val="14"/>
              </w:rPr>
            </w:pPr>
          </w:p>
        </w:tc>
      </w:tr>
      <w:tr w:rsidR="000B1932" w14:paraId="03AF75E2" w14:textId="77777777" w:rsidTr="003A1357">
        <w:trPr>
          <w:trHeight w:val="1199"/>
        </w:trPr>
        <w:tc>
          <w:tcPr>
            <w:tcW w:w="398" w:type="dxa"/>
          </w:tcPr>
          <w:p w14:paraId="3ADD8747" w14:textId="77777777" w:rsidR="000B1932" w:rsidRDefault="000B1932" w:rsidP="003A1357">
            <w:pPr>
              <w:pStyle w:val="TableParagraph"/>
              <w:rPr>
                <w:sz w:val="14"/>
              </w:rPr>
            </w:pPr>
          </w:p>
          <w:p w14:paraId="5F9B8F99" w14:textId="77777777" w:rsidR="000B1932" w:rsidRDefault="000B1932" w:rsidP="003A1357">
            <w:pPr>
              <w:pStyle w:val="TableParagraph"/>
              <w:rPr>
                <w:sz w:val="14"/>
              </w:rPr>
            </w:pPr>
          </w:p>
          <w:p w14:paraId="6DE0D47E" w14:textId="77777777" w:rsidR="000B1932" w:rsidRDefault="000B1932" w:rsidP="003A1357">
            <w:pPr>
              <w:pStyle w:val="TableParagraph"/>
              <w:rPr>
                <w:sz w:val="14"/>
              </w:rPr>
            </w:pPr>
          </w:p>
          <w:p w14:paraId="6544E5E6" w14:textId="77777777" w:rsidR="000B1932" w:rsidRDefault="000B1932" w:rsidP="003A1357">
            <w:pPr>
              <w:pStyle w:val="TableParagraph"/>
              <w:rPr>
                <w:sz w:val="14"/>
              </w:rPr>
            </w:pPr>
          </w:p>
          <w:p w14:paraId="1F3499C6" w14:textId="77777777" w:rsidR="000B1932" w:rsidRDefault="000B1932" w:rsidP="003A1357">
            <w:pPr>
              <w:pStyle w:val="TableParagraph"/>
              <w:spacing w:before="288"/>
              <w:rPr>
                <w:sz w:val="15"/>
              </w:rPr>
            </w:pPr>
          </w:p>
          <w:p w14:paraId="3FFC0604" w14:textId="77777777" w:rsidR="000B1932" w:rsidRDefault="000B1932" w:rsidP="003A1357">
            <w:pPr>
              <w:pStyle w:val="TableParagraph"/>
              <w:rPr>
                <w:sz w:val="14"/>
              </w:rPr>
            </w:pPr>
            <w:r>
              <w:rPr>
                <w:sz w:val="14"/>
              </w:rPr>
              <w:t>3.11</w:t>
            </w:r>
          </w:p>
        </w:tc>
        <w:tc>
          <w:tcPr>
            <w:tcW w:w="1865" w:type="dxa"/>
          </w:tcPr>
          <w:p w14:paraId="427F8D10" w14:textId="77777777" w:rsidR="000B1932" w:rsidRPr="00400F86" w:rsidRDefault="000B1932" w:rsidP="003A1357">
            <w:pPr>
              <w:pStyle w:val="TableParagraph"/>
              <w:rPr>
                <w:sz w:val="14"/>
                <w:lang w:val="en-US"/>
              </w:rPr>
            </w:pPr>
          </w:p>
          <w:p w14:paraId="32536ED6" w14:textId="77777777" w:rsidR="000B1932" w:rsidRPr="00D152D2" w:rsidRDefault="000B1932" w:rsidP="003A1357">
            <w:pPr>
              <w:pStyle w:val="TableParagraph"/>
              <w:rPr>
                <w:sz w:val="14"/>
                <w:lang w:val="en-US"/>
              </w:rPr>
            </w:pPr>
            <w:r w:rsidRPr="00400F86">
              <w:rPr>
                <w:spacing w:val="-1"/>
                <w:sz w:val="14"/>
                <w:lang w:val="en-US"/>
              </w:rPr>
              <w:t xml:space="preserve">Solução </w:t>
            </w:r>
            <w:r w:rsidRPr="00400F86">
              <w:rPr>
                <w:sz w:val="14"/>
                <w:lang w:val="en-US"/>
              </w:rPr>
              <w:t>Power Automate</w:t>
            </w:r>
            <w:r w:rsidRPr="00400F86">
              <w:rPr>
                <w:spacing w:val="1"/>
                <w:sz w:val="14"/>
                <w:lang w:val="en-US"/>
              </w:rPr>
              <w:t xml:space="preserve"> </w:t>
            </w:r>
            <w:r w:rsidRPr="00400F86">
              <w:rPr>
                <w:spacing w:val="-2"/>
                <w:sz w:val="14"/>
                <w:lang w:val="en-US"/>
              </w:rPr>
              <w:t xml:space="preserve">Unattended </w:t>
            </w:r>
            <w:r w:rsidRPr="00400F86">
              <w:rPr>
                <w:spacing w:val="-1"/>
                <w:sz w:val="14"/>
                <w:lang w:val="en-US"/>
              </w:rPr>
              <w:t>RPA AO Sub per</w:t>
            </w:r>
            <w:r w:rsidRPr="00400F86">
              <w:rPr>
                <w:spacing w:val="-32"/>
                <w:sz w:val="14"/>
                <w:lang w:val="en-US"/>
              </w:rPr>
              <w:t xml:space="preserve"> </w:t>
            </w:r>
            <w:r w:rsidRPr="00400F86">
              <w:rPr>
                <w:sz w:val="14"/>
                <w:lang w:val="en-US"/>
              </w:rPr>
              <w:t>Bot – Part Number 1O8-</w:t>
            </w:r>
            <w:r w:rsidRPr="00400F86">
              <w:rPr>
                <w:spacing w:val="1"/>
                <w:sz w:val="14"/>
                <w:lang w:val="en-US"/>
              </w:rPr>
              <w:t xml:space="preserve"> </w:t>
            </w:r>
            <w:r w:rsidRPr="00400F86">
              <w:rPr>
                <w:sz w:val="14"/>
                <w:lang w:val="en-US"/>
              </w:rPr>
              <w:t>00001</w:t>
            </w:r>
          </w:p>
        </w:tc>
        <w:tc>
          <w:tcPr>
            <w:tcW w:w="499" w:type="dxa"/>
          </w:tcPr>
          <w:p w14:paraId="45CFE148" w14:textId="77777777" w:rsidR="000B1932" w:rsidRPr="00400F86" w:rsidRDefault="000B1932" w:rsidP="003A1357">
            <w:pPr>
              <w:pStyle w:val="TableParagraph"/>
              <w:rPr>
                <w:sz w:val="14"/>
                <w:lang w:val="en-US"/>
              </w:rPr>
            </w:pPr>
          </w:p>
          <w:p w14:paraId="53026351" w14:textId="77777777" w:rsidR="000B1932" w:rsidRPr="00400F86" w:rsidRDefault="000B1932" w:rsidP="003A1357">
            <w:pPr>
              <w:pStyle w:val="TableParagraph"/>
              <w:rPr>
                <w:sz w:val="14"/>
                <w:lang w:val="en-US"/>
              </w:rPr>
            </w:pPr>
          </w:p>
          <w:p w14:paraId="1DA9044D" w14:textId="77777777" w:rsidR="000B1932" w:rsidRPr="00400F86" w:rsidRDefault="000B1932" w:rsidP="003A1357">
            <w:pPr>
              <w:pStyle w:val="TableParagraph"/>
              <w:rPr>
                <w:sz w:val="14"/>
                <w:lang w:val="en-US"/>
              </w:rPr>
            </w:pPr>
          </w:p>
          <w:p w14:paraId="7816CAB2" w14:textId="77777777" w:rsidR="000B1932" w:rsidRPr="00400F86" w:rsidRDefault="000B1932" w:rsidP="003A1357">
            <w:pPr>
              <w:pStyle w:val="TableParagraph"/>
              <w:rPr>
                <w:sz w:val="14"/>
                <w:lang w:val="en-US"/>
              </w:rPr>
            </w:pPr>
          </w:p>
          <w:p w14:paraId="1D6B0EDE" w14:textId="77777777" w:rsidR="000B1932" w:rsidRPr="00400F86" w:rsidRDefault="000B1932" w:rsidP="003A1357">
            <w:pPr>
              <w:pStyle w:val="TableParagraph"/>
              <w:spacing w:before="288"/>
              <w:rPr>
                <w:sz w:val="15"/>
                <w:lang w:val="en-US"/>
              </w:rPr>
            </w:pPr>
          </w:p>
          <w:p w14:paraId="2F262C66" w14:textId="77777777" w:rsidR="000B1932" w:rsidRPr="00400F86" w:rsidRDefault="000B1932" w:rsidP="003A1357">
            <w:pPr>
              <w:pStyle w:val="TableParagraph"/>
              <w:rPr>
                <w:sz w:val="14"/>
                <w:lang w:val="en-US"/>
              </w:rPr>
            </w:pPr>
            <w:r>
              <w:rPr>
                <w:sz w:val="14"/>
              </w:rPr>
              <w:t>26077</w:t>
            </w:r>
          </w:p>
        </w:tc>
        <w:tc>
          <w:tcPr>
            <w:tcW w:w="1529" w:type="dxa"/>
          </w:tcPr>
          <w:p w14:paraId="6681FF0C" w14:textId="77777777" w:rsidR="000B1932" w:rsidRDefault="000B1932" w:rsidP="003A1357">
            <w:pPr>
              <w:pStyle w:val="TableParagraph"/>
              <w:rPr>
                <w:sz w:val="14"/>
              </w:rPr>
            </w:pPr>
          </w:p>
          <w:p w14:paraId="24225FD4" w14:textId="77777777" w:rsidR="000B1932" w:rsidRDefault="000B1932" w:rsidP="003A1357">
            <w:pPr>
              <w:pStyle w:val="TableParagraph"/>
              <w:rPr>
                <w:sz w:val="14"/>
              </w:rPr>
            </w:pPr>
          </w:p>
          <w:p w14:paraId="55C31424" w14:textId="77777777" w:rsidR="000B1932" w:rsidRDefault="000B1932" w:rsidP="003A1357">
            <w:pPr>
              <w:pStyle w:val="TableParagraph"/>
              <w:rPr>
                <w:sz w:val="14"/>
              </w:rPr>
            </w:pPr>
          </w:p>
          <w:p w14:paraId="37E897E6" w14:textId="77777777" w:rsidR="000B1932" w:rsidRDefault="000B1932" w:rsidP="003A1357">
            <w:pPr>
              <w:pStyle w:val="TableParagraph"/>
              <w:rPr>
                <w:sz w:val="14"/>
              </w:rPr>
            </w:pPr>
          </w:p>
          <w:p w14:paraId="71181ED4" w14:textId="77777777" w:rsidR="000B1932" w:rsidRDefault="000B1932" w:rsidP="003A1357">
            <w:pPr>
              <w:pStyle w:val="TableParagraph"/>
              <w:spacing w:before="288"/>
              <w:rPr>
                <w:sz w:val="15"/>
              </w:rPr>
            </w:pPr>
          </w:p>
          <w:p w14:paraId="4563A7C5"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1B281B0B" w14:textId="77777777" w:rsidR="000B1932" w:rsidRDefault="000B1932" w:rsidP="003A1357">
            <w:pPr>
              <w:pStyle w:val="TableParagraph"/>
              <w:rPr>
                <w:sz w:val="14"/>
              </w:rPr>
            </w:pPr>
          </w:p>
          <w:p w14:paraId="6CA22CBE" w14:textId="77777777" w:rsidR="000B1932" w:rsidRDefault="000B1932" w:rsidP="003A1357">
            <w:pPr>
              <w:pStyle w:val="TableParagraph"/>
              <w:rPr>
                <w:sz w:val="14"/>
              </w:rPr>
            </w:pPr>
          </w:p>
          <w:p w14:paraId="249B5442" w14:textId="77777777" w:rsidR="000B1932" w:rsidRDefault="000B1932" w:rsidP="003A1357">
            <w:pPr>
              <w:pStyle w:val="TableParagraph"/>
              <w:rPr>
                <w:sz w:val="14"/>
              </w:rPr>
            </w:pPr>
          </w:p>
          <w:p w14:paraId="75FC3CB8" w14:textId="77777777" w:rsidR="000B1932" w:rsidRDefault="000B1932" w:rsidP="003A1357">
            <w:pPr>
              <w:pStyle w:val="TableParagraph"/>
              <w:rPr>
                <w:sz w:val="14"/>
              </w:rPr>
            </w:pPr>
          </w:p>
          <w:p w14:paraId="68B24964" w14:textId="77777777" w:rsidR="000B1932" w:rsidRDefault="000B1932" w:rsidP="003A1357">
            <w:pPr>
              <w:pStyle w:val="TableParagraph"/>
              <w:spacing w:before="288"/>
              <w:rPr>
                <w:sz w:val="15"/>
              </w:rPr>
            </w:pPr>
          </w:p>
          <w:p w14:paraId="1AB6668F" w14:textId="77777777" w:rsidR="000B1932" w:rsidRDefault="000B1932" w:rsidP="003A1357">
            <w:pPr>
              <w:pStyle w:val="TableParagraph"/>
              <w:rPr>
                <w:sz w:val="14"/>
              </w:rPr>
            </w:pPr>
            <w:r>
              <w:rPr>
                <w:sz w:val="14"/>
              </w:rPr>
              <w:t>MS.4.0-</w:t>
            </w:r>
            <w:r>
              <w:rPr>
                <w:spacing w:val="-2"/>
                <w:sz w:val="14"/>
              </w:rPr>
              <w:t xml:space="preserve"> </w:t>
            </w:r>
            <w:r>
              <w:rPr>
                <w:sz w:val="14"/>
              </w:rPr>
              <w:t>A0071</w:t>
            </w:r>
          </w:p>
        </w:tc>
        <w:tc>
          <w:tcPr>
            <w:tcW w:w="958" w:type="dxa"/>
          </w:tcPr>
          <w:p w14:paraId="62893EA2" w14:textId="77777777" w:rsidR="000B1932" w:rsidRDefault="000B1932" w:rsidP="003A1357">
            <w:pPr>
              <w:pStyle w:val="TableParagraph"/>
              <w:jc w:val="center"/>
              <w:rPr>
                <w:sz w:val="14"/>
              </w:rPr>
            </w:pPr>
          </w:p>
          <w:p w14:paraId="4634C004" w14:textId="77777777" w:rsidR="000B1932" w:rsidRDefault="000B1932" w:rsidP="003A1357">
            <w:pPr>
              <w:pStyle w:val="TableParagraph"/>
              <w:jc w:val="center"/>
              <w:rPr>
                <w:sz w:val="14"/>
              </w:rPr>
            </w:pPr>
          </w:p>
          <w:p w14:paraId="70B73A42" w14:textId="77777777" w:rsidR="000B1932" w:rsidRDefault="000B1932" w:rsidP="003A1357">
            <w:pPr>
              <w:pStyle w:val="TableParagraph"/>
              <w:jc w:val="center"/>
              <w:rPr>
                <w:sz w:val="14"/>
              </w:rPr>
            </w:pPr>
          </w:p>
          <w:p w14:paraId="4042E9E4" w14:textId="77777777" w:rsidR="000B1932" w:rsidRDefault="000B1932" w:rsidP="003A1357">
            <w:pPr>
              <w:pStyle w:val="TableParagraph"/>
              <w:jc w:val="center"/>
              <w:rPr>
                <w:sz w:val="14"/>
              </w:rPr>
            </w:pPr>
          </w:p>
          <w:p w14:paraId="6213A9AA" w14:textId="77777777" w:rsidR="000B1932" w:rsidRDefault="000B1932" w:rsidP="003A1357">
            <w:pPr>
              <w:pStyle w:val="TableParagraph"/>
              <w:spacing w:before="288"/>
              <w:jc w:val="center"/>
              <w:rPr>
                <w:sz w:val="15"/>
              </w:rPr>
            </w:pPr>
          </w:p>
          <w:p w14:paraId="2760D6CB" w14:textId="77777777" w:rsidR="000B1932" w:rsidRDefault="000B1932" w:rsidP="003A1357">
            <w:pPr>
              <w:pStyle w:val="TableParagraph"/>
              <w:jc w:val="center"/>
              <w:rPr>
                <w:sz w:val="14"/>
              </w:rPr>
            </w:pPr>
            <w:r>
              <w:rPr>
                <w:w w:val="99"/>
                <w:sz w:val="14"/>
              </w:rPr>
              <w:t>0</w:t>
            </w:r>
          </w:p>
        </w:tc>
        <w:tc>
          <w:tcPr>
            <w:tcW w:w="992" w:type="dxa"/>
          </w:tcPr>
          <w:p w14:paraId="491D0323" w14:textId="77777777" w:rsidR="000B1932" w:rsidRDefault="000B1932" w:rsidP="003A1357">
            <w:pPr>
              <w:pStyle w:val="TableParagraph"/>
              <w:jc w:val="center"/>
              <w:rPr>
                <w:sz w:val="14"/>
              </w:rPr>
            </w:pPr>
          </w:p>
          <w:p w14:paraId="790E23F0" w14:textId="77777777" w:rsidR="000B1932" w:rsidRDefault="000B1932" w:rsidP="003A1357">
            <w:pPr>
              <w:pStyle w:val="TableParagraph"/>
              <w:jc w:val="center"/>
              <w:rPr>
                <w:sz w:val="14"/>
              </w:rPr>
            </w:pPr>
          </w:p>
          <w:p w14:paraId="2E85A04E" w14:textId="77777777" w:rsidR="000B1932" w:rsidRDefault="000B1932" w:rsidP="003A1357">
            <w:pPr>
              <w:pStyle w:val="TableParagraph"/>
              <w:jc w:val="center"/>
              <w:rPr>
                <w:sz w:val="14"/>
              </w:rPr>
            </w:pPr>
          </w:p>
          <w:p w14:paraId="57639C63" w14:textId="77777777" w:rsidR="000B1932" w:rsidRDefault="000B1932" w:rsidP="003A1357">
            <w:pPr>
              <w:pStyle w:val="TableParagraph"/>
              <w:jc w:val="center"/>
              <w:rPr>
                <w:sz w:val="14"/>
              </w:rPr>
            </w:pPr>
          </w:p>
          <w:p w14:paraId="237369D1" w14:textId="77777777" w:rsidR="000B1932" w:rsidRDefault="000B1932" w:rsidP="003A1357">
            <w:pPr>
              <w:pStyle w:val="TableParagraph"/>
              <w:spacing w:before="288"/>
              <w:jc w:val="center"/>
              <w:rPr>
                <w:sz w:val="15"/>
              </w:rPr>
            </w:pPr>
          </w:p>
          <w:p w14:paraId="1DAF4754" w14:textId="77777777" w:rsidR="000B1932" w:rsidRDefault="000B1932" w:rsidP="003A1357">
            <w:pPr>
              <w:pStyle w:val="TableParagraph"/>
              <w:jc w:val="center"/>
              <w:rPr>
                <w:sz w:val="14"/>
              </w:rPr>
            </w:pPr>
            <w:r>
              <w:rPr>
                <w:sz w:val="14"/>
              </w:rPr>
              <w:t>360</w:t>
            </w:r>
          </w:p>
        </w:tc>
        <w:tc>
          <w:tcPr>
            <w:tcW w:w="992" w:type="dxa"/>
          </w:tcPr>
          <w:p w14:paraId="6850112B" w14:textId="77777777" w:rsidR="000B1932" w:rsidRDefault="000B1932" w:rsidP="003A1357">
            <w:pPr>
              <w:pStyle w:val="TableParagraph"/>
              <w:rPr>
                <w:sz w:val="14"/>
              </w:rPr>
            </w:pPr>
          </w:p>
        </w:tc>
        <w:tc>
          <w:tcPr>
            <w:tcW w:w="709" w:type="dxa"/>
          </w:tcPr>
          <w:p w14:paraId="62AF8C8A" w14:textId="77777777" w:rsidR="000B1932" w:rsidRDefault="000B1932" w:rsidP="003A1357">
            <w:pPr>
              <w:pStyle w:val="TableParagraph"/>
              <w:rPr>
                <w:sz w:val="14"/>
              </w:rPr>
            </w:pPr>
          </w:p>
        </w:tc>
      </w:tr>
      <w:tr w:rsidR="000B1932" w14:paraId="675111C8" w14:textId="77777777" w:rsidTr="003A1357">
        <w:trPr>
          <w:trHeight w:val="1199"/>
        </w:trPr>
        <w:tc>
          <w:tcPr>
            <w:tcW w:w="398" w:type="dxa"/>
          </w:tcPr>
          <w:p w14:paraId="7D4A1A37" w14:textId="77777777" w:rsidR="000B1932" w:rsidRDefault="000B1932" w:rsidP="003A1357">
            <w:pPr>
              <w:pStyle w:val="TableParagraph"/>
              <w:rPr>
                <w:sz w:val="14"/>
              </w:rPr>
            </w:pPr>
          </w:p>
          <w:p w14:paraId="1EDCBC40" w14:textId="77777777" w:rsidR="000B1932" w:rsidRDefault="000B1932" w:rsidP="003A1357">
            <w:pPr>
              <w:pStyle w:val="TableParagraph"/>
              <w:rPr>
                <w:sz w:val="14"/>
              </w:rPr>
            </w:pPr>
          </w:p>
          <w:p w14:paraId="152E97ED" w14:textId="77777777" w:rsidR="000B1932" w:rsidRDefault="000B1932" w:rsidP="003A1357">
            <w:pPr>
              <w:pStyle w:val="TableParagraph"/>
              <w:spacing w:before="288"/>
              <w:rPr>
                <w:sz w:val="15"/>
              </w:rPr>
            </w:pPr>
          </w:p>
          <w:p w14:paraId="37872D2C" w14:textId="77777777" w:rsidR="000B1932" w:rsidRDefault="000B1932" w:rsidP="003A1357">
            <w:pPr>
              <w:pStyle w:val="TableParagraph"/>
              <w:rPr>
                <w:sz w:val="14"/>
              </w:rPr>
            </w:pPr>
            <w:r>
              <w:rPr>
                <w:sz w:val="14"/>
              </w:rPr>
              <w:t>3.12</w:t>
            </w:r>
          </w:p>
        </w:tc>
        <w:tc>
          <w:tcPr>
            <w:tcW w:w="1865" w:type="dxa"/>
          </w:tcPr>
          <w:p w14:paraId="57DCD52A" w14:textId="77777777" w:rsidR="000B1932" w:rsidRPr="00400F86" w:rsidRDefault="000B1932" w:rsidP="003A1357">
            <w:pPr>
              <w:pStyle w:val="TableParagraph"/>
              <w:spacing w:before="288"/>
              <w:rPr>
                <w:sz w:val="15"/>
                <w:lang w:val="en-US"/>
              </w:rPr>
            </w:pPr>
          </w:p>
          <w:p w14:paraId="4DEA807A" w14:textId="77777777" w:rsidR="000B1932" w:rsidRPr="00400F86" w:rsidRDefault="000B1932" w:rsidP="003A1357">
            <w:pPr>
              <w:pStyle w:val="TableParagraph"/>
              <w:ind w:left="69"/>
              <w:rPr>
                <w:sz w:val="14"/>
                <w:lang w:val="en-US"/>
              </w:rPr>
            </w:pPr>
            <w:r w:rsidRPr="00400F86">
              <w:rPr>
                <w:sz w:val="14"/>
                <w:lang w:val="en-US"/>
              </w:rPr>
              <w:t>Solução</w:t>
            </w:r>
            <w:r w:rsidRPr="00400F86">
              <w:rPr>
                <w:spacing w:val="-3"/>
                <w:sz w:val="14"/>
                <w:lang w:val="en-US"/>
              </w:rPr>
              <w:t xml:space="preserve"> </w:t>
            </w:r>
            <w:r w:rsidRPr="00400F86">
              <w:rPr>
                <w:sz w:val="14"/>
                <w:lang w:val="en-US"/>
              </w:rPr>
              <w:t>Copilot</w:t>
            </w:r>
            <w:r w:rsidRPr="00400F86">
              <w:rPr>
                <w:spacing w:val="-2"/>
                <w:sz w:val="14"/>
                <w:lang w:val="en-US"/>
              </w:rPr>
              <w:t xml:space="preserve"> </w:t>
            </w:r>
            <w:r w:rsidRPr="00400F86">
              <w:rPr>
                <w:sz w:val="14"/>
                <w:lang w:val="en-US"/>
              </w:rPr>
              <w:t>para</w:t>
            </w:r>
          </w:p>
          <w:p w14:paraId="384FA874" w14:textId="77777777" w:rsidR="000B1932" w:rsidRPr="00D152D2" w:rsidRDefault="000B1932" w:rsidP="003A1357">
            <w:pPr>
              <w:pStyle w:val="TableParagraph"/>
              <w:rPr>
                <w:sz w:val="14"/>
                <w:lang w:val="en-US"/>
              </w:rPr>
            </w:pPr>
            <w:r w:rsidRPr="00400F86">
              <w:rPr>
                <w:sz w:val="14"/>
                <w:lang w:val="en-US"/>
              </w:rPr>
              <w:t>Microsoft 365 – Part Number</w:t>
            </w:r>
            <w:r w:rsidRPr="00400F86">
              <w:rPr>
                <w:spacing w:val="1"/>
                <w:sz w:val="14"/>
                <w:lang w:val="en-US"/>
              </w:rPr>
              <w:t xml:space="preserve"> </w:t>
            </w:r>
            <w:r w:rsidRPr="00400F86">
              <w:rPr>
                <w:spacing w:val="-1"/>
                <w:sz w:val="14"/>
                <w:lang w:val="en-US"/>
              </w:rPr>
              <w:t>M365_COPILOT_BUSINESS</w:t>
            </w:r>
          </w:p>
        </w:tc>
        <w:tc>
          <w:tcPr>
            <w:tcW w:w="499" w:type="dxa"/>
          </w:tcPr>
          <w:p w14:paraId="62FE45B4" w14:textId="77777777" w:rsidR="000B1932" w:rsidRPr="00400F86" w:rsidRDefault="000B1932" w:rsidP="003A1357">
            <w:pPr>
              <w:pStyle w:val="TableParagraph"/>
              <w:rPr>
                <w:sz w:val="14"/>
                <w:lang w:val="en-US"/>
              </w:rPr>
            </w:pPr>
          </w:p>
          <w:p w14:paraId="4FC4E2E1" w14:textId="77777777" w:rsidR="000B1932" w:rsidRPr="00400F86" w:rsidRDefault="000B1932" w:rsidP="003A1357">
            <w:pPr>
              <w:pStyle w:val="TableParagraph"/>
              <w:rPr>
                <w:sz w:val="14"/>
                <w:lang w:val="en-US"/>
              </w:rPr>
            </w:pPr>
          </w:p>
          <w:p w14:paraId="4F40BF6F" w14:textId="77777777" w:rsidR="000B1932" w:rsidRPr="00400F86" w:rsidRDefault="000B1932" w:rsidP="003A1357">
            <w:pPr>
              <w:pStyle w:val="TableParagraph"/>
              <w:spacing w:before="288"/>
              <w:rPr>
                <w:sz w:val="15"/>
                <w:lang w:val="en-US"/>
              </w:rPr>
            </w:pPr>
          </w:p>
          <w:p w14:paraId="01FCDC2C" w14:textId="77777777" w:rsidR="000B1932" w:rsidRPr="00400F86" w:rsidRDefault="000B1932" w:rsidP="003A1357">
            <w:pPr>
              <w:pStyle w:val="TableParagraph"/>
              <w:rPr>
                <w:sz w:val="14"/>
                <w:lang w:val="en-US"/>
              </w:rPr>
            </w:pPr>
            <w:r>
              <w:rPr>
                <w:sz w:val="14"/>
              </w:rPr>
              <w:t>26077</w:t>
            </w:r>
          </w:p>
        </w:tc>
        <w:tc>
          <w:tcPr>
            <w:tcW w:w="1529" w:type="dxa"/>
          </w:tcPr>
          <w:p w14:paraId="5C97251A" w14:textId="77777777" w:rsidR="000B1932" w:rsidRDefault="000B1932" w:rsidP="003A1357">
            <w:pPr>
              <w:pStyle w:val="TableParagraph"/>
              <w:rPr>
                <w:sz w:val="14"/>
              </w:rPr>
            </w:pPr>
          </w:p>
          <w:p w14:paraId="2D773B3A" w14:textId="77777777" w:rsidR="000B1932" w:rsidRDefault="000B1932" w:rsidP="003A1357">
            <w:pPr>
              <w:pStyle w:val="TableParagraph"/>
              <w:rPr>
                <w:sz w:val="14"/>
              </w:rPr>
            </w:pPr>
          </w:p>
          <w:p w14:paraId="5227F650" w14:textId="77777777" w:rsidR="000B1932" w:rsidRDefault="000B1932" w:rsidP="003A1357">
            <w:pPr>
              <w:pStyle w:val="TableParagraph"/>
              <w:spacing w:before="288"/>
              <w:rPr>
                <w:sz w:val="15"/>
              </w:rPr>
            </w:pPr>
          </w:p>
          <w:p w14:paraId="62213786"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2F5BEF11" w14:textId="77777777" w:rsidR="000B1932" w:rsidRDefault="000B1932" w:rsidP="003A1357">
            <w:pPr>
              <w:pStyle w:val="TableParagraph"/>
              <w:rPr>
                <w:sz w:val="14"/>
              </w:rPr>
            </w:pPr>
          </w:p>
          <w:p w14:paraId="74EF1B6A" w14:textId="77777777" w:rsidR="000B1932" w:rsidRDefault="000B1932" w:rsidP="003A1357">
            <w:pPr>
              <w:pStyle w:val="TableParagraph"/>
              <w:rPr>
                <w:sz w:val="14"/>
              </w:rPr>
            </w:pPr>
          </w:p>
          <w:p w14:paraId="13FBB336" w14:textId="77777777" w:rsidR="000B1932" w:rsidRDefault="000B1932" w:rsidP="003A1357">
            <w:pPr>
              <w:pStyle w:val="TableParagraph"/>
              <w:spacing w:before="288"/>
              <w:rPr>
                <w:sz w:val="15"/>
              </w:rPr>
            </w:pPr>
          </w:p>
          <w:p w14:paraId="3A16E247"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1AF39875" w14:textId="77777777" w:rsidR="000B1932" w:rsidRDefault="000B1932" w:rsidP="003A1357">
            <w:pPr>
              <w:pStyle w:val="TableParagraph"/>
              <w:jc w:val="center"/>
              <w:rPr>
                <w:sz w:val="14"/>
              </w:rPr>
            </w:pPr>
          </w:p>
          <w:p w14:paraId="0E2C921B" w14:textId="77777777" w:rsidR="000B1932" w:rsidRDefault="000B1932" w:rsidP="003A1357">
            <w:pPr>
              <w:pStyle w:val="TableParagraph"/>
              <w:jc w:val="center"/>
              <w:rPr>
                <w:sz w:val="14"/>
              </w:rPr>
            </w:pPr>
          </w:p>
          <w:p w14:paraId="5EEDC1DD" w14:textId="77777777" w:rsidR="000B1932" w:rsidRDefault="000B1932" w:rsidP="003A1357">
            <w:pPr>
              <w:pStyle w:val="TableParagraph"/>
              <w:spacing w:before="288"/>
              <w:jc w:val="center"/>
              <w:rPr>
                <w:sz w:val="15"/>
              </w:rPr>
            </w:pPr>
          </w:p>
          <w:p w14:paraId="623333FE" w14:textId="77777777" w:rsidR="000B1932" w:rsidRDefault="000B1932" w:rsidP="003A1357">
            <w:pPr>
              <w:pStyle w:val="TableParagraph"/>
              <w:jc w:val="center"/>
              <w:rPr>
                <w:sz w:val="14"/>
              </w:rPr>
            </w:pPr>
            <w:r>
              <w:rPr>
                <w:w w:val="99"/>
                <w:sz w:val="14"/>
              </w:rPr>
              <w:t>0</w:t>
            </w:r>
          </w:p>
        </w:tc>
        <w:tc>
          <w:tcPr>
            <w:tcW w:w="992" w:type="dxa"/>
          </w:tcPr>
          <w:p w14:paraId="615E8903" w14:textId="77777777" w:rsidR="000B1932" w:rsidRDefault="000B1932" w:rsidP="003A1357">
            <w:pPr>
              <w:pStyle w:val="TableParagraph"/>
              <w:jc w:val="center"/>
              <w:rPr>
                <w:sz w:val="14"/>
              </w:rPr>
            </w:pPr>
          </w:p>
          <w:p w14:paraId="02BB2DF5" w14:textId="77777777" w:rsidR="000B1932" w:rsidRDefault="000B1932" w:rsidP="003A1357">
            <w:pPr>
              <w:pStyle w:val="TableParagraph"/>
              <w:jc w:val="center"/>
              <w:rPr>
                <w:sz w:val="14"/>
              </w:rPr>
            </w:pPr>
          </w:p>
          <w:p w14:paraId="61DEB8C3" w14:textId="77777777" w:rsidR="000B1932" w:rsidRDefault="000B1932" w:rsidP="003A1357">
            <w:pPr>
              <w:pStyle w:val="TableParagraph"/>
              <w:spacing w:before="288"/>
              <w:jc w:val="center"/>
              <w:rPr>
                <w:sz w:val="15"/>
              </w:rPr>
            </w:pPr>
          </w:p>
          <w:p w14:paraId="386309DA" w14:textId="77777777" w:rsidR="000B1932" w:rsidRDefault="000B1932" w:rsidP="003A1357">
            <w:pPr>
              <w:pStyle w:val="TableParagraph"/>
              <w:jc w:val="center"/>
              <w:rPr>
                <w:sz w:val="14"/>
              </w:rPr>
            </w:pPr>
            <w:r>
              <w:rPr>
                <w:sz w:val="14"/>
              </w:rPr>
              <w:t>1800</w:t>
            </w:r>
          </w:p>
        </w:tc>
        <w:tc>
          <w:tcPr>
            <w:tcW w:w="992" w:type="dxa"/>
          </w:tcPr>
          <w:p w14:paraId="4A7DC816" w14:textId="77777777" w:rsidR="000B1932" w:rsidRDefault="000B1932" w:rsidP="003A1357">
            <w:pPr>
              <w:pStyle w:val="TableParagraph"/>
              <w:rPr>
                <w:sz w:val="14"/>
              </w:rPr>
            </w:pPr>
          </w:p>
        </w:tc>
        <w:tc>
          <w:tcPr>
            <w:tcW w:w="709" w:type="dxa"/>
          </w:tcPr>
          <w:p w14:paraId="5671D04E" w14:textId="77777777" w:rsidR="000B1932" w:rsidRDefault="000B1932" w:rsidP="003A1357">
            <w:pPr>
              <w:pStyle w:val="TableParagraph"/>
              <w:rPr>
                <w:sz w:val="14"/>
              </w:rPr>
            </w:pPr>
          </w:p>
        </w:tc>
      </w:tr>
      <w:bookmarkEnd w:id="64"/>
    </w:tbl>
    <w:p w14:paraId="2C241081" w14:textId="77777777" w:rsidR="000B1932" w:rsidRPr="0005055E" w:rsidRDefault="000B1932" w:rsidP="000B1932">
      <w:pPr>
        <w:rPr>
          <w:rFonts w:ascii="Times New Roman" w:hAnsi="Times New Roman" w:cs="Times New Roman"/>
          <w:b/>
          <w:bCs/>
        </w:rPr>
      </w:pPr>
    </w:p>
    <w:p w14:paraId="7E99FF73"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listagem do cadastro de reserva, caso haja, referente ao presente registro de preços consta como anexo a esta Ata.</w:t>
      </w:r>
    </w:p>
    <w:p w14:paraId="74E9CFC4" w14:textId="77777777" w:rsidR="000B1932" w:rsidRPr="008F7F11" w:rsidRDefault="000B1932" w:rsidP="000B1932">
      <w:pPr>
        <w:rPr>
          <w:rFonts w:ascii="Times New Roman" w:hAnsi="Times New Roman" w:cs="Times New Roman"/>
          <w:sz w:val="20"/>
          <w:szCs w:val="20"/>
        </w:rPr>
      </w:pPr>
    </w:p>
    <w:p w14:paraId="48D48F1C"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ÓRGÃO(S) GERENCIADOR E PARTICIPANTE(S)</w:t>
      </w:r>
    </w:p>
    <w:p w14:paraId="1D82F739" w14:textId="77777777" w:rsidR="000B1932" w:rsidRPr="008F7F11" w:rsidRDefault="000B1932" w:rsidP="000B1932">
      <w:pPr>
        <w:pStyle w:val="PargrafodaLista"/>
        <w:rPr>
          <w:rFonts w:ascii="Times New Roman" w:hAnsi="Times New Roman" w:cs="Times New Roman"/>
          <w:sz w:val="20"/>
          <w:szCs w:val="20"/>
        </w:rPr>
      </w:pPr>
    </w:p>
    <w:p w14:paraId="4452F536"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 órgão gerenciador será a Secretaria do Planejamento, Orçamento e Modernização da Gestão de Niterói.</w:t>
      </w:r>
    </w:p>
    <w:p w14:paraId="3D95F89A"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Além do gerenciador, não há órgãos e entidades públicas participantes do registro preços.</w:t>
      </w:r>
    </w:p>
    <w:p w14:paraId="3D6EF992" w14:textId="77777777" w:rsidR="000B1932" w:rsidRPr="008F7F11" w:rsidRDefault="000B1932" w:rsidP="000B1932">
      <w:pPr>
        <w:pStyle w:val="PargrafodaLista"/>
        <w:ind w:left="1080"/>
        <w:rPr>
          <w:rFonts w:ascii="Times New Roman" w:hAnsi="Times New Roman" w:cs="Times New Roman"/>
          <w:sz w:val="20"/>
          <w:szCs w:val="20"/>
        </w:rPr>
      </w:pPr>
    </w:p>
    <w:p w14:paraId="656936C5"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DA ADESÃO À ATA DE REGISTRO DE PREÇOS</w:t>
      </w:r>
    </w:p>
    <w:p w14:paraId="1067108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ata de registro de preços, durante sua validade, não poderá ser utilizada por qualquer órgão ou entidade da Administração Pública que não tenha participado do certame licitatório.</w:t>
      </w:r>
    </w:p>
    <w:p w14:paraId="5CF14F79" w14:textId="77777777" w:rsidR="000B1932" w:rsidRPr="008F7F11" w:rsidRDefault="000B1932" w:rsidP="000B1932">
      <w:pPr>
        <w:pStyle w:val="PargrafodaLista"/>
        <w:ind w:left="1080"/>
        <w:rPr>
          <w:rFonts w:ascii="Times New Roman" w:hAnsi="Times New Roman" w:cs="Times New Roman"/>
          <w:sz w:val="20"/>
          <w:szCs w:val="20"/>
        </w:rPr>
      </w:pPr>
    </w:p>
    <w:p w14:paraId="3082C5A7" w14:textId="77777777" w:rsidR="000B1932" w:rsidRPr="008F7F11" w:rsidRDefault="000B1932" w:rsidP="000B1932">
      <w:pPr>
        <w:pStyle w:val="PargrafodaLista"/>
        <w:ind w:left="1080"/>
        <w:rPr>
          <w:rFonts w:ascii="Times New Roman" w:hAnsi="Times New Roman" w:cs="Times New Roman"/>
          <w:sz w:val="20"/>
          <w:szCs w:val="20"/>
        </w:rPr>
      </w:pPr>
    </w:p>
    <w:p w14:paraId="23E55257" w14:textId="77777777" w:rsidR="000B1932" w:rsidRPr="008F7F11" w:rsidRDefault="000B1932" w:rsidP="000B1932">
      <w:pPr>
        <w:pStyle w:val="PargrafodaLista"/>
        <w:ind w:left="1080"/>
        <w:rPr>
          <w:rFonts w:ascii="Times New Roman" w:hAnsi="Times New Roman" w:cs="Times New Roman"/>
          <w:sz w:val="20"/>
          <w:szCs w:val="20"/>
        </w:rPr>
      </w:pPr>
    </w:p>
    <w:p w14:paraId="2F948FB3"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VALIDADE, FORMALIZAÇÃO DA ATA DE REGISTRO DE PREÇOS E CADASTRO DE RESERVA</w:t>
      </w:r>
    </w:p>
    <w:p w14:paraId="7159936D"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validade da Ata de Registro de Preços será de 1 (um) ano, contado a partir do primeiro dia útil subsequente à data de divulgação no Portal da Transparência de Niterói</w:t>
      </w:r>
      <w:r w:rsidRPr="008F7F11">
        <w:rPr>
          <w:rFonts w:ascii="Times New Roman" w:hAnsi="Times New Roman" w:cs="Times New Roman"/>
          <w:color w:val="000000" w:themeColor="text1"/>
          <w:sz w:val="20"/>
          <w:szCs w:val="20"/>
        </w:rPr>
        <w:t>, PNCP, podendo ser prorrogada por igual período, mediante a anuência do fornecedor, desde que comprovado o preço vantajoso.</w:t>
      </w:r>
    </w:p>
    <w:p w14:paraId="1479AECB"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1B334E55"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Na formalização do contrato ou do instrumento substituto deverá haver a indicação da disponibilidade dos créditos orçamentários respectivos.</w:t>
      </w:r>
    </w:p>
    <w:p w14:paraId="1A50C94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contratação com os fornecedores registrados na ata será formalizada pelo órgão ou pela entidade interessada por intermédio de instrumento contratual, emissão de nota de empenho de despesa, autorização de compra ou outro instrumento hábil, conforme artigo 95 da lei nº14.133, de 2021.</w:t>
      </w:r>
    </w:p>
    <w:p w14:paraId="28467DB0"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Os contratos decorrentes do sistema de registro de preços poderão ser alterados, observado o art. 124 da Lei nº 14.133, de 2021.</w:t>
      </w:r>
    </w:p>
    <w:p w14:paraId="33509B0F"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Após a homologação da licitação, deverão ser observadas as seguintes condições para formalização da ata de registro de preços:</w:t>
      </w:r>
    </w:p>
    <w:p w14:paraId="36596B49"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Serão registrados na ata os preços e os quantitativos do adjudicatário, devendo ser observada a possibilidade de o licitante oferecer ou não proposta em quantitativo inferior ao máximo previsto no edital e se obrigar nos limites dela;</w:t>
      </w:r>
    </w:p>
    <w:p w14:paraId="1F75AB6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Será incluído na ata, na forma de anexo, o registro dos licitantes ou dos fornecedores que:</w:t>
      </w:r>
    </w:p>
    <w:p w14:paraId="003C9C9B"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sz w:val="20"/>
          <w:szCs w:val="20"/>
        </w:rPr>
      </w:pPr>
      <w:r w:rsidRPr="008F7F11">
        <w:rPr>
          <w:rFonts w:ascii="Times New Roman" w:hAnsi="Times New Roman" w:cs="Times New Roman"/>
          <w:sz w:val="20"/>
          <w:szCs w:val="20"/>
        </w:rPr>
        <w:t>Aceitarem cotar os serviços com preços iguais aos do adjudicatário, observada a classificação da licitação; e</w:t>
      </w:r>
    </w:p>
    <w:p w14:paraId="30509D28"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sz w:val="20"/>
          <w:szCs w:val="20"/>
        </w:rPr>
      </w:pPr>
      <w:r w:rsidRPr="008F7F11">
        <w:rPr>
          <w:rFonts w:ascii="Times New Roman" w:hAnsi="Times New Roman" w:cs="Times New Roman"/>
          <w:sz w:val="20"/>
          <w:szCs w:val="20"/>
        </w:rPr>
        <w:t>Mantiverem sua proposta original.</w:t>
      </w:r>
    </w:p>
    <w:p w14:paraId="1FA9DFE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Será respeitada, nas contratações, a ordem de classificação dos licitantes ou dos fornecedores registrados na ata.</w:t>
      </w:r>
    </w:p>
    <w:p w14:paraId="52FE5C2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 registro a que se refere o item 5.4.2 tem por objetivo a formação de cadastro de reserva para o caso de impossibilidade de atendimento pelo signatário da ata.</w:t>
      </w:r>
    </w:p>
    <w:p w14:paraId="032244D3"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Para fins da ordem de classificação, os licitantes ou fornecedores que aceitarem reduzir suas propostas para o preço do adjudicatário antecederão aqueles que mantiverem sua proposta original.</w:t>
      </w:r>
    </w:p>
    <w:p w14:paraId="54B7016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habilitação dos licitantes que comporão o cadastro de reserva a que se refere o item 5.4.2.2. somente será efetuada quando houver necessidade de contratação dos licitantes remanescentes, nas seguintes hipóteses:</w:t>
      </w:r>
    </w:p>
    <w:p w14:paraId="0BBDD9D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Quando o licitante vencedor não assinar a ata de registro de preços, no prazo e nas condições estabelecidas no edital; e</w:t>
      </w:r>
    </w:p>
    <w:p w14:paraId="0D59C1A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Quando houver o cancelamento do registro do licitante ou do registro de preços.</w:t>
      </w:r>
    </w:p>
    <w:p w14:paraId="4767DDC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O preço registrado com indicação dos licitantes e fornecedores será divulgado no Portal da Transparência</w:t>
      </w:r>
      <w:r w:rsidRPr="008F7F11">
        <w:rPr>
          <w:rFonts w:ascii="Times New Roman" w:hAnsi="Times New Roman" w:cs="Times New Roman"/>
          <w:color w:val="000000" w:themeColor="text1"/>
          <w:sz w:val="20"/>
          <w:szCs w:val="20"/>
        </w:rPr>
        <w:t>, no PNCP</w:t>
      </w:r>
      <w:r w:rsidRPr="008F7F11">
        <w:rPr>
          <w:rFonts w:ascii="Times New Roman" w:hAnsi="Times New Roman" w:cs="Times New Roman"/>
          <w:sz w:val="20"/>
          <w:szCs w:val="20"/>
        </w:rPr>
        <w:t>, e ficará disponibilizado durante a vigência da ata de registro de preços.</w:t>
      </w:r>
    </w:p>
    <w:p w14:paraId="76B392D3"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Homologado o resultado da licitação, o licitante vencedor terá o prazo de 05 (cinco) dias corridos, contados a partir da data de sua convocação, para assinar a Ata de Registro de Preços, sob pena de decadência do direito à contratação, sem prejuízo das sanções previstas na Lei Federal no 14.133, de 2021.</w:t>
      </w:r>
    </w:p>
    <w:p w14:paraId="621494B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O prazo de convocação poderá ser prorrogado 1 (uma) vez, por igual período, mediante solicitação do licitante ou fornecedor convocado, desde que apresentada dentro do prazo, devidamente justificada, e a justificativa seja aceita pela Administração.</w:t>
      </w:r>
    </w:p>
    <w:p w14:paraId="4A996E2B"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ata de registro de preços será assinada por meio de assinatura digital e disponibilizada no Sistema de Registro de Preços.</w:t>
      </w:r>
    </w:p>
    <w:p w14:paraId="7B244AF9"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Quando o convocado não assinar a ata de registro de preços no prazo e nas condições estabelecidas no edital ou no aviso da contratação, e observado o disposto no item 5.7. e seus subitens, fica facultado à Administração convocar os licitantes remanescentes do cadastro de reserva, na ordem de classificação, para fazê-lo em igual prazo e nas condições propostas pelo primeiro classificado.</w:t>
      </w:r>
    </w:p>
    <w:p w14:paraId="3A5D2D1E"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Na hipótese de nenhum dos licitantes que trata o item 5.4.2.1 aceitar a contratação nos termos do item anterior, a Administração, observados o valor estimado e sua eventual atualização nos termos do edital, poderá:</w:t>
      </w:r>
    </w:p>
    <w:p w14:paraId="239898B7"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Convocar para negociação os demais licitantes ou fornecedores remanescentes cujos preços foram registrados sem redução, observada a ordem de classificação, com vistas à obtenção do preço melhor, mesmo que acima do preço do adjudicatário; ou</w:t>
      </w:r>
    </w:p>
    <w:p w14:paraId="30275C87"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sz w:val="20"/>
          <w:szCs w:val="20"/>
        </w:rPr>
      </w:pPr>
      <w:r w:rsidRPr="008F7F11">
        <w:rPr>
          <w:rFonts w:ascii="Times New Roman" w:hAnsi="Times New Roman" w:cs="Times New Roman"/>
          <w:sz w:val="20"/>
          <w:szCs w:val="20"/>
        </w:rPr>
        <w:t>Adjudicar e firmar o contrato nas condições ofertadas pelos licitantes ou fornecedores remanescentes, atendida a ordem classificatória, quando frustrada a negociação de melhor condição.</w:t>
      </w:r>
    </w:p>
    <w:p w14:paraId="71157BC9"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sz w:val="20"/>
          <w:szCs w:val="20"/>
        </w:rPr>
      </w:pPr>
      <w:r w:rsidRPr="008F7F11">
        <w:rPr>
          <w:rFonts w:ascii="Times New Roman" w:hAnsi="Times New Roman" w:cs="Times New Roman"/>
          <w:sz w:val="20"/>
          <w:szCs w:val="20"/>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603AB891" w14:textId="77777777" w:rsidR="000B1932" w:rsidRPr="008F7F11" w:rsidRDefault="000B1932" w:rsidP="000B1932">
      <w:pPr>
        <w:pStyle w:val="PargrafodaLista"/>
        <w:ind w:left="1080"/>
        <w:rPr>
          <w:rFonts w:ascii="Times New Roman" w:hAnsi="Times New Roman" w:cs="Times New Roman"/>
          <w:sz w:val="20"/>
          <w:szCs w:val="20"/>
        </w:rPr>
      </w:pPr>
    </w:p>
    <w:p w14:paraId="47C777E7"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sz w:val="20"/>
          <w:szCs w:val="20"/>
        </w:rPr>
      </w:pPr>
      <w:r w:rsidRPr="008F7F11">
        <w:rPr>
          <w:rFonts w:ascii="Times New Roman" w:hAnsi="Times New Roman" w:cs="Times New Roman"/>
          <w:b/>
          <w:bCs/>
          <w:sz w:val="20"/>
          <w:szCs w:val="20"/>
        </w:rPr>
        <w:t>ALTERAÇÃO OU ATUALIZAÇÃO DOS PREÇOS REGISTRADOS</w:t>
      </w:r>
    </w:p>
    <w:p w14:paraId="4A4FC1F8" w14:textId="77777777" w:rsidR="000B1932" w:rsidRPr="008F7F11" w:rsidRDefault="000B1932" w:rsidP="000B1932">
      <w:pPr>
        <w:pStyle w:val="PargrafodaLista"/>
        <w:rPr>
          <w:rFonts w:ascii="Times New Roman" w:hAnsi="Times New Roman" w:cs="Times New Roman"/>
          <w:sz w:val="20"/>
          <w:szCs w:val="20"/>
        </w:rPr>
      </w:pPr>
    </w:p>
    <w:p w14:paraId="70D113E5"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Os preços registrados poderão ser alterados ou atualizados em decorrência de eventual redução dos preços praticados no mercado ou de fato que eleve o custo dos serviços registrados, nas seguintes situações:</w:t>
      </w:r>
    </w:p>
    <w:p w14:paraId="1FF5190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18CCE28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Em caso de criação, alteração ou extinção de quaisquer tributos ou encargos legais ou a superveniência de disposições legais, com comprovada repercussão sobre os preços registrados;</w:t>
      </w:r>
    </w:p>
    <w:p w14:paraId="071C14F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previsão no edital de cláusula de reajustamento ou repactuação sobre os preços registrados, nos termos da Lei nº 14.133, de 2021.</w:t>
      </w:r>
    </w:p>
    <w:p w14:paraId="5B5DF89D"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b/>
          <w:bCs/>
          <w:sz w:val="20"/>
          <w:szCs w:val="20"/>
        </w:rPr>
      </w:pPr>
      <w:r w:rsidRPr="008F7F11">
        <w:rPr>
          <w:rFonts w:ascii="Times New Roman" w:hAnsi="Times New Roman" w:cs="Times New Roman"/>
          <w:sz w:val="20"/>
          <w:szCs w:val="20"/>
        </w:rPr>
        <w:t>No caso de reajustamento, deverá ser respeitada a contagem da anualidade e o índice previstos para a contratação;</w:t>
      </w:r>
    </w:p>
    <w:p w14:paraId="3F177C8C"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b/>
          <w:bCs/>
          <w:sz w:val="20"/>
          <w:szCs w:val="20"/>
        </w:rPr>
      </w:pPr>
      <w:r w:rsidRPr="008F7F11">
        <w:rPr>
          <w:rFonts w:ascii="Times New Roman" w:hAnsi="Times New Roman" w:cs="Times New Roman"/>
          <w:sz w:val="20"/>
          <w:szCs w:val="20"/>
        </w:rPr>
        <w:t>No caso da repactuação, poderá ser a pedido do interessado, conforme critérios definidos para a contratação.</w:t>
      </w:r>
    </w:p>
    <w:p w14:paraId="0311D4B7" w14:textId="77777777" w:rsidR="000B1932" w:rsidRPr="008F7F11" w:rsidRDefault="000B1932" w:rsidP="000B1932">
      <w:pPr>
        <w:pStyle w:val="PargrafodaLista"/>
        <w:ind w:left="2127"/>
        <w:rPr>
          <w:rFonts w:ascii="Times New Roman" w:hAnsi="Times New Roman" w:cs="Times New Roman"/>
          <w:b/>
          <w:bCs/>
          <w:sz w:val="20"/>
          <w:szCs w:val="20"/>
        </w:rPr>
      </w:pPr>
    </w:p>
    <w:p w14:paraId="5E1A1964"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NEGOCIAÇÃO DE PREÇOS REGISTRADOS</w:t>
      </w:r>
    </w:p>
    <w:p w14:paraId="2A4CF1EA" w14:textId="77777777" w:rsidR="000B1932" w:rsidRPr="008F7F11" w:rsidRDefault="000B1932" w:rsidP="000B1932">
      <w:pPr>
        <w:pStyle w:val="PargrafodaLista"/>
        <w:rPr>
          <w:rFonts w:ascii="Times New Roman" w:hAnsi="Times New Roman" w:cs="Times New Roman"/>
          <w:b/>
          <w:bCs/>
          <w:sz w:val="20"/>
          <w:szCs w:val="20"/>
        </w:rPr>
      </w:pPr>
    </w:p>
    <w:p w14:paraId="64E96DA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o preço registrado tornar-se superior ao preço praticado no mercado por motivo superveniente, a Secretaria do Planejamento, Orçamento e Modernização da Gestão convocará o fornecedor para negociar a redução do preço registrado.</w:t>
      </w:r>
    </w:p>
    <w:p w14:paraId="6A20A317"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Caso não aceite reduzir o preço aos valores praticados pelo mercado, o fornecedor será liberado do compromisso assumido quanto ao item registrado, sem aplicação de penalidades administrativas.</w:t>
      </w:r>
    </w:p>
    <w:p w14:paraId="011D9A20"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w:t>
      </w:r>
    </w:p>
    <w:p w14:paraId="67AE7F43"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Se não obtiver êxito nas negociações, o órgão ou entidade gerenciadora procederá ao cancelamento da data de registro de preços, adotando as medidas cabíveis para obtenção e contratação mais vantajosa.</w:t>
      </w:r>
    </w:p>
    <w:p w14:paraId="2C550BAD"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redução do preço registrado, o gerenciador comunicará aos órgãos e às entidades que tiverem firmado contratos decorrentes da ata de registro de preços para que avaliem a conveniência e a oportunidade de diligenciarem com vistas à alteração contratual, observado o disposto no art. 124 da Lei nº 14.133, de 2021.</w:t>
      </w:r>
    </w:p>
    <w:p w14:paraId="55ADC516"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066EC3A6"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Neste caso, o fornecedor encaminhará, juntamente com o pedido de alteração, a documentação comprobatória ou a planilha de custos que demonstre a inviabilidade do preço registrado em relação às condições incialmente pactuadas.</w:t>
      </w:r>
    </w:p>
    <w:p w14:paraId="625464EF"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não comprovação da existência de fato superveniente que inviabilize o preço registrado, o pedido será indeferido pelo órgão ou entidade gerenciadora e o fornecedor deverá cumprir as obrigações estabelecidas na ata, sob pena de cancelamento do seu registro, sem prejuízo das sanções previstas na Lei nº 14.133, de 2021.</w:t>
      </w:r>
    </w:p>
    <w:p w14:paraId="5AB1166A"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de cancelamento do registro do fornecedor, nos termos do item anterior, o gerenciador convocará os fornecedores do cadastro de reserva, na ordem de classificação, para verificar se aceitam manter seus preços registrados.</w:t>
      </w:r>
    </w:p>
    <w:p w14:paraId="56B5C86F"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Se não obtiver êxito nas negociações, a Secretaria do Planejamento, Orçamento e Modernização da Gestão procederá ao cancelamento da ata de registro de preços, e adotará as medidas cabíveis para a obtenção da contratação mais vantajosa.</w:t>
      </w:r>
    </w:p>
    <w:p w14:paraId="16D721B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Na hipótese da majoração do preço de mercado que inviabilize o preço registrado, a Secretaria do Planejamento, Orçamento e Modernização da Gestão atualizará o preço registrado, de acordo com a realidade dos valores praticados pelo mercado.</w:t>
      </w:r>
    </w:p>
    <w:p w14:paraId="5634553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A Secretaria do Planejamento, Orçamento e Modernização da Gestão comunicará às entidades que tiverem firmado contratos decorrentes da ata de registro de preços sobre a efetiva alteração do preço registrado, para que avaliem a necessidade de alteração contratual, observado o disposto no art. 124 da Lei nº14.133, de 2021.</w:t>
      </w:r>
    </w:p>
    <w:p w14:paraId="30B54D76" w14:textId="77777777" w:rsidR="000B1932" w:rsidRPr="008F7F11" w:rsidRDefault="000B1932" w:rsidP="000B1932">
      <w:pPr>
        <w:pStyle w:val="PargrafodaLista"/>
        <w:ind w:left="1134"/>
        <w:rPr>
          <w:rFonts w:ascii="Times New Roman" w:hAnsi="Times New Roman" w:cs="Times New Roman"/>
          <w:b/>
          <w:bCs/>
          <w:sz w:val="20"/>
          <w:szCs w:val="20"/>
        </w:rPr>
      </w:pPr>
    </w:p>
    <w:p w14:paraId="366969BB"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REMANEJAMENTO DAS QUANTIDADES REGISTRADAS NA ATA DE REGISTRO DE PREÇOS</w:t>
      </w:r>
    </w:p>
    <w:p w14:paraId="0509F7D0" w14:textId="77777777" w:rsidR="000B1932" w:rsidRPr="008F7F11" w:rsidRDefault="000B1932" w:rsidP="000B1932">
      <w:pPr>
        <w:pStyle w:val="PargrafodaLista"/>
        <w:rPr>
          <w:rFonts w:ascii="Times New Roman" w:hAnsi="Times New Roman" w:cs="Times New Roman"/>
          <w:b/>
          <w:bCs/>
          <w:sz w:val="20"/>
          <w:szCs w:val="20"/>
        </w:rPr>
      </w:pPr>
    </w:p>
    <w:p w14:paraId="6A74A7F9"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As quantidades previstas para os itens com preços registrados nas atas de registro de preços poderão ser remanejadas pela Secretaria do Planejamento, Orçamento e Modernização da Gestão entre os órgãos ou entidades participantes e não participantes do registro de preços.</w:t>
      </w:r>
    </w:p>
    <w:p w14:paraId="185CEB41"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remanejamento somente poderá ser feito:</w:t>
      </w:r>
    </w:p>
    <w:p w14:paraId="3FB9D064"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De órgão ou entidade participante para órgão ou entidade participante; ou</w:t>
      </w:r>
    </w:p>
    <w:p w14:paraId="567C538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De órgão ou entidade participante para órgão ou entidade não participante.</w:t>
      </w:r>
    </w:p>
    <w:p w14:paraId="7A9C917E"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órgão ou entidade gerenciadora que tiver estimado as quantidades que pretende contratar será considerado participante para efeito do remanejamento.</w:t>
      </w:r>
    </w:p>
    <w:p w14:paraId="638684DC"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remanejamento de órgão ou entidade participante para órgão ou entidade não participante, serão observados os limites previstos em legislação.</w:t>
      </w:r>
    </w:p>
    <w:p w14:paraId="3AA3CFF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Competirá ao órgão ou à entidade gerenciadora autorizar o remanejamento solicitado, com a redução do quantitativo incialmente informado pela Secretaria do Planejamento, Orçamento e Modernização da Gestão, desde que haja prévia anuência do órgão ou da entidade que sofrer redução dos quantitativos informados.</w:t>
      </w:r>
    </w:p>
    <w:p w14:paraId="396D89ED"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Caso o remanejamento seja feito entre órgãos ou entidades dos Estados, do Distrito Federal ou de Municípios distintos, caberá ao fornecedor beneficiário da ata de registro de preços, observadas as condições nela estabelecidas, optar pela aceitação ou não do fornecimento decorrente do remanejamento dos itens.</w:t>
      </w:r>
    </w:p>
    <w:p w14:paraId="3A510B1C"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da compra centralizada, não havendo indicação pela Secretaria do Planejamento, Orçamento e Modernização da Gestão, dos quantitativos dos participantes da compra centralizada, nos termos do item 8.3, a distribuição das quantidades para a execução descentralizada será por meio do remanejamento.</w:t>
      </w:r>
    </w:p>
    <w:p w14:paraId="52240BFC"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4BECA214"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5012C9CF"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7BD4DD4B" w14:textId="77777777" w:rsidR="000B1932" w:rsidRPr="008F7F11" w:rsidRDefault="000B1932" w:rsidP="000B1932">
      <w:pPr>
        <w:pStyle w:val="PargrafodaLista"/>
        <w:numPr>
          <w:ilvl w:val="0"/>
          <w:numId w:val="21"/>
        </w:numPr>
        <w:spacing w:after="160" w:line="259" w:lineRule="auto"/>
        <w:rPr>
          <w:rFonts w:ascii="Times New Roman" w:hAnsi="Times New Roman" w:cs="Times New Roman"/>
          <w:b/>
          <w:bCs/>
          <w:sz w:val="20"/>
          <w:szCs w:val="20"/>
        </w:rPr>
      </w:pPr>
      <w:r w:rsidRPr="008F7F11">
        <w:rPr>
          <w:rFonts w:ascii="Times New Roman" w:hAnsi="Times New Roman" w:cs="Times New Roman"/>
          <w:b/>
          <w:bCs/>
          <w:sz w:val="20"/>
          <w:szCs w:val="20"/>
        </w:rPr>
        <w:t>CANCELAMENTO DO REGISTRO DO LICITANTE VENCEDOR E DOS PREÇOS REGISTRADOS</w:t>
      </w:r>
    </w:p>
    <w:p w14:paraId="303A70F2" w14:textId="77777777" w:rsidR="000B1932" w:rsidRPr="008F7F11" w:rsidRDefault="000B1932" w:rsidP="000B1932">
      <w:pPr>
        <w:rPr>
          <w:rFonts w:ascii="Times New Roman" w:hAnsi="Times New Roman" w:cs="Times New Roman"/>
          <w:b/>
          <w:bCs/>
          <w:sz w:val="20"/>
          <w:szCs w:val="20"/>
        </w:rPr>
      </w:pPr>
    </w:p>
    <w:p w14:paraId="4D0BC091"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registro do fornecedor será cancelado pela Secretaria do Planejamento, Orçamento e Modernização da Gestão, quando o fornecedor:</w:t>
      </w:r>
    </w:p>
    <w:p w14:paraId="56E74D8C"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Descumprir as condições da ata de registro de preços, sem motivo justificado;</w:t>
      </w:r>
    </w:p>
    <w:p w14:paraId="0296C9A8"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Não retirar a nota de empenho, ou instrumento equivalente, no prazo estabelecido pela Administração sem justificativa razoável;</w:t>
      </w:r>
    </w:p>
    <w:p w14:paraId="6DC2E4AE"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Não aceitar manter seu preço registrado;</w:t>
      </w:r>
    </w:p>
    <w:p w14:paraId="68CBDF52"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Sofrer sanção prevista nos incisos III ou IV do caput do art. 156 da Lei nº 14.133, de 2021;</w:t>
      </w:r>
    </w:p>
    <w:p w14:paraId="70434426" w14:textId="77777777" w:rsidR="000B1932" w:rsidRPr="008F7F11" w:rsidRDefault="000B1932" w:rsidP="000B1932">
      <w:pPr>
        <w:pStyle w:val="PargrafodaLista"/>
        <w:numPr>
          <w:ilvl w:val="3"/>
          <w:numId w:val="21"/>
        </w:numPr>
        <w:spacing w:after="160" w:line="259" w:lineRule="auto"/>
        <w:ind w:firstLine="687"/>
        <w:jc w:val="both"/>
        <w:rPr>
          <w:rFonts w:ascii="Times New Roman" w:hAnsi="Times New Roman" w:cs="Times New Roman"/>
          <w:b/>
          <w:bCs/>
          <w:sz w:val="20"/>
          <w:szCs w:val="20"/>
        </w:rPr>
      </w:pPr>
      <w:r w:rsidRPr="008F7F11">
        <w:rPr>
          <w:rFonts w:ascii="Times New Roman" w:hAnsi="Times New Roman" w:cs="Times New Roman"/>
          <w:sz w:val="20"/>
          <w:szCs w:val="20"/>
        </w:rPr>
        <w:t>Na hipótese de aplicação de sanção prevista nos incisos III ou IV do caput do art. 156 da Lei nº 14.133, de 2021, caso a penalidade aplicada ao fornecedor não ultrapasse o prazo de vigência da ata de registro de preços, poderá a Secretaria do Planejamento, Orçamento e Modernização da Gestão, mediante decisão fundamentada, decidir pela manutenção do registro de preços, vedadas contratações derivadas da ata enquanto perdurarem os efeitos da sanção.</w:t>
      </w:r>
    </w:p>
    <w:p w14:paraId="5F9A4D34"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cancelamento de registros nas hipóteses previstas no item 9.1. será formalizado por despacho do órgão ou da entidade gerenciadora, garantidos os princípios do contraditório e da ampla defesa.</w:t>
      </w:r>
    </w:p>
    <w:p w14:paraId="3D90B735"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Na hipótese de cancelamento do registro do fornecedor, a Secretaria do Planejamento, Orçamento e Modernização da Gestão poderá convocar os licitantes que compõem o cadastro de reserva, observada a ordem de classificação.</w:t>
      </w:r>
    </w:p>
    <w:p w14:paraId="73D134A2"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cancelamento dos preços registrados poderá ser realizado pelo gerenciador, em determinada ata de registro de preços, total ou parcialmente, nas seguintes hipóteses, desde que devidamente comprovadas e justificadas:</w:t>
      </w:r>
    </w:p>
    <w:p w14:paraId="3BDD1686"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Por razão de interesse público;</w:t>
      </w:r>
    </w:p>
    <w:p w14:paraId="2BB5ED45"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A pedido do fornecedor, decorrente de caso fortuito ou força maior; ou</w:t>
      </w:r>
    </w:p>
    <w:p w14:paraId="7D5C3AB1" w14:textId="77777777" w:rsidR="000B1932" w:rsidRPr="008F7F11" w:rsidRDefault="000B1932" w:rsidP="000B1932">
      <w:pPr>
        <w:pStyle w:val="PargrafodaLista"/>
        <w:numPr>
          <w:ilvl w:val="2"/>
          <w:numId w:val="21"/>
        </w:numPr>
        <w:spacing w:after="160" w:line="259" w:lineRule="auto"/>
        <w:ind w:firstLine="54"/>
        <w:jc w:val="both"/>
        <w:rPr>
          <w:rFonts w:ascii="Times New Roman" w:hAnsi="Times New Roman" w:cs="Times New Roman"/>
          <w:b/>
          <w:bCs/>
          <w:sz w:val="20"/>
          <w:szCs w:val="20"/>
        </w:rPr>
      </w:pPr>
      <w:r w:rsidRPr="008F7F11">
        <w:rPr>
          <w:rFonts w:ascii="Times New Roman" w:hAnsi="Times New Roman" w:cs="Times New Roman"/>
          <w:sz w:val="20"/>
          <w:szCs w:val="20"/>
        </w:rPr>
        <w:t>Se não houver êxito nas negociações, nas hipóteses em que o preço de mercado tornar-se superior ou inferior ao preço registrado.</w:t>
      </w:r>
    </w:p>
    <w:p w14:paraId="56449535" w14:textId="77777777" w:rsidR="000B1932" w:rsidRPr="008F7F11" w:rsidRDefault="000B1932" w:rsidP="000B1932">
      <w:pPr>
        <w:pStyle w:val="PargrafodaLista"/>
        <w:ind w:left="1134"/>
        <w:jc w:val="both"/>
        <w:rPr>
          <w:rFonts w:ascii="Times New Roman" w:hAnsi="Times New Roman" w:cs="Times New Roman"/>
          <w:b/>
          <w:bCs/>
          <w:sz w:val="20"/>
          <w:szCs w:val="20"/>
        </w:rPr>
      </w:pPr>
    </w:p>
    <w:p w14:paraId="201CE44D" w14:textId="77777777" w:rsidR="000B1932" w:rsidRPr="008F7F11" w:rsidRDefault="000B1932" w:rsidP="000B1932">
      <w:pPr>
        <w:pStyle w:val="PargrafodaLista"/>
        <w:numPr>
          <w:ilvl w:val="0"/>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b/>
          <w:bCs/>
          <w:sz w:val="20"/>
          <w:szCs w:val="20"/>
        </w:rPr>
        <w:t>DAS PENALIDADES</w:t>
      </w:r>
    </w:p>
    <w:p w14:paraId="0F6F33D8"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O descumprimento da Ata de Registro de Preços ensejará aplicação das penalidades estabelecidas no edital.</w:t>
      </w:r>
    </w:p>
    <w:p w14:paraId="38249F17" w14:textId="77777777" w:rsidR="000B1932" w:rsidRPr="008F7F11" w:rsidRDefault="000B1932" w:rsidP="000B1932">
      <w:pPr>
        <w:pStyle w:val="PargrafodaLista"/>
        <w:numPr>
          <w:ilvl w:val="2"/>
          <w:numId w:val="21"/>
        </w:numPr>
        <w:spacing w:after="160" w:line="259" w:lineRule="auto"/>
        <w:ind w:hanging="87"/>
        <w:jc w:val="both"/>
        <w:rPr>
          <w:rFonts w:ascii="Times New Roman" w:hAnsi="Times New Roman" w:cs="Times New Roman"/>
          <w:b/>
          <w:bCs/>
          <w:sz w:val="20"/>
          <w:szCs w:val="20"/>
        </w:rPr>
      </w:pPr>
      <w:r w:rsidRPr="008F7F11">
        <w:rPr>
          <w:rFonts w:ascii="Times New Roman" w:hAnsi="Times New Roman" w:cs="Times New Roman"/>
          <w:sz w:val="20"/>
          <w:szCs w:val="20"/>
        </w:rPr>
        <w:t>As sanções também se aplicam aos integrantes do cadastro de reserva no registro de preços que, convocados, não honrarem o compromisso assumido injustificadamente após terem assinado a ata.</w:t>
      </w:r>
    </w:p>
    <w:p w14:paraId="6FF802FB"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É da competência do gerenciador a aplicação das penalidades decorrentes do descumprimento do pactuado nesta ata de registro de preços.</w:t>
      </w:r>
    </w:p>
    <w:p w14:paraId="189737EB"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7C48F906"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16866666" w14:textId="77777777" w:rsidR="000B1932" w:rsidRPr="008F7F11" w:rsidRDefault="000B1932" w:rsidP="000B1932">
      <w:pPr>
        <w:pStyle w:val="PargrafodaLista"/>
        <w:ind w:left="1080"/>
        <w:jc w:val="both"/>
        <w:rPr>
          <w:rFonts w:ascii="Times New Roman" w:hAnsi="Times New Roman" w:cs="Times New Roman"/>
          <w:b/>
          <w:bCs/>
          <w:sz w:val="20"/>
          <w:szCs w:val="20"/>
        </w:rPr>
      </w:pPr>
    </w:p>
    <w:p w14:paraId="3D131D6A" w14:textId="77777777" w:rsidR="000B1932" w:rsidRPr="008F7F11" w:rsidRDefault="000B1932" w:rsidP="000B1932">
      <w:pPr>
        <w:pStyle w:val="PargrafodaLista"/>
        <w:numPr>
          <w:ilvl w:val="0"/>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b/>
          <w:bCs/>
          <w:sz w:val="20"/>
          <w:szCs w:val="20"/>
        </w:rPr>
        <w:t>CONDIÇÕES GERAIS</w:t>
      </w:r>
    </w:p>
    <w:p w14:paraId="215C347D" w14:textId="77777777" w:rsidR="000B1932" w:rsidRPr="008F7F11" w:rsidRDefault="000B1932" w:rsidP="000B1932">
      <w:pPr>
        <w:pStyle w:val="PargrafodaLista"/>
        <w:jc w:val="both"/>
        <w:rPr>
          <w:rFonts w:ascii="Times New Roman" w:hAnsi="Times New Roman" w:cs="Times New Roman"/>
          <w:b/>
          <w:bCs/>
          <w:sz w:val="20"/>
          <w:szCs w:val="20"/>
        </w:rPr>
      </w:pPr>
    </w:p>
    <w:p w14:paraId="6956761A"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As condições gerais de execução do objeto, tais como os prazos para entrega e recebimento, as obrigações da Administração do Fornecedor registrado, penalidades e demais condições de ajuste, encontram-se definidos no Edital e seus anexos.</w:t>
      </w:r>
    </w:p>
    <w:p w14:paraId="34FDA35B" w14:textId="77777777" w:rsidR="000B1932" w:rsidRPr="008F7F11" w:rsidRDefault="000B1932" w:rsidP="000B1932">
      <w:pPr>
        <w:pStyle w:val="PargrafodaLista"/>
        <w:numPr>
          <w:ilvl w:val="1"/>
          <w:numId w:val="21"/>
        </w:numPr>
        <w:spacing w:after="160" w:line="259" w:lineRule="auto"/>
        <w:jc w:val="both"/>
        <w:rPr>
          <w:rFonts w:ascii="Times New Roman" w:hAnsi="Times New Roman" w:cs="Times New Roman"/>
          <w:b/>
          <w:bCs/>
          <w:sz w:val="20"/>
          <w:szCs w:val="20"/>
        </w:rPr>
      </w:pPr>
      <w:r w:rsidRPr="008F7F11">
        <w:rPr>
          <w:rFonts w:ascii="Times New Roman" w:hAnsi="Times New Roman" w:cs="Times New Roman"/>
          <w:sz w:val="20"/>
          <w:szCs w:val="20"/>
        </w:rPr>
        <w:t>No caso de adjudicação por preço global de grupo de itens, só será admitida a contratação de parte de itens do grupo se houver prévia pesquisa de mercado e demonstração de sua vantagem para a Secretaria do Planejamento, Orçamento e Modernização da Gestão.</w:t>
      </w:r>
    </w:p>
    <w:p w14:paraId="58D27155" w14:textId="2D7098C0" w:rsidR="000B1932" w:rsidRPr="0005055E" w:rsidRDefault="000B1932" w:rsidP="000B1932">
      <w:pPr>
        <w:jc w:val="both"/>
        <w:rPr>
          <w:rFonts w:ascii="Times New Roman" w:hAnsi="Times New Roman" w:cs="Times New Roman"/>
        </w:rPr>
      </w:pPr>
      <w:r w:rsidRPr="0005055E">
        <w:rPr>
          <w:rFonts w:ascii="Times New Roman" w:hAnsi="Times New Roman" w:cs="Times New Roman"/>
        </w:rPr>
        <w:t xml:space="preserve"> </w:t>
      </w:r>
    </w:p>
    <w:p w14:paraId="1C52B674" w14:textId="77777777" w:rsidR="000B1932" w:rsidRPr="000B1932" w:rsidRDefault="000B1932" w:rsidP="000B1932">
      <w:pPr>
        <w:jc w:val="center"/>
        <w:rPr>
          <w:rFonts w:ascii="Times New Roman" w:hAnsi="Times New Roman" w:cs="Times New Roman"/>
          <w:b/>
          <w:bCs/>
          <w:sz w:val="20"/>
          <w:szCs w:val="20"/>
        </w:rPr>
      </w:pPr>
      <w:r w:rsidRPr="000B1932">
        <w:rPr>
          <w:rFonts w:ascii="Times New Roman" w:hAnsi="Times New Roman" w:cs="Times New Roman"/>
          <w:b/>
          <w:bCs/>
          <w:sz w:val="20"/>
          <w:szCs w:val="20"/>
        </w:rPr>
        <w:t>CADASTRO DE RESERVA</w:t>
      </w:r>
    </w:p>
    <w:p w14:paraId="2C2E46A6" w14:textId="77777777" w:rsidR="000B1932" w:rsidRPr="000B1932" w:rsidRDefault="000B1932" w:rsidP="000B1932">
      <w:pPr>
        <w:rPr>
          <w:rFonts w:ascii="Times New Roman" w:hAnsi="Times New Roman" w:cs="Times New Roman"/>
          <w:sz w:val="20"/>
          <w:szCs w:val="20"/>
        </w:rPr>
      </w:pPr>
      <w:r w:rsidRPr="000B1932">
        <w:rPr>
          <w:rFonts w:ascii="Times New Roman" w:hAnsi="Times New Roman" w:cs="Times New Roman"/>
          <w:sz w:val="20"/>
          <w:szCs w:val="20"/>
        </w:rPr>
        <w:t>Seguindo a ordem de classificação, segue a relação de fornecedores que aceitaram cotar os itens com preços iguais ao adjudicatário.</w:t>
      </w:r>
    </w:p>
    <w:p w14:paraId="0659253A" w14:textId="77777777" w:rsidR="000B1932" w:rsidRPr="0005055E" w:rsidRDefault="000B1932" w:rsidP="000B1932">
      <w:pPr>
        <w:pStyle w:val="PargrafodaLista"/>
        <w:ind w:left="1080"/>
        <w:jc w:val="both"/>
        <w:rPr>
          <w:rFonts w:ascii="Times New Roman" w:hAnsi="Times New Roman" w:cs="Times New Roman"/>
          <w:b/>
          <w:bC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536"/>
        <w:gridCol w:w="549"/>
        <w:gridCol w:w="1481"/>
        <w:gridCol w:w="1565"/>
        <w:gridCol w:w="1544"/>
        <w:gridCol w:w="1078"/>
        <w:gridCol w:w="831"/>
      </w:tblGrid>
      <w:tr w:rsidR="000B1932" w:rsidRPr="003E57B4" w14:paraId="04594131" w14:textId="77777777" w:rsidTr="003A1357">
        <w:trPr>
          <w:trHeight w:val="299"/>
        </w:trPr>
        <w:tc>
          <w:tcPr>
            <w:tcW w:w="9018" w:type="dxa"/>
            <w:gridSpan w:val="8"/>
          </w:tcPr>
          <w:p w14:paraId="24F5CA29" w14:textId="77777777" w:rsidR="000B1932" w:rsidRPr="003E57B4" w:rsidRDefault="000B1932" w:rsidP="003A1357">
            <w:pPr>
              <w:pStyle w:val="TableParagraph"/>
              <w:spacing w:before="288" w:line="163" w:lineRule="exact"/>
              <w:ind w:left="3387" w:right="3379"/>
              <w:jc w:val="center"/>
              <w:rPr>
                <w:b/>
                <w:sz w:val="16"/>
                <w:szCs w:val="16"/>
              </w:rPr>
            </w:pPr>
            <w:r w:rsidRPr="003E57B4">
              <w:rPr>
                <w:b/>
                <w:sz w:val="16"/>
                <w:szCs w:val="16"/>
              </w:rPr>
              <w:t>Lote</w:t>
            </w:r>
            <w:r w:rsidRPr="003E57B4">
              <w:rPr>
                <w:b/>
                <w:spacing w:val="-4"/>
                <w:sz w:val="16"/>
                <w:szCs w:val="16"/>
              </w:rPr>
              <w:t xml:space="preserve"> </w:t>
            </w:r>
            <w:r w:rsidRPr="003E57B4">
              <w:rPr>
                <w:b/>
                <w:sz w:val="16"/>
                <w:szCs w:val="16"/>
              </w:rPr>
              <w:t>1</w:t>
            </w:r>
            <w:r w:rsidRPr="003E57B4">
              <w:rPr>
                <w:b/>
                <w:spacing w:val="-1"/>
                <w:sz w:val="16"/>
                <w:szCs w:val="16"/>
              </w:rPr>
              <w:t xml:space="preserve"> </w:t>
            </w:r>
            <w:r w:rsidRPr="003E57B4">
              <w:rPr>
                <w:b/>
                <w:sz w:val="16"/>
                <w:szCs w:val="16"/>
              </w:rPr>
              <w:t>-</w:t>
            </w:r>
            <w:r w:rsidRPr="003E57B4">
              <w:rPr>
                <w:b/>
                <w:spacing w:val="-1"/>
                <w:sz w:val="16"/>
                <w:szCs w:val="16"/>
              </w:rPr>
              <w:t xml:space="preserve"> </w:t>
            </w:r>
            <w:r w:rsidRPr="003E57B4">
              <w:rPr>
                <w:b/>
                <w:sz w:val="16"/>
                <w:szCs w:val="16"/>
              </w:rPr>
              <w:t>Computação</w:t>
            </w:r>
            <w:r w:rsidRPr="003E57B4">
              <w:rPr>
                <w:b/>
                <w:spacing w:val="-2"/>
                <w:sz w:val="16"/>
                <w:szCs w:val="16"/>
              </w:rPr>
              <w:t xml:space="preserve"> </w:t>
            </w:r>
            <w:r w:rsidRPr="003E57B4">
              <w:rPr>
                <w:b/>
                <w:sz w:val="16"/>
                <w:szCs w:val="16"/>
              </w:rPr>
              <w:t>em Nuvem</w:t>
            </w:r>
          </w:p>
        </w:tc>
      </w:tr>
      <w:tr w:rsidR="000B1932" w:rsidRPr="003E57B4" w14:paraId="72C08B70" w14:textId="77777777" w:rsidTr="003A1357">
        <w:trPr>
          <w:trHeight w:val="299"/>
        </w:trPr>
        <w:tc>
          <w:tcPr>
            <w:tcW w:w="434" w:type="dxa"/>
            <w:vMerge w:val="restart"/>
          </w:tcPr>
          <w:p w14:paraId="6F26B46A" w14:textId="77777777" w:rsidR="000B1932" w:rsidRPr="003E57B4" w:rsidRDefault="000B1932" w:rsidP="003A1357">
            <w:pPr>
              <w:pStyle w:val="TableParagraph"/>
              <w:rPr>
                <w:sz w:val="16"/>
                <w:szCs w:val="16"/>
              </w:rPr>
            </w:pPr>
          </w:p>
          <w:p w14:paraId="3AE42884" w14:textId="77777777" w:rsidR="000B1932" w:rsidRPr="003E57B4" w:rsidRDefault="000B1932" w:rsidP="003A1357">
            <w:pPr>
              <w:pStyle w:val="TableParagraph"/>
              <w:spacing w:before="288"/>
              <w:rPr>
                <w:sz w:val="16"/>
                <w:szCs w:val="16"/>
              </w:rPr>
            </w:pPr>
          </w:p>
          <w:p w14:paraId="5DF319E8" w14:textId="77777777" w:rsidR="000B1932" w:rsidRPr="003E57B4" w:rsidRDefault="000B1932" w:rsidP="003A1357">
            <w:pPr>
              <w:pStyle w:val="TableParagraph"/>
              <w:spacing w:line="163" w:lineRule="exact"/>
              <w:ind w:left="69"/>
              <w:rPr>
                <w:sz w:val="16"/>
                <w:szCs w:val="16"/>
              </w:rPr>
            </w:pPr>
            <w:r w:rsidRPr="003E57B4">
              <w:rPr>
                <w:sz w:val="16"/>
                <w:szCs w:val="16"/>
              </w:rPr>
              <w:t>Item</w:t>
            </w:r>
          </w:p>
        </w:tc>
        <w:tc>
          <w:tcPr>
            <w:tcW w:w="8584" w:type="dxa"/>
            <w:gridSpan w:val="7"/>
          </w:tcPr>
          <w:p w14:paraId="5235BDD6" w14:textId="77777777" w:rsidR="000B1932" w:rsidRPr="003E57B4" w:rsidRDefault="000B1932" w:rsidP="003A1357">
            <w:pPr>
              <w:pStyle w:val="TableParagraph"/>
              <w:spacing w:before="288" w:line="163" w:lineRule="exact"/>
              <w:ind w:left="2138" w:right="2129"/>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76C6E76D" w14:textId="77777777" w:rsidTr="003A1357">
        <w:trPr>
          <w:trHeight w:val="301"/>
        </w:trPr>
        <w:tc>
          <w:tcPr>
            <w:tcW w:w="434" w:type="dxa"/>
            <w:vMerge/>
            <w:tcBorders>
              <w:top w:val="nil"/>
            </w:tcBorders>
          </w:tcPr>
          <w:p w14:paraId="5FB23994" w14:textId="77777777" w:rsidR="000B1932" w:rsidRPr="003E57B4" w:rsidRDefault="000B1932" w:rsidP="003A1357">
            <w:pPr>
              <w:rPr>
                <w:rFonts w:ascii="Times New Roman" w:hAnsi="Times New Roman" w:cs="Times New Roman"/>
                <w:sz w:val="16"/>
                <w:szCs w:val="16"/>
                <w:lang w:val="pt-BR"/>
              </w:rPr>
            </w:pPr>
          </w:p>
        </w:tc>
        <w:tc>
          <w:tcPr>
            <w:tcW w:w="1536" w:type="dxa"/>
          </w:tcPr>
          <w:p w14:paraId="5357C033"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549" w:type="dxa"/>
          </w:tcPr>
          <w:p w14:paraId="687551C5" w14:textId="77777777" w:rsidR="000B1932" w:rsidRPr="003E57B4" w:rsidRDefault="000B1932" w:rsidP="003A1357">
            <w:pPr>
              <w:pStyle w:val="TableParagraph"/>
              <w:spacing w:before="288" w:line="163" w:lineRule="exact"/>
              <w:ind w:left="51" w:right="39"/>
              <w:jc w:val="center"/>
              <w:rPr>
                <w:sz w:val="16"/>
                <w:szCs w:val="16"/>
              </w:rPr>
            </w:pPr>
            <w:r w:rsidRPr="003E57B4">
              <w:rPr>
                <w:sz w:val="16"/>
                <w:szCs w:val="16"/>
              </w:rPr>
              <w:t>Catser</w:t>
            </w:r>
          </w:p>
        </w:tc>
        <w:tc>
          <w:tcPr>
            <w:tcW w:w="1481" w:type="dxa"/>
          </w:tcPr>
          <w:p w14:paraId="77CEEC52" w14:textId="77777777" w:rsidR="000B1932" w:rsidRPr="003E57B4" w:rsidRDefault="000B1932" w:rsidP="003A1357">
            <w:pPr>
              <w:pStyle w:val="TableParagraph"/>
              <w:spacing w:before="288" w:line="163" w:lineRule="exact"/>
              <w:ind w:left="56" w:right="120"/>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565" w:type="dxa"/>
          </w:tcPr>
          <w:p w14:paraId="584D0C5C" w14:textId="77777777" w:rsidR="000B1932" w:rsidRPr="003E57B4" w:rsidRDefault="000B1932" w:rsidP="003A1357">
            <w:pPr>
              <w:pStyle w:val="TableParagraph"/>
              <w:spacing w:before="288"/>
              <w:ind w:left="123" w:right="112"/>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544" w:type="dxa"/>
          </w:tcPr>
          <w:p w14:paraId="1EE007F4" w14:textId="77777777" w:rsidR="000B1932" w:rsidRPr="003E57B4" w:rsidRDefault="000B1932" w:rsidP="003A1357">
            <w:pPr>
              <w:pStyle w:val="TableParagraph"/>
              <w:spacing w:before="288" w:line="163" w:lineRule="exact"/>
              <w:ind w:left="55" w:right="134"/>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139DF003"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2D0D6ACC"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7BC89459" w14:textId="77777777" w:rsidTr="003A1357">
        <w:trPr>
          <w:trHeight w:val="2390"/>
        </w:trPr>
        <w:tc>
          <w:tcPr>
            <w:tcW w:w="434" w:type="dxa"/>
          </w:tcPr>
          <w:p w14:paraId="47A94033" w14:textId="77777777" w:rsidR="000B1932" w:rsidRPr="003E57B4" w:rsidRDefault="000B1932" w:rsidP="003A1357">
            <w:pPr>
              <w:pStyle w:val="TableParagraph"/>
              <w:rPr>
                <w:sz w:val="16"/>
                <w:szCs w:val="16"/>
              </w:rPr>
            </w:pPr>
          </w:p>
          <w:p w14:paraId="4310CB41" w14:textId="77777777" w:rsidR="000B1932" w:rsidRPr="003E57B4" w:rsidRDefault="000B1932" w:rsidP="003A1357">
            <w:pPr>
              <w:pStyle w:val="TableParagraph"/>
              <w:rPr>
                <w:sz w:val="16"/>
                <w:szCs w:val="16"/>
              </w:rPr>
            </w:pPr>
          </w:p>
          <w:p w14:paraId="76525793" w14:textId="77777777" w:rsidR="000B1932" w:rsidRPr="003E57B4" w:rsidRDefault="000B1932" w:rsidP="003A1357">
            <w:pPr>
              <w:pStyle w:val="TableParagraph"/>
              <w:rPr>
                <w:sz w:val="16"/>
                <w:szCs w:val="16"/>
              </w:rPr>
            </w:pPr>
          </w:p>
          <w:p w14:paraId="4FF68FDF" w14:textId="77777777" w:rsidR="000B1932" w:rsidRPr="003E57B4" w:rsidRDefault="000B1932" w:rsidP="003A1357">
            <w:pPr>
              <w:pStyle w:val="TableParagraph"/>
              <w:rPr>
                <w:sz w:val="16"/>
                <w:szCs w:val="16"/>
              </w:rPr>
            </w:pPr>
          </w:p>
          <w:p w14:paraId="40FA4663" w14:textId="77777777" w:rsidR="000B1932" w:rsidRPr="003E57B4" w:rsidRDefault="000B1932" w:rsidP="003A1357">
            <w:pPr>
              <w:pStyle w:val="TableParagraph"/>
              <w:spacing w:before="288"/>
              <w:rPr>
                <w:sz w:val="16"/>
                <w:szCs w:val="16"/>
              </w:rPr>
            </w:pPr>
          </w:p>
          <w:p w14:paraId="5C6B1EC7" w14:textId="77777777" w:rsidR="000B1932" w:rsidRPr="003E57B4" w:rsidRDefault="000B1932" w:rsidP="003A1357">
            <w:pPr>
              <w:pStyle w:val="TableParagraph"/>
              <w:ind w:left="95"/>
              <w:rPr>
                <w:sz w:val="16"/>
                <w:szCs w:val="16"/>
              </w:rPr>
            </w:pPr>
            <w:r w:rsidRPr="003E57B4">
              <w:rPr>
                <w:sz w:val="16"/>
                <w:szCs w:val="16"/>
              </w:rPr>
              <w:t>1.1.</w:t>
            </w:r>
          </w:p>
        </w:tc>
        <w:tc>
          <w:tcPr>
            <w:tcW w:w="1536" w:type="dxa"/>
          </w:tcPr>
          <w:p w14:paraId="148897D4" w14:textId="77777777" w:rsidR="000B1932" w:rsidRPr="003E57B4" w:rsidRDefault="000B1932" w:rsidP="003A1357">
            <w:pPr>
              <w:pStyle w:val="TableParagraph"/>
              <w:ind w:left="69" w:right="68"/>
              <w:rPr>
                <w:sz w:val="16"/>
                <w:szCs w:val="16"/>
              </w:rPr>
            </w:pPr>
            <w:r w:rsidRPr="003E57B4">
              <w:rPr>
                <w:sz w:val="16"/>
                <w:szCs w:val="16"/>
              </w:rPr>
              <w:t>Créditos em</w:t>
            </w:r>
            <w:r w:rsidRPr="003E57B4">
              <w:rPr>
                <w:spacing w:val="1"/>
                <w:sz w:val="16"/>
                <w:szCs w:val="16"/>
              </w:rPr>
              <w:t xml:space="preserve"> </w:t>
            </w:r>
            <w:r w:rsidRPr="003E57B4">
              <w:rPr>
                <w:sz w:val="16"/>
                <w:szCs w:val="16"/>
              </w:rPr>
              <w:t>computação em</w:t>
            </w:r>
            <w:r w:rsidRPr="003E57B4">
              <w:rPr>
                <w:spacing w:val="1"/>
                <w:sz w:val="16"/>
                <w:szCs w:val="16"/>
              </w:rPr>
              <w:t xml:space="preserve"> </w:t>
            </w:r>
            <w:r w:rsidRPr="003E57B4">
              <w:rPr>
                <w:sz w:val="16"/>
                <w:szCs w:val="16"/>
              </w:rPr>
              <w:t>nuvem para</w:t>
            </w:r>
            <w:r w:rsidRPr="003E57B4">
              <w:rPr>
                <w:spacing w:val="1"/>
                <w:sz w:val="16"/>
                <w:szCs w:val="16"/>
              </w:rPr>
              <w:t xml:space="preserve"> </w:t>
            </w:r>
            <w:r w:rsidRPr="003E57B4">
              <w:rPr>
                <w:sz w:val="16"/>
                <w:szCs w:val="16"/>
              </w:rPr>
              <w:t>fornecimento de</w:t>
            </w:r>
            <w:r w:rsidRPr="003E57B4">
              <w:rPr>
                <w:spacing w:val="1"/>
                <w:sz w:val="16"/>
                <w:szCs w:val="16"/>
              </w:rPr>
              <w:t xml:space="preserve"> </w:t>
            </w:r>
            <w:r w:rsidRPr="003E57B4">
              <w:rPr>
                <w:sz w:val="16"/>
                <w:szCs w:val="16"/>
              </w:rPr>
              <w:t>Infraestrutura como</w:t>
            </w:r>
            <w:r w:rsidRPr="003E57B4">
              <w:rPr>
                <w:spacing w:val="1"/>
                <w:sz w:val="16"/>
                <w:szCs w:val="16"/>
              </w:rPr>
              <w:t xml:space="preserve"> </w:t>
            </w:r>
            <w:r w:rsidRPr="003E57B4">
              <w:rPr>
                <w:sz w:val="16"/>
                <w:szCs w:val="16"/>
              </w:rPr>
              <w:t>Serviço – IaaS,</w:t>
            </w:r>
            <w:r w:rsidRPr="003E57B4">
              <w:rPr>
                <w:spacing w:val="1"/>
                <w:sz w:val="16"/>
                <w:szCs w:val="16"/>
              </w:rPr>
              <w:t xml:space="preserve"> </w:t>
            </w:r>
            <w:r w:rsidRPr="003E57B4">
              <w:rPr>
                <w:sz w:val="16"/>
                <w:szCs w:val="16"/>
              </w:rPr>
              <w:t>Plataforma como</w:t>
            </w:r>
            <w:r w:rsidRPr="003E57B4">
              <w:rPr>
                <w:spacing w:val="1"/>
                <w:sz w:val="16"/>
                <w:szCs w:val="16"/>
              </w:rPr>
              <w:t xml:space="preserve"> </w:t>
            </w:r>
            <w:r w:rsidRPr="003E57B4">
              <w:rPr>
                <w:sz w:val="16"/>
                <w:szCs w:val="16"/>
              </w:rPr>
              <w:t>Serviços – PaaS e</w:t>
            </w:r>
            <w:r w:rsidRPr="003E57B4">
              <w:rPr>
                <w:spacing w:val="1"/>
                <w:sz w:val="16"/>
                <w:szCs w:val="16"/>
              </w:rPr>
              <w:t xml:space="preserve"> </w:t>
            </w:r>
            <w:r w:rsidRPr="003E57B4">
              <w:rPr>
                <w:sz w:val="16"/>
                <w:szCs w:val="16"/>
              </w:rPr>
              <w:t>Software como</w:t>
            </w:r>
            <w:r w:rsidRPr="003E57B4">
              <w:rPr>
                <w:spacing w:val="1"/>
                <w:sz w:val="16"/>
                <w:szCs w:val="16"/>
              </w:rPr>
              <w:t xml:space="preserve"> </w:t>
            </w:r>
            <w:r w:rsidRPr="003E57B4">
              <w:rPr>
                <w:sz w:val="16"/>
                <w:szCs w:val="16"/>
              </w:rPr>
              <w:t>Serviço – SaaS, entre</w:t>
            </w:r>
            <w:r w:rsidRPr="003E57B4">
              <w:rPr>
                <w:spacing w:val="-37"/>
                <w:sz w:val="16"/>
                <w:szCs w:val="16"/>
              </w:rPr>
              <w:t xml:space="preserve"> </w:t>
            </w:r>
            <w:r w:rsidRPr="003E57B4">
              <w:rPr>
                <w:sz w:val="16"/>
                <w:szCs w:val="16"/>
              </w:rPr>
              <w:t>outros</w:t>
            </w:r>
            <w:r w:rsidRPr="003E57B4">
              <w:rPr>
                <w:spacing w:val="-4"/>
                <w:sz w:val="16"/>
                <w:szCs w:val="16"/>
              </w:rPr>
              <w:t xml:space="preserve"> </w:t>
            </w:r>
            <w:r w:rsidRPr="003E57B4">
              <w:rPr>
                <w:sz w:val="16"/>
                <w:szCs w:val="16"/>
              </w:rPr>
              <w:t>serviços,</w:t>
            </w:r>
            <w:r w:rsidRPr="003E57B4">
              <w:rPr>
                <w:spacing w:val="-1"/>
                <w:sz w:val="16"/>
                <w:szCs w:val="16"/>
              </w:rPr>
              <w:t xml:space="preserve"> </w:t>
            </w:r>
            <w:r w:rsidRPr="003E57B4">
              <w:rPr>
                <w:sz w:val="16"/>
                <w:szCs w:val="16"/>
              </w:rPr>
              <w:t>do</w:t>
            </w:r>
          </w:p>
          <w:p w14:paraId="57356A32" w14:textId="77777777" w:rsidR="000B1932" w:rsidRPr="003E57B4" w:rsidRDefault="000B1932" w:rsidP="003A1357">
            <w:pPr>
              <w:pStyle w:val="TableParagraph"/>
              <w:spacing w:line="182" w:lineRule="exact"/>
              <w:ind w:left="69" w:right="188"/>
              <w:rPr>
                <w:sz w:val="16"/>
                <w:szCs w:val="16"/>
              </w:rPr>
            </w:pPr>
            <w:r w:rsidRPr="003E57B4">
              <w:rPr>
                <w:sz w:val="16"/>
                <w:szCs w:val="16"/>
              </w:rPr>
              <w:t>provedor Microsoft</w:t>
            </w:r>
            <w:r w:rsidRPr="003E57B4">
              <w:rPr>
                <w:spacing w:val="-38"/>
                <w:sz w:val="16"/>
                <w:szCs w:val="16"/>
              </w:rPr>
              <w:t xml:space="preserve"> </w:t>
            </w:r>
            <w:r w:rsidRPr="003E57B4">
              <w:rPr>
                <w:sz w:val="16"/>
                <w:szCs w:val="16"/>
              </w:rPr>
              <w:t>Azure</w:t>
            </w:r>
          </w:p>
        </w:tc>
        <w:tc>
          <w:tcPr>
            <w:tcW w:w="549" w:type="dxa"/>
          </w:tcPr>
          <w:p w14:paraId="3737D343" w14:textId="77777777" w:rsidR="000B1932" w:rsidRPr="003E57B4" w:rsidRDefault="000B1932" w:rsidP="003A1357">
            <w:pPr>
              <w:pStyle w:val="TableParagraph"/>
              <w:rPr>
                <w:sz w:val="16"/>
                <w:szCs w:val="16"/>
              </w:rPr>
            </w:pPr>
          </w:p>
          <w:p w14:paraId="73B075AC" w14:textId="77777777" w:rsidR="000B1932" w:rsidRPr="003E57B4" w:rsidRDefault="000B1932" w:rsidP="003A1357">
            <w:pPr>
              <w:pStyle w:val="TableParagraph"/>
              <w:rPr>
                <w:sz w:val="16"/>
                <w:szCs w:val="16"/>
              </w:rPr>
            </w:pPr>
          </w:p>
          <w:p w14:paraId="539F3A80" w14:textId="77777777" w:rsidR="000B1932" w:rsidRPr="003E57B4" w:rsidRDefault="000B1932" w:rsidP="003A1357">
            <w:pPr>
              <w:pStyle w:val="TableParagraph"/>
              <w:rPr>
                <w:sz w:val="16"/>
                <w:szCs w:val="16"/>
              </w:rPr>
            </w:pPr>
          </w:p>
          <w:p w14:paraId="1E941373" w14:textId="77777777" w:rsidR="000B1932" w:rsidRPr="003E57B4" w:rsidRDefault="000B1932" w:rsidP="003A1357">
            <w:pPr>
              <w:pStyle w:val="TableParagraph"/>
              <w:rPr>
                <w:sz w:val="16"/>
                <w:szCs w:val="16"/>
              </w:rPr>
            </w:pPr>
          </w:p>
          <w:p w14:paraId="31BAD92D" w14:textId="77777777" w:rsidR="000B1932" w:rsidRPr="003E57B4" w:rsidRDefault="000B1932" w:rsidP="003A1357">
            <w:pPr>
              <w:pStyle w:val="TableParagraph"/>
              <w:spacing w:before="288"/>
              <w:rPr>
                <w:sz w:val="16"/>
                <w:szCs w:val="16"/>
              </w:rPr>
            </w:pPr>
          </w:p>
          <w:p w14:paraId="682A683D" w14:textId="77777777" w:rsidR="000B1932" w:rsidRPr="003E57B4" w:rsidRDefault="000B1932" w:rsidP="003A1357">
            <w:pPr>
              <w:pStyle w:val="TableParagraph"/>
              <w:ind w:left="47" w:right="39"/>
              <w:jc w:val="center"/>
              <w:rPr>
                <w:sz w:val="16"/>
                <w:szCs w:val="16"/>
              </w:rPr>
            </w:pPr>
            <w:r w:rsidRPr="003E57B4">
              <w:rPr>
                <w:sz w:val="16"/>
                <w:szCs w:val="16"/>
              </w:rPr>
              <w:t>26050</w:t>
            </w:r>
          </w:p>
        </w:tc>
        <w:tc>
          <w:tcPr>
            <w:tcW w:w="1481" w:type="dxa"/>
          </w:tcPr>
          <w:p w14:paraId="3DEDE4A5" w14:textId="77777777" w:rsidR="000B1932" w:rsidRPr="003E57B4" w:rsidRDefault="000B1932" w:rsidP="003A1357">
            <w:pPr>
              <w:pStyle w:val="TableParagraph"/>
              <w:rPr>
                <w:sz w:val="16"/>
                <w:szCs w:val="16"/>
              </w:rPr>
            </w:pPr>
          </w:p>
          <w:p w14:paraId="6A696AC6" w14:textId="77777777" w:rsidR="000B1932" w:rsidRPr="003E57B4" w:rsidRDefault="000B1932" w:rsidP="003A1357">
            <w:pPr>
              <w:pStyle w:val="TableParagraph"/>
              <w:rPr>
                <w:sz w:val="16"/>
                <w:szCs w:val="16"/>
              </w:rPr>
            </w:pPr>
          </w:p>
          <w:p w14:paraId="69323027" w14:textId="77777777" w:rsidR="000B1932" w:rsidRPr="003E57B4" w:rsidRDefault="000B1932" w:rsidP="003A1357">
            <w:pPr>
              <w:pStyle w:val="TableParagraph"/>
              <w:rPr>
                <w:sz w:val="16"/>
                <w:szCs w:val="16"/>
              </w:rPr>
            </w:pPr>
          </w:p>
          <w:p w14:paraId="456E3C88" w14:textId="77777777" w:rsidR="000B1932" w:rsidRPr="003E57B4" w:rsidRDefault="000B1932" w:rsidP="003A1357">
            <w:pPr>
              <w:pStyle w:val="TableParagraph"/>
              <w:rPr>
                <w:sz w:val="16"/>
                <w:szCs w:val="16"/>
              </w:rPr>
            </w:pPr>
          </w:p>
          <w:p w14:paraId="31150A9E" w14:textId="77777777" w:rsidR="000B1932" w:rsidRPr="003E57B4" w:rsidRDefault="000B1932" w:rsidP="003A1357">
            <w:pPr>
              <w:pStyle w:val="TableParagraph"/>
              <w:spacing w:before="288"/>
              <w:rPr>
                <w:sz w:val="16"/>
                <w:szCs w:val="16"/>
              </w:rPr>
            </w:pPr>
          </w:p>
          <w:p w14:paraId="0F4527BE" w14:textId="77777777" w:rsidR="000B1932" w:rsidRPr="003E57B4" w:rsidRDefault="000B1932" w:rsidP="003A1357">
            <w:pPr>
              <w:pStyle w:val="TableParagraph"/>
              <w:ind w:left="56" w:right="44"/>
              <w:jc w:val="center"/>
              <w:rPr>
                <w:sz w:val="16"/>
                <w:szCs w:val="16"/>
              </w:rPr>
            </w:pPr>
            <w:r w:rsidRPr="003E57B4">
              <w:rPr>
                <w:sz w:val="16"/>
                <w:szCs w:val="16"/>
              </w:rPr>
              <w:t>Créditos</w:t>
            </w:r>
          </w:p>
        </w:tc>
        <w:tc>
          <w:tcPr>
            <w:tcW w:w="1565" w:type="dxa"/>
          </w:tcPr>
          <w:p w14:paraId="6B125D6B" w14:textId="77777777" w:rsidR="000B1932" w:rsidRPr="003E57B4" w:rsidRDefault="000B1932" w:rsidP="003A1357">
            <w:pPr>
              <w:pStyle w:val="TableParagraph"/>
              <w:rPr>
                <w:sz w:val="16"/>
                <w:szCs w:val="16"/>
              </w:rPr>
            </w:pPr>
          </w:p>
          <w:p w14:paraId="3A96B0F5" w14:textId="77777777" w:rsidR="000B1932" w:rsidRPr="003E57B4" w:rsidRDefault="000B1932" w:rsidP="003A1357">
            <w:pPr>
              <w:pStyle w:val="TableParagraph"/>
              <w:rPr>
                <w:sz w:val="16"/>
                <w:szCs w:val="16"/>
              </w:rPr>
            </w:pPr>
          </w:p>
          <w:p w14:paraId="420F6DD0" w14:textId="77777777" w:rsidR="000B1932" w:rsidRPr="003E57B4" w:rsidRDefault="000B1932" w:rsidP="003A1357">
            <w:pPr>
              <w:pStyle w:val="TableParagraph"/>
              <w:rPr>
                <w:sz w:val="16"/>
                <w:szCs w:val="16"/>
              </w:rPr>
            </w:pPr>
          </w:p>
          <w:p w14:paraId="64F490FD" w14:textId="77777777" w:rsidR="000B1932" w:rsidRPr="003E57B4" w:rsidRDefault="000B1932" w:rsidP="003A1357">
            <w:pPr>
              <w:pStyle w:val="TableParagraph"/>
              <w:rPr>
                <w:sz w:val="16"/>
                <w:szCs w:val="16"/>
              </w:rPr>
            </w:pPr>
          </w:p>
          <w:p w14:paraId="156B1E3E" w14:textId="77777777" w:rsidR="000B1932" w:rsidRPr="003E57B4" w:rsidRDefault="000B1932" w:rsidP="003A1357">
            <w:pPr>
              <w:pStyle w:val="TableParagraph"/>
              <w:spacing w:before="288"/>
              <w:rPr>
                <w:sz w:val="16"/>
                <w:szCs w:val="16"/>
              </w:rPr>
            </w:pPr>
          </w:p>
          <w:p w14:paraId="4973EC51" w14:textId="77777777" w:rsidR="000B1932" w:rsidRPr="003E57B4" w:rsidRDefault="000B1932" w:rsidP="003A1357">
            <w:pPr>
              <w:pStyle w:val="TableParagraph"/>
              <w:ind w:left="120" w:right="112"/>
              <w:jc w:val="center"/>
              <w:rPr>
                <w:sz w:val="16"/>
                <w:szCs w:val="16"/>
              </w:rPr>
            </w:pPr>
            <w:r w:rsidRPr="003E57B4">
              <w:rPr>
                <w:sz w:val="16"/>
                <w:szCs w:val="16"/>
              </w:rPr>
              <w:t>1.236</w:t>
            </w:r>
          </w:p>
        </w:tc>
        <w:tc>
          <w:tcPr>
            <w:tcW w:w="1544" w:type="dxa"/>
          </w:tcPr>
          <w:p w14:paraId="7F3DB750" w14:textId="77777777" w:rsidR="000B1932" w:rsidRPr="003E57B4" w:rsidRDefault="000B1932" w:rsidP="003A1357">
            <w:pPr>
              <w:pStyle w:val="TableParagraph"/>
              <w:rPr>
                <w:sz w:val="16"/>
                <w:szCs w:val="16"/>
              </w:rPr>
            </w:pPr>
          </w:p>
          <w:p w14:paraId="7DAE7ABC" w14:textId="77777777" w:rsidR="000B1932" w:rsidRPr="003E57B4" w:rsidRDefault="000B1932" w:rsidP="003A1357">
            <w:pPr>
              <w:pStyle w:val="TableParagraph"/>
              <w:rPr>
                <w:sz w:val="16"/>
                <w:szCs w:val="16"/>
              </w:rPr>
            </w:pPr>
          </w:p>
          <w:p w14:paraId="29A7761C" w14:textId="77777777" w:rsidR="000B1932" w:rsidRPr="003E57B4" w:rsidRDefault="000B1932" w:rsidP="003A1357">
            <w:pPr>
              <w:pStyle w:val="TableParagraph"/>
              <w:rPr>
                <w:sz w:val="16"/>
                <w:szCs w:val="16"/>
              </w:rPr>
            </w:pPr>
          </w:p>
          <w:p w14:paraId="186AD4BC" w14:textId="77777777" w:rsidR="000B1932" w:rsidRPr="003E57B4" w:rsidRDefault="000B1932" w:rsidP="003A1357">
            <w:pPr>
              <w:pStyle w:val="TableParagraph"/>
              <w:rPr>
                <w:sz w:val="16"/>
                <w:szCs w:val="16"/>
              </w:rPr>
            </w:pPr>
          </w:p>
          <w:p w14:paraId="556FEB7D" w14:textId="77777777" w:rsidR="000B1932" w:rsidRPr="003E57B4" w:rsidRDefault="000B1932" w:rsidP="003A1357">
            <w:pPr>
              <w:pStyle w:val="TableParagraph"/>
              <w:spacing w:before="288"/>
              <w:rPr>
                <w:sz w:val="16"/>
                <w:szCs w:val="16"/>
              </w:rPr>
            </w:pPr>
          </w:p>
          <w:p w14:paraId="41AA0748" w14:textId="77777777" w:rsidR="000B1932" w:rsidRPr="003E57B4" w:rsidRDefault="000B1932" w:rsidP="003A1357">
            <w:pPr>
              <w:pStyle w:val="TableParagraph"/>
              <w:ind w:left="55" w:right="45"/>
              <w:jc w:val="center"/>
              <w:rPr>
                <w:sz w:val="16"/>
                <w:szCs w:val="16"/>
              </w:rPr>
            </w:pPr>
            <w:r w:rsidRPr="003E57B4">
              <w:rPr>
                <w:sz w:val="16"/>
                <w:szCs w:val="16"/>
              </w:rPr>
              <w:t>2.547</w:t>
            </w:r>
          </w:p>
        </w:tc>
        <w:tc>
          <w:tcPr>
            <w:tcW w:w="1078" w:type="dxa"/>
          </w:tcPr>
          <w:p w14:paraId="32E62C13" w14:textId="77777777" w:rsidR="000B1932" w:rsidRPr="003E57B4" w:rsidRDefault="000B1932" w:rsidP="003A1357">
            <w:pPr>
              <w:pStyle w:val="TableParagraph"/>
              <w:rPr>
                <w:sz w:val="16"/>
                <w:szCs w:val="16"/>
              </w:rPr>
            </w:pPr>
          </w:p>
        </w:tc>
        <w:tc>
          <w:tcPr>
            <w:tcW w:w="831" w:type="dxa"/>
          </w:tcPr>
          <w:p w14:paraId="4335A35A" w14:textId="77777777" w:rsidR="000B1932" w:rsidRPr="003E57B4" w:rsidRDefault="000B1932" w:rsidP="003A1357">
            <w:pPr>
              <w:pStyle w:val="TableParagraph"/>
              <w:rPr>
                <w:sz w:val="16"/>
                <w:szCs w:val="16"/>
              </w:rPr>
            </w:pPr>
          </w:p>
        </w:tc>
      </w:tr>
    </w:tbl>
    <w:p w14:paraId="58F026AC" w14:textId="77777777" w:rsidR="000B1932" w:rsidRDefault="000B1932" w:rsidP="000B1932">
      <w:pPr>
        <w:rPr>
          <w:rFonts w:ascii="Times New Roman" w:hAnsi="Times New Roman" w:cs="Times New Roman"/>
          <w:b/>
          <w:bCs/>
          <w:sz w:val="16"/>
          <w:szCs w:val="16"/>
        </w:rPr>
      </w:pPr>
    </w:p>
    <w:p w14:paraId="10087692" w14:textId="77777777" w:rsidR="000B1932" w:rsidRDefault="000B1932" w:rsidP="000B1932">
      <w:pPr>
        <w:rPr>
          <w:rFonts w:ascii="Times New Roman" w:hAnsi="Times New Roman" w:cs="Times New Roman"/>
          <w:b/>
          <w:bCs/>
          <w:sz w:val="16"/>
          <w:szCs w:val="16"/>
        </w:rPr>
      </w:pPr>
    </w:p>
    <w:tbl>
      <w:tblPr>
        <w:tblStyle w:val="TableNormal"/>
        <w:tblW w:w="902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
        <w:gridCol w:w="1339"/>
        <w:gridCol w:w="1059"/>
        <w:gridCol w:w="1402"/>
        <w:gridCol w:w="1426"/>
        <w:gridCol w:w="1451"/>
        <w:gridCol w:w="1078"/>
        <w:gridCol w:w="831"/>
      </w:tblGrid>
      <w:tr w:rsidR="000B1932" w:rsidRPr="003E57B4" w14:paraId="7714F303" w14:textId="77777777" w:rsidTr="003A1357">
        <w:trPr>
          <w:trHeight w:val="299"/>
        </w:trPr>
        <w:tc>
          <w:tcPr>
            <w:tcW w:w="9020" w:type="dxa"/>
            <w:gridSpan w:val="8"/>
          </w:tcPr>
          <w:p w14:paraId="2FB9699A" w14:textId="77777777" w:rsidR="000B1932" w:rsidRPr="003E57B4" w:rsidRDefault="000B1932" w:rsidP="003A1357">
            <w:pPr>
              <w:pStyle w:val="TableParagraph"/>
              <w:spacing w:before="288" w:line="163" w:lineRule="exact"/>
              <w:ind w:left="2617" w:right="2613"/>
              <w:jc w:val="center"/>
              <w:rPr>
                <w:b/>
                <w:sz w:val="16"/>
                <w:szCs w:val="16"/>
              </w:rPr>
            </w:pPr>
            <w:r w:rsidRPr="003E57B4">
              <w:rPr>
                <w:b/>
                <w:sz w:val="16"/>
                <w:szCs w:val="16"/>
              </w:rPr>
              <w:t>Lote</w:t>
            </w:r>
            <w:r w:rsidRPr="003E57B4">
              <w:rPr>
                <w:b/>
                <w:spacing w:val="-5"/>
                <w:sz w:val="16"/>
                <w:szCs w:val="16"/>
              </w:rPr>
              <w:t xml:space="preserve"> </w:t>
            </w:r>
            <w:r w:rsidRPr="003E57B4">
              <w:rPr>
                <w:b/>
                <w:sz w:val="16"/>
                <w:szCs w:val="16"/>
              </w:rPr>
              <w:t>2</w:t>
            </w:r>
            <w:r w:rsidRPr="003E57B4">
              <w:rPr>
                <w:b/>
                <w:spacing w:val="-3"/>
                <w:sz w:val="16"/>
                <w:szCs w:val="16"/>
              </w:rPr>
              <w:t xml:space="preserve"> </w:t>
            </w:r>
            <w:r w:rsidRPr="003E57B4">
              <w:rPr>
                <w:b/>
                <w:sz w:val="16"/>
                <w:szCs w:val="16"/>
              </w:rPr>
              <w:t>-</w:t>
            </w:r>
            <w:r w:rsidRPr="003E57B4">
              <w:rPr>
                <w:b/>
                <w:spacing w:val="-3"/>
                <w:sz w:val="16"/>
                <w:szCs w:val="16"/>
              </w:rPr>
              <w:t xml:space="preserve"> </w:t>
            </w:r>
            <w:r w:rsidRPr="003E57B4">
              <w:rPr>
                <w:b/>
                <w:sz w:val="16"/>
                <w:szCs w:val="16"/>
              </w:rPr>
              <w:t>Consultoria</w:t>
            </w:r>
            <w:r w:rsidRPr="003E57B4">
              <w:rPr>
                <w:b/>
                <w:spacing w:val="-2"/>
                <w:sz w:val="16"/>
                <w:szCs w:val="16"/>
              </w:rPr>
              <w:t xml:space="preserve"> </w:t>
            </w:r>
            <w:r w:rsidRPr="003E57B4">
              <w:rPr>
                <w:b/>
                <w:sz w:val="16"/>
                <w:szCs w:val="16"/>
              </w:rPr>
              <w:t>e</w:t>
            </w:r>
            <w:r w:rsidRPr="003E57B4">
              <w:rPr>
                <w:b/>
                <w:spacing w:val="-4"/>
                <w:sz w:val="16"/>
                <w:szCs w:val="16"/>
              </w:rPr>
              <w:t xml:space="preserve"> </w:t>
            </w:r>
            <w:r w:rsidRPr="003E57B4">
              <w:rPr>
                <w:b/>
                <w:sz w:val="16"/>
                <w:szCs w:val="16"/>
              </w:rPr>
              <w:t>Serviços</w:t>
            </w:r>
            <w:r w:rsidRPr="003E57B4">
              <w:rPr>
                <w:b/>
                <w:spacing w:val="-5"/>
                <w:sz w:val="16"/>
                <w:szCs w:val="16"/>
              </w:rPr>
              <w:t xml:space="preserve"> </w:t>
            </w:r>
            <w:r w:rsidRPr="003E57B4">
              <w:rPr>
                <w:b/>
                <w:sz w:val="16"/>
                <w:szCs w:val="16"/>
              </w:rPr>
              <w:t>Técnicos</w:t>
            </w:r>
            <w:r w:rsidRPr="003E57B4">
              <w:rPr>
                <w:b/>
                <w:spacing w:val="-3"/>
                <w:sz w:val="16"/>
                <w:szCs w:val="16"/>
              </w:rPr>
              <w:t xml:space="preserve"> </w:t>
            </w:r>
            <w:r w:rsidRPr="003E57B4">
              <w:rPr>
                <w:b/>
                <w:sz w:val="16"/>
                <w:szCs w:val="16"/>
              </w:rPr>
              <w:t>Especializados</w:t>
            </w:r>
          </w:p>
        </w:tc>
      </w:tr>
      <w:tr w:rsidR="000B1932" w:rsidRPr="003E57B4" w14:paraId="6EC82F0D" w14:textId="77777777" w:rsidTr="003A1357">
        <w:trPr>
          <w:trHeight w:val="299"/>
        </w:trPr>
        <w:tc>
          <w:tcPr>
            <w:tcW w:w="434" w:type="dxa"/>
            <w:vMerge w:val="restart"/>
          </w:tcPr>
          <w:p w14:paraId="79BBB186" w14:textId="77777777" w:rsidR="000B1932" w:rsidRPr="003E57B4" w:rsidRDefault="000B1932" w:rsidP="003A1357">
            <w:pPr>
              <w:pStyle w:val="TableParagraph"/>
              <w:rPr>
                <w:sz w:val="16"/>
                <w:szCs w:val="16"/>
              </w:rPr>
            </w:pPr>
          </w:p>
          <w:p w14:paraId="30965033" w14:textId="77777777" w:rsidR="000B1932" w:rsidRPr="003E57B4" w:rsidRDefault="000B1932" w:rsidP="003A1357">
            <w:pPr>
              <w:pStyle w:val="TableParagraph"/>
              <w:rPr>
                <w:sz w:val="16"/>
                <w:szCs w:val="16"/>
              </w:rPr>
            </w:pPr>
          </w:p>
          <w:p w14:paraId="118F8B5F" w14:textId="77777777" w:rsidR="000B1932" w:rsidRPr="003E57B4" w:rsidRDefault="000B1932" w:rsidP="003A1357">
            <w:pPr>
              <w:pStyle w:val="TableParagraph"/>
              <w:spacing w:before="288" w:line="163" w:lineRule="exact"/>
              <w:ind w:left="69"/>
              <w:rPr>
                <w:sz w:val="16"/>
                <w:szCs w:val="16"/>
              </w:rPr>
            </w:pPr>
            <w:r w:rsidRPr="003E57B4">
              <w:rPr>
                <w:sz w:val="16"/>
                <w:szCs w:val="16"/>
              </w:rPr>
              <w:t>Item</w:t>
            </w:r>
          </w:p>
        </w:tc>
        <w:tc>
          <w:tcPr>
            <w:tcW w:w="8586" w:type="dxa"/>
            <w:gridSpan w:val="7"/>
          </w:tcPr>
          <w:p w14:paraId="4AE282FE" w14:textId="77777777" w:rsidR="000B1932" w:rsidRPr="003E57B4" w:rsidRDefault="000B1932" w:rsidP="003A1357">
            <w:pPr>
              <w:pStyle w:val="TableParagraph"/>
              <w:spacing w:before="288" w:line="163" w:lineRule="exact"/>
              <w:ind w:left="2138" w:right="2131"/>
              <w:jc w:val="center"/>
              <w:rPr>
                <w:sz w:val="16"/>
                <w:szCs w:val="16"/>
              </w:rPr>
            </w:pPr>
            <w:r w:rsidRPr="003E57B4">
              <w:rPr>
                <w:sz w:val="16"/>
                <w:szCs w:val="16"/>
              </w:rPr>
              <w:t>Fornecedor</w:t>
            </w:r>
            <w:r w:rsidRPr="003E57B4">
              <w:rPr>
                <w:spacing w:val="-4"/>
                <w:sz w:val="16"/>
                <w:szCs w:val="16"/>
              </w:rPr>
              <w:t xml:space="preserve"> </w:t>
            </w:r>
            <w:r w:rsidRPr="003E57B4">
              <w:rPr>
                <w:color w:val="FF0000"/>
                <w:sz w:val="16"/>
                <w:szCs w:val="16"/>
              </w:rPr>
              <w:t>(razão</w:t>
            </w:r>
            <w:r w:rsidRPr="003E57B4">
              <w:rPr>
                <w:color w:val="FF0000"/>
                <w:spacing w:val="-5"/>
                <w:sz w:val="16"/>
                <w:szCs w:val="16"/>
              </w:rPr>
              <w:t xml:space="preserve"> </w:t>
            </w:r>
            <w:r w:rsidRPr="003E57B4">
              <w:rPr>
                <w:color w:val="FF0000"/>
                <w:sz w:val="16"/>
                <w:szCs w:val="16"/>
              </w:rPr>
              <w:t>social,</w:t>
            </w:r>
            <w:r w:rsidRPr="003E57B4">
              <w:rPr>
                <w:color w:val="FF0000"/>
                <w:spacing w:val="-6"/>
                <w:sz w:val="16"/>
                <w:szCs w:val="16"/>
              </w:rPr>
              <w:t xml:space="preserve"> </w:t>
            </w:r>
            <w:r w:rsidRPr="003E57B4">
              <w:rPr>
                <w:color w:val="FF0000"/>
                <w:sz w:val="16"/>
                <w:szCs w:val="16"/>
              </w:rPr>
              <w:t>CNPJ,</w:t>
            </w:r>
            <w:r w:rsidRPr="003E57B4">
              <w:rPr>
                <w:color w:val="FF0000"/>
                <w:spacing w:val="-5"/>
                <w:sz w:val="16"/>
                <w:szCs w:val="16"/>
              </w:rPr>
              <w:t xml:space="preserve"> </w:t>
            </w:r>
            <w:r w:rsidRPr="003E57B4">
              <w:rPr>
                <w:color w:val="FF0000"/>
                <w:sz w:val="16"/>
                <w:szCs w:val="16"/>
              </w:rPr>
              <w:t>endereço,</w:t>
            </w:r>
            <w:r w:rsidRPr="003E57B4">
              <w:rPr>
                <w:color w:val="FF0000"/>
                <w:spacing w:val="-3"/>
                <w:sz w:val="16"/>
                <w:szCs w:val="16"/>
              </w:rPr>
              <w:t xml:space="preserve"> </w:t>
            </w:r>
            <w:r w:rsidRPr="003E57B4">
              <w:rPr>
                <w:color w:val="FF0000"/>
                <w:sz w:val="16"/>
                <w:szCs w:val="16"/>
              </w:rPr>
              <w:t>contatos,</w:t>
            </w:r>
            <w:r w:rsidRPr="003E57B4">
              <w:rPr>
                <w:color w:val="FF0000"/>
                <w:spacing w:val="-3"/>
                <w:sz w:val="16"/>
                <w:szCs w:val="16"/>
              </w:rPr>
              <w:t xml:space="preserve"> </w:t>
            </w:r>
            <w:r w:rsidRPr="003E57B4">
              <w:rPr>
                <w:color w:val="FF0000"/>
                <w:sz w:val="16"/>
                <w:szCs w:val="16"/>
              </w:rPr>
              <w:t>representante)</w:t>
            </w:r>
          </w:p>
        </w:tc>
      </w:tr>
      <w:tr w:rsidR="000B1932" w:rsidRPr="003E57B4" w14:paraId="376F520F" w14:textId="77777777" w:rsidTr="003A1357">
        <w:trPr>
          <w:trHeight w:val="299"/>
        </w:trPr>
        <w:tc>
          <w:tcPr>
            <w:tcW w:w="434" w:type="dxa"/>
            <w:vMerge/>
            <w:tcBorders>
              <w:top w:val="nil"/>
            </w:tcBorders>
          </w:tcPr>
          <w:p w14:paraId="10C1EB54" w14:textId="77777777" w:rsidR="000B1932" w:rsidRPr="003E57B4" w:rsidRDefault="000B1932" w:rsidP="003A1357">
            <w:pPr>
              <w:rPr>
                <w:rFonts w:ascii="Times New Roman" w:hAnsi="Times New Roman" w:cs="Times New Roman"/>
                <w:sz w:val="16"/>
                <w:szCs w:val="16"/>
                <w:lang w:val="pt-BR"/>
              </w:rPr>
            </w:pPr>
          </w:p>
        </w:tc>
        <w:tc>
          <w:tcPr>
            <w:tcW w:w="1339" w:type="dxa"/>
          </w:tcPr>
          <w:p w14:paraId="7A6DB4AD" w14:textId="77777777" w:rsidR="000B1932" w:rsidRPr="003E57B4" w:rsidRDefault="000B1932" w:rsidP="003A1357">
            <w:pPr>
              <w:pStyle w:val="TableParagraph"/>
              <w:spacing w:before="288" w:line="163" w:lineRule="exact"/>
              <w:ind w:left="69"/>
              <w:rPr>
                <w:sz w:val="16"/>
                <w:szCs w:val="16"/>
              </w:rPr>
            </w:pPr>
            <w:r w:rsidRPr="003E57B4">
              <w:rPr>
                <w:sz w:val="16"/>
                <w:szCs w:val="16"/>
              </w:rPr>
              <w:t>Especificação</w:t>
            </w:r>
          </w:p>
        </w:tc>
        <w:tc>
          <w:tcPr>
            <w:tcW w:w="1059" w:type="dxa"/>
          </w:tcPr>
          <w:p w14:paraId="5DB955C5" w14:textId="77777777" w:rsidR="000B1932" w:rsidRPr="003E57B4" w:rsidRDefault="000B1932" w:rsidP="003A1357">
            <w:pPr>
              <w:pStyle w:val="TableParagraph"/>
              <w:spacing w:before="288" w:line="163" w:lineRule="exact"/>
              <w:ind w:left="305" w:right="294"/>
              <w:jc w:val="center"/>
              <w:rPr>
                <w:sz w:val="16"/>
                <w:szCs w:val="16"/>
              </w:rPr>
            </w:pPr>
            <w:r w:rsidRPr="003E57B4">
              <w:rPr>
                <w:sz w:val="16"/>
                <w:szCs w:val="16"/>
              </w:rPr>
              <w:t>Catser</w:t>
            </w:r>
          </w:p>
        </w:tc>
        <w:tc>
          <w:tcPr>
            <w:tcW w:w="1402" w:type="dxa"/>
          </w:tcPr>
          <w:p w14:paraId="2A1C4966" w14:textId="77777777" w:rsidR="000B1932" w:rsidRPr="003E57B4" w:rsidRDefault="000B1932" w:rsidP="003A1357">
            <w:pPr>
              <w:pStyle w:val="TableParagraph"/>
              <w:spacing w:before="288" w:line="163" w:lineRule="exact"/>
              <w:ind w:left="54" w:right="44"/>
              <w:jc w:val="center"/>
              <w:rPr>
                <w:sz w:val="16"/>
                <w:szCs w:val="16"/>
              </w:rPr>
            </w:pPr>
            <w:r w:rsidRPr="003E57B4">
              <w:rPr>
                <w:sz w:val="16"/>
                <w:szCs w:val="16"/>
              </w:rPr>
              <w:t>Unidade</w:t>
            </w:r>
            <w:r w:rsidRPr="003E57B4">
              <w:rPr>
                <w:spacing w:val="-4"/>
                <w:sz w:val="16"/>
                <w:szCs w:val="16"/>
              </w:rPr>
              <w:t xml:space="preserve"> </w:t>
            </w:r>
            <w:r w:rsidRPr="003E57B4">
              <w:rPr>
                <w:sz w:val="16"/>
                <w:szCs w:val="16"/>
              </w:rPr>
              <w:t>de</w:t>
            </w:r>
            <w:r w:rsidRPr="003E57B4">
              <w:rPr>
                <w:spacing w:val="-4"/>
                <w:sz w:val="16"/>
                <w:szCs w:val="16"/>
              </w:rPr>
              <w:t xml:space="preserve"> </w:t>
            </w:r>
            <w:r w:rsidRPr="003E57B4">
              <w:rPr>
                <w:sz w:val="16"/>
                <w:szCs w:val="16"/>
              </w:rPr>
              <w:t>Medida</w:t>
            </w:r>
          </w:p>
        </w:tc>
        <w:tc>
          <w:tcPr>
            <w:tcW w:w="1426" w:type="dxa"/>
          </w:tcPr>
          <w:p w14:paraId="1A3897F0" w14:textId="77777777" w:rsidR="000B1932" w:rsidRPr="003E57B4" w:rsidRDefault="000B1932" w:rsidP="003A1357">
            <w:pPr>
              <w:pStyle w:val="TableParagraph"/>
              <w:spacing w:before="288"/>
              <w:ind w:left="52" w:right="43"/>
              <w:jc w:val="center"/>
              <w:rPr>
                <w:sz w:val="16"/>
                <w:szCs w:val="16"/>
              </w:rPr>
            </w:pPr>
            <w:r w:rsidRPr="003E57B4">
              <w:rPr>
                <w:sz w:val="16"/>
                <w:szCs w:val="16"/>
              </w:rPr>
              <w:t>Quantidade</w:t>
            </w:r>
            <w:r w:rsidRPr="003E57B4">
              <w:rPr>
                <w:spacing w:val="-5"/>
                <w:sz w:val="16"/>
                <w:szCs w:val="16"/>
              </w:rPr>
              <w:t xml:space="preserve"> </w:t>
            </w:r>
            <w:r w:rsidRPr="003E57B4">
              <w:rPr>
                <w:sz w:val="16"/>
                <w:szCs w:val="16"/>
              </w:rPr>
              <w:t>Mínima</w:t>
            </w:r>
          </w:p>
        </w:tc>
        <w:tc>
          <w:tcPr>
            <w:tcW w:w="1451" w:type="dxa"/>
          </w:tcPr>
          <w:p w14:paraId="0829896A" w14:textId="77777777" w:rsidR="000B1932" w:rsidRPr="003E57B4" w:rsidRDefault="000B1932" w:rsidP="003A1357">
            <w:pPr>
              <w:pStyle w:val="TableParagraph"/>
              <w:spacing w:before="288" w:line="163" w:lineRule="exact"/>
              <w:ind w:left="52" w:right="43"/>
              <w:jc w:val="center"/>
              <w:rPr>
                <w:sz w:val="16"/>
                <w:szCs w:val="16"/>
              </w:rPr>
            </w:pPr>
            <w:r w:rsidRPr="003E57B4">
              <w:rPr>
                <w:sz w:val="16"/>
                <w:szCs w:val="16"/>
              </w:rPr>
              <w:t>Quantidade</w:t>
            </w:r>
            <w:r w:rsidRPr="003E57B4">
              <w:rPr>
                <w:spacing w:val="-6"/>
                <w:sz w:val="16"/>
                <w:szCs w:val="16"/>
              </w:rPr>
              <w:t xml:space="preserve"> </w:t>
            </w:r>
            <w:r w:rsidRPr="003E57B4">
              <w:rPr>
                <w:sz w:val="16"/>
                <w:szCs w:val="16"/>
              </w:rPr>
              <w:t>Máxima</w:t>
            </w:r>
          </w:p>
        </w:tc>
        <w:tc>
          <w:tcPr>
            <w:tcW w:w="1078" w:type="dxa"/>
          </w:tcPr>
          <w:p w14:paraId="3C8955F7" w14:textId="77777777" w:rsidR="000B1932" w:rsidRPr="003E57B4" w:rsidRDefault="000B1932" w:rsidP="003A1357">
            <w:pPr>
              <w:pStyle w:val="TableParagraph"/>
              <w:spacing w:before="288" w:line="163" w:lineRule="exact"/>
              <w:ind w:left="68"/>
              <w:rPr>
                <w:sz w:val="16"/>
                <w:szCs w:val="16"/>
              </w:rPr>
            </w:pPr>
            <w:r w:rsidRPr="003E57B4">
              <w:rPr>
                <w:sz w:val="16"/>
                <w:szCs w:val="16"/>
              </w:rPr>
              <w:t>Valor</w:t>
            </w:r>
            <w:r w:rsidRPr="003E57B4">
              <w:rPr>
                <w:spacing w:val="-5"/>
                <w:sz w:val="16"/>
                <w:szCs w:val="16"/>
              </w:rPr>
              <w:t xml:space="preserve"> </w:t>
            </w:r>
            <w:r w:rsidRPr="003E57B4">
              <w:rPr>
                <w:sz w:val="16"/>
                <w:szCs w:val="16"/>
              </w:rPr>
              <w:t>Unitário</w:t>
            </w:r>
          </w:p>
        </w:tc>
        <w:tc>
          <w:tcPr>
            <w:tcW w:w="831" w:type="dxa"/>
          </w:tcPr>
          <w:p w14:paraId="7BB3AFE1" w14:textId="77777777" w:rsidR="000B1932" w:rsidRPr="003E57B4" w:rsidRDefault="000B1932" w:rsidP="003A1357">
            <w:pPr>
              <w:pStyle w:val="TableParagraph"/>
              <w:spacing w:before="288" w:line="163" w:lineRule="exact"/>
              <w:ind w:left="70"/>
              <w:rPr>
                <w:sz w:val="16"/>
                <w:szCs w:val="16"/>
              </w:rPr>
            </w:pPr>
            <w:r w:rsidRPr="003E57B4">
              <w:rPr>
                <w:sz w:val="16"/>
                <w:szCs w:val="16"/>
              </w:rPr>
              <w:t>Valor</w:t>
            </w:r>
            <w:r w:rsidRPr="003E57B4">
              <w:rPr>
                <w:spacing w:val="-4"/>
                <w:sz w:val="16"/>
                <w:szCs w:val="16"/>
              </w:rPr>
              <w:t xml:space="preserve"> </w:t>
            </w:r>
            <w:r w:rsidRPr="003E57B4">
              <w:rPr>
                <w:sz w:val="16"/>
                <w:szCs w:val="16"/>
              </w:rPr>
              <w:t>total</w:t>
            </w:r>
          </w:p>
        </w:tc>
      </w:tr>
      <w:tr w:rsidR="000B1932" w:rsidRPr="003E57B4" w14:paraId="3CF346C8" w14:textId="77777777" w:rsidTr="003A1357">
        <w:trPr>
          <w:trHeight w:val="1502"/>
        </w:trPr>
        <w:tc>
          <w:tcPr>
            <w:tcW w:w="434" w:type="dxa"/>
          </w:tcPr>
          <w:p w14:paraId="44ABE516" w14:textId="77777777" w:rsidR="000B1932" w:rsidRPr="003E57B4" w:rsidRDefault="000B1932" w:rsidP="003A1357">
            <w:pPr>
              <w:pStyle w:val="TableParagraph"/>
              <w:rPr>
                <w:sz w:val="16"/>
                <w:szCs w:val="16"/>
              </w:rPr>
            </w:pPr>
          </w:p>
          <w:p w14:paraId="11805C74" w14:textId="77777777" w:rsidR="000B1932" w:rsidRPr="003E57B4" w:rsidRDefault="000B1932" w:rsidP="003A1357">
            <w:pPr>
              <w:pStyle w:val="TableParagraph"/>
              <w:rPr>
                <w:sz w:val="16"/>
                <w:szCs w:val="16"/>
              </w:rPr>
            </w:pPr>
          </w:p>
          <w:p w14:paraId="0467915B" w14:textId="77777777" w:rsidR="000B1932" w:rsidRPr="003E57B4" w:rsidRDefault="000B1932" w:rsidP="003A1357">
            <w:pPr>
              <w:pStyle w:val="TableParagraph"/>
              <w:spacing w:before="288"/>
              <w:rPr>
                <w:sz w:val="16"/>
                <w:szCs w:val="16"/>
              </w:rPr>
            </w:pPr>
          </w:p>
          <w:p w14:paraId="144000EA" w14:textId="77777777" w:rsidR="000B1932" w:rsidRPr="003E57B4" w:rsidRDefault="000B1932" w:rsidP="003A1357">
            <w:pPr>
              <w:pStyle w:val="TableParagraph"/>
              <w:ind w:left="95"/>
              <w:rPr>
                <w:sz w:val="16"/>
                <w:szCs w:val="16"/>
              </w:rPr>
            </w:pPr>
            <w:r w:rsidRPr="003E57B4">
              <w:rPr>
                <w:sz w:val="16"/>
                <w:szCs w:val="16"/>
              </w:rPr>
              <w:t>2.1.</w:t>
            </w:r>
          </w:p>
        </w:tc>
        <w:tc>
          <w:tcPr>
            <w:tcW w:w="1339" w:type="dxa"/>
          </w:tcPr>
          <w:p w14:paraId="766FD4F7" w14:textId="77777777" w:rsidR="000B1932" w:rsidRPr="003E57B4" w:rsidRDefault="000B1932" w:rsidP="003A1357">
            <w:pPr>
              <w:pStyle w:val="TableParagraph"/>
              <w:spacing w:before="288"/>
              <w:ind w:left="69" w:right="622"/>
              <w:rPr>
                <w:sz w:val="16"/>
                <w:szCs w:val="16"/>
              </w:rPr>
            </w:pPr>
            <w:r w:rsidRPr="003E57B4">
              <w:rPr>
                <w:sz w:val="16"/>
                <w:szCs w:val="16"/>
              </w:rPr>
              <w:t>Serviços</w:t>
            </w:r>
            <w:r w:rsidRPr="003E57B4">
              <w:rPr>
                <w:spacing w:val="1"/>
                <w:sz w:val="16"/>
                <w:szCs w:val="16"/>
              </w:rPr>
              <w:t xml:space="preserve"> </w:t>
            </w:r>
            <w:r w:rsidRPr="003E57B4">
              <w:rPr>
                <w:sz w:val="16"/>
                <w:szCs w:val="16"/>
              </w:rPr>
              <w:t>Técnicos,</w:t>
            </w:r>
          </w:p>
          <w:p w14:paraId="3B49FE45" w14:textId="77777777" w:rsidR="000B1932" w:rsidRPr="003E57B4" w:rsidRDefault="000B1932" w:rsidP="003A1357">
            <w:pPr>
              <w:pStyle w:val="TableParagraph"/>
              <w:ind w:left="69" w:right="493"/>
              <w:rPr>
                <w:sz w:val="16"/>
                <w:szCs w:val="16"/>
              </w:rPr>
            </w:pPr>
            <w:r w:rsidRPr="003E57B4">
              <w:rPr>
                <w:sz w:val="16"/>
                <w:szCs w:val="16"/>
              </w:rPr>
              <w:t>Serviços de</w:t>
            </w:r>
            <w:r w:rsidRPr="003E57B4">
              <w:rPr>
                <w:spacing w:val="-37"/>
                <w:sz w:val="16"/>
                <w:szCs w:val="16"/>
              </w:rPr>
              <w:t xml:space="preserve"> </w:t>
            </w:r>
            <w:r w:rsidRPr="003E57B4">
              <w:rPr>
                <w:sz w:val="16"/>
                <w:szCs w:val="16"/>
              </w:rPr>
              <w:t>Suporte e</w:t>
            </w:r>
            <w:r w:rsidRPr="003E57B4">
              <w:rPr>
                <w:spacing w:val="1"/>
                <w:sz w:val="16"/>
                <w:szCs w:val="16"/>
              </w:rPr>
              <w:t xml:space="preserve"> </w:t>
            </w:r>
            <w:r w:rsidRPr="003E57B4">
              <w:rPr>
                <w:sz w:val="16"/>
                <w:szCs w:val="16"/>
              </w:rPr>
              <w:t>Consultoria</w:t>
            </w:r>
          </w:p>
          <w:p w14:paraId="20AC5E55" w14:textId="77777777" w:rsidR="000B1932" w:rsidRPr="003E57B4" w:rsidRDefault="000B1932" w:rsidP="003A1357">
            <w:pPr>
              <w:pStyle w:val="TableParagraph"/>
              <w:spacing w:line="184" w:lineRule="exact"/>
              <w:ind w:left="69" w:right="103"/>
              <w:rPr>
                <w:sz w:val="16"/>
                <w:szCs w:val="16"/>
              </w:rPr>
            </w:pPr>
            <w:r w:rsidRPr="003E57B4">
              <w:rPr>
                <w:sz w:val="16"/>
                <w:szCs w:val="16"/>
              </w:rPr>
              <w:t>Especializada em</w:t>
            </w:r>
            <w:r w:rsidRPr="003E57B4">
              <w:rPr>
                <w:spacing w:val="-37"/>
                <w:sz w:val="16"/>
                <w:szCs w:val="16"/>
              </w:rPr>
              <w:t xml:space="preserve"> </w:t>
            </w:r>
            <w:r w:rsidRPr="003E57B4">
              <w:rPr>
                <w:sz w:val="16"/>
                <w:szCs w:val="16"/>
              </w:rPr>
              <w:t>Soluções e</w:t>
            </w:r>
            <w:r w:rsidRPr="003E57B4">
              <w:rPr>
                <w:spacing w:val="1"/>
                <w:sz w:val="16"/>
                <w:szCs w:val="16"/>
              </w:rPr>
              <w:t xml:space="preserve"> </w:t>
            </w:r>
            <w:r w:rsidRPr="003E57B4">
              <w:rPr>
                <w:sz w:val="16"/>
                <w:szCs w:val="16"/>
              </w:rPr>
              <w:t>Nuvem</w:t>
            </w:r>
            <w:r w:rsidRPr="003E57B4">
              <w:rPr>
                <w:spacing w:val="-6"/>
                <w:sz w:val="16"/>
                <w:szCs w:val="16"/>
              </w:rPr>
              <w:t xml:space="preserve"> </w:t>
            </w:r>
            <w:r w:rsidRPr="003E57B4">
              <w:rPr>
                <w:sz w:val="16"/>
                <w:szCs w:val="16"/>
              </w:rPr>
              <w:t>Microsoft</w:t>
            </w:r>
          </w:p>
        </w:tc>
        <w:tc>
          <w:tcPr>
            <w:tcW w:w="1059" w:type="dxa"/>
          </w:tcPr>
          <w:p w14:paraId="0FAB9E60" w14:textId="77777777" w:rsidR="000B1932" w:rsidRPr="003E57B4" w:rsidRDefault="000B1932" w:rsidP="003A1357">
            <w:pPr>
              <w:pStyle w:val="TableParagraph"/>
              <w:rPr>
                <w:sz w:val="16"/>
                <w:szCs w:val="16"/>
              </w:rPr>
            </w:pPr>
          </w:p>
          <w:p w14:paraId="45E784E4" w14:textId="77777777" w:rsidR="000B1932" w:rsidRPr="003E57B4" w:rsidRDefault="000B1932" w:rsidP="003A1357">
            <w:pPr>
              <w:pStyle w:val="TableParagraph"/>
              <w:rPr>
                <w:sz w:val="16"/>
                <w:szCs w:val="16"/>
              </w:rPr>
            </w:pPr>
          </w:p>
          <w:p w14:paraId="5DE20B9F" w14:textId="77777777" w:rsidR="000B1932" w:rsidRPr="003E57B4" w:rsidRDefault="000B1932" w:rsidP="003A1357">
            <w:pPr>
              <w:pStyle w:val="TableParagraph"/>
              <w:spacing w:before="288"/>
              <w:rPr>
                <w:sz w:val="16"/>
                <w:szCs w:val="16"/>
              </w:rPr>
            </w:pPr>
          </w:p>
          <w:p w14:paraId="43E4C913" w14:textId="77777777" w:rsidR="000B1932" w:rsidRPr="003E57B4" w:rsidRDefault="000B1932" w:rsidP="003A1357">
            <w:pPr>
              <w:pStyle w:val="TableParagraph"/>
              <w:ind w:left="301" w:right="294"/>
              <w:jc w:val="center"/>
              <w:rPr>
                <w:sz w:val="16"/>
                <w:szCs w:val="16"/>
              </w:rPr>
            </w:pPr>
            <w:r w:rsidRPr="003E57B4">
              <w:rPr>
                <w:sz w:val="16"/>
                <w:szCs w:val="16"/>
              </w:rPr>
              <w:t>27332</w:t>
            </w:r>
          </w:p>
        </w:tc>
        <w:tc>
          <w:tcPr>
            <w:tcW w:w="1402" w:type="dxa"/>
          </w:tcPr>
          <w:p w14:paraId="3B02B079" w14:textId="77777777" w:rsidR="000B1932" w:rsidRPr="003E57B4" w:rsidRDefault="000B1932" w:rsidP="003A1357">
            <w:pPr>
              <w:pStyle w:val="TableParagraph"/>
              <w:rPr>
                <w:sz w:val="16"/>
                <w:szCs w:val="16"/>
              </w:rPr>
            </w:pPr>
          </w:p>
          <w:p w14:paraId="7138F23D" w14:textId="77777777" w:rsidR="000B1932" w:rsidRPr="003E57B4" w:rsidRDefault="000B1932" w:rsidP="003A1357">
            <w:pPr>
              <w:pStyle w:val="TableParagraph"/>
              <w:rPr>
                <w:sz w:val="16"/>
                <w:szCs w:val="16"/>
              </w:rPr>
            </w:pPr>
          </w:p>
          <w:p w14:paraId="30B1F7A9" w14:textId="77777777" w:rsidR="000B1932" w:rsidRPr="003E57B4" w:rsidRDefault="000B1932" w:rsidP="003A1357">
            <w:pPr>
              <w:pStyle w:val="TableParagraph"/>
              <w:spacing w:before="288"/>
              <w:rPr>
                <w:sz w:val="16"/>
                <w:szCs w:val="16"/>
              </w:rPr>
            </w:pPr>
          </w:p>
          <w:p w14:paraId="3676DEA5" w14:textId="77777777" w:rsidR="000B1932" w:rsidRPr="003E57B4" w:rsidRDefault="000B1932" w:rsidP="003A1357">
            <w:pPr>
              <w:pStyle w:val="TableParagraph"/>
              <w:ind w:left="53" w:right="44"/>
              <w:jc w:val="center"/>
              <w:rPr>
                <w:sz w:val="16"/>
                <w:szCs w:val="16"/>
              </w:rPr>
            </w:pPr>
            <w:r w:rsidRPr="003E57B4">
              <w:rPr>
                <w:sz w:val="16"/>
                <w:szCs w:val="16"/>
              </w:rPr>
              <w:t>Horas</w:t>
            </w:r>
          </w:p>
        </w:tc>
        <w:tc>
          <w:tcPr>
            <w:tcW w:w="1426" w:type="dxa"/>
          </w:tcPr>
          <w:p w14:paraId="09482807" w14:textId="77777777" w:rsidR="000B1932" w:rsidRPr="003E57B4" w:rsidRDefault="000B1932" w:rsidP="003A1357">
            <w:pPr>
              <w:pStyle w:val="TableParagraph"/>
              <w:rPr>
                <w:sz w:val="16"/>
                <w:szCs w:val="16"/>
              </w:rPr>
            </w:pPr>
          </w:p>
          <w:p w14:paraId="30343DFB" w14:textId="77777777" w:rsidR="000B1932" w:rsidRPr="003E57B4" w:rsidRDefault="000B1932" w:rsidP="003A1357">
            <w:pPr>
              <w:pStyle w:val="TableParagraph"/>
              <w:rPr>
                <w:sz w:val="16"/>
                <w:szCs w:val="16"/>
              </w:rPr>
            </w:pPr>
          </w:p>
          <w:p w14:paraId="5F3A8AD1" w14:textId="77777777" w:rsidR="000B1932" w:rsidRPr="003E57B4" w:rsidRDefault="000B1932" w:rsidP="003A1357">
            <w:pPr>
              <w:pStyle w:val="TableParagraph"/>
              <w:spacing w:before="288"/>
              <w:rPr>
                <w:sz w:val="16"/>
                <w:szCs w:val="16"/>
              </w:rPr>
            </w:pPr>
          </w:p>
          <w:p w14:paraId="63EC5C73" w14:textId="77777777" w:rsidR="000B1932" w:rsidRPr="003E57B4" w:rsidRDefault="000B1932" w:rsidP="003A1357">
            <w:pPr>
              <w:pStyle w:val="TableParagraph"/>
              <w:ind w:left="49" w:right="43"/>
              <w:jc w:val="center"/>
              <w:rPr>
                <w:sz w:val="16"/>
                <w:szCs w:val="16"/>
              </w:rPr>
            </w:pPr>
            <w:r w:rsidRPr="003E57B4">
              <w:rPr>
                <w:sz w:val="16"/>
                <w:szCs w:val="16"/>
              </w:rPr>
              <w:t>999</w:t>
            </w:r>
          </w:p>
        </w:tc>
        <w:tc>
          <w:tcPr>
            <w:tcW w:w="1451" w:type="dxa"/>
          </w:tcPr>
          <w:p w14:paraId="7DA39086" w14:textId="77777777" w:rsidR="000B1932" w:rsidRPr="003E57B4" w:rsidRDefault="000B1932" w:rsidP="003A1357">
            <w:pPr>
              <w:pStyle w:val="TableParagraph"/>
              <w:rPr>
                <w:sz w:val="16"/>
                <w:szCs w:val="16"/>
              </w:rPr>
            </w:pPr>
          </w:p>
          <w:p w14:paraId="06EC6257" w14:textId="77777777" w:rsidR="000B1932" w:rsidRPr="003E57B4" w:rsidRDefault="000B1932" w:rsidP="003A1357">
            <w:pPr>
              <w:pStyle w:val="TableParagraph"/>
              <w:rPr>
                <w:sz w:val="16"/>
                <w:szCs w:val="16"/>
              </w:rPr>
            </w:pPr>
          </w:p>
          <w:p w14:paraId="3585483F" w14:textId="77777777" w:rsidR="000B1932" w:rsidRPr="003E57B4" w:rsidRDefault="000B1932" w:rsidP="003A1357">
            <w:pPr>
              <w:pStyle w:val="TableParagraph"/>
              <w:spacing w:before="288"/>
              <w:rPr>
                <w:sz w:val="16"/>
                <w:szCs w:val="16"/>
              </w:rPr>
            </w:pPr>
          </w:p>
          <w:p w14:paraId="55316BE8" w14:textId="77777777" w:rsidR="000B1932" w:rsidRPr="003E57B4" w:rsidRDefault="000B1932" w:rsidP="003A1357">
            <w:pPr>
              <w:pStyle w:val="TableParagraph"/>
              <w:ind w:left="52" w:right="42"/>
              <w:jc w:val="center"/>
              <w:rPr>
                <w:sz w:val="16"/>
                <w:szCs w:val="16"/>
              </w:rPr>
            </w:pPr>
            <w:r w:rsidRPr="003E57B4">
              <w:rPr>
                <w:sz w:val="16"/>
                <w:szCs w:val="16"/>
              </w:rPr>
              <w:t>999</w:t>
            </w:r>
          </w:p>
        </w:tc>
        <w:tc>
          <w:tcPr>
            <w:tcW w:w="1078" w:type="dxa"/>
          </w:tcPr>
          <w:p w14:paraId="64058702" w14:textId="77777777" w:rsidR="000B1932" w:rsidRPr="003E57B4" w:rsidRDefault="000B1932" w:rsidP="003A1357">
            <w:pPr>
              <w:pStyle w:val="TableParagraph"/>
              <w:rPr>
                <w:sz w:val="16"/>
                <w:szCs w:val="16"/>
              </w:rPr>
            </w:pPr>
          </w:p>
        </w:tc>
        <w:tc>
          <w:tcPr>
            <w:tcW w:w="831" w:type="dxa"/>
          </w:tcPr>
          <w:p w14:paraId="43194EDD" w14:textId="77777777" w:rsidR="000B1932" w:rsidRPr="003E57B4" w:rsidRDefault="000B1932" w:rsidP="003A1357">
            <w:pPr>
              <w:pStyle w:val="TableParagraph"/>
              <w:rPr>
                <w:sz w:val="16"/>
                <w:szCs w:val="16"/>
              </w:rPr>
            </w:pPr>
          </w:p>
        </w:tc>
      </w:tr>
    </w:tbl>
    <w:p w14:paraId="5BEF3FF8" w14:textId="77777777" w:rsidR="000B1932" w:rsidRDefault="000B1932" w:rsidP="000B1932">
      <w:pPr>
        <w:rPr>
          <w:rFonts w:ascii="Times New Roman" w:hAnsi="Times New Roman" w:cs="Times New Roman"/>
          <w:b/>
          <w:bCs/>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1865"/>
        <w:gridCol w:w="499"/>
        <w:gridCol w:w="1529"/>
        <w:gridCol w:w="1157"/>
        <w:gridCol w:w="958"/>
        <w:gridCol w:w="992"/>
        <w:gridCol w:w="992"/>
        <w:gridCol w:w="709"/>
      </w:tblGrid>
      <w:tr w:rsidR="000B1932" w14:paraId="11D384AA" w14:textId="77777777" w:rsidTr="003A1357">
        <w:trPr>
          <w:trHeight w:val="299"/>
        </w:trPr>
        <w:tc>
          <w:tcPr>
            <w:tcW w:w="9099" w:type="dxa"/>
            <w:gridSpan w:val="9"/>
          </w:tcPr>
          <w:p w14:paraId="0475FAB8" w14:textId="77777777" w:rsidR="000B1932" w:rsidRDefault="000B1932" w:rsidP="003A1357">
            <w:pPr>
              <w:pStyle w:val="TableParagraph"/>
              <w:spacing w:before="288"/>
              <w:rPr>
                <w:sz w:val="11"/>
              </w:rPr>
            </w:pPr>
          </w:p>
          <w:p w14:paraId="3D200E5B" w14:textId="77777777" w:rsidR="000B1932" w:rsidRDefault="000B1932" w:rsidP="003A1357">
            <w:pPr>
              <w:pStyle w:val="TableParagraph"/>
              <w:spacing w:line="142" w:lineRule="exact"/>
              <w:ind w:left="4003" w:right="4001"/>
              <w:jc w:val="center"/>
              <w:rPr>
                <w:b/>
                <w:sz w:val="14"/>
              </w:rPr>
            </w:pPr>
            <w:r>
              <w:rPr>
                <w:b/>
                <w:sz w:val="14"/>
              </w:rPr>
              <w:t>Lote</w:t>
            </w:r>
            <w:r>
              <w:rPr>
                <w:b/>
                <w:spacing w:val="-2"/>
                <w:sz w:val="14"/>
              </w:rPr>
              <w:t xml:space="preserve"> </w:t>
            </w:r>
            <w:r>
              <w:rPr>
                <w:b/>
                <w:sz w:val="14"/>
              </w:rPr>
              <w:t>3</w:t>
            </w:r>
            <w:r>
              <w:rPr>
                <w:b/>
                <w:spacing w:val="-2"/>
                <w:sz w:val="14"/>
              </w:rPr>
              <w:t xml:space="preserve"> </w:t>
            </w:r>
            <w:r>
              <w:rPr>
                <w:b/>
                <w:sz w:val="14"/>
              </w:rPr>
              <w:t>-</w:t>
            </w:r>
            <w:r>
              <w:rPr>
                <w:b/>
                <w:spacing w:val="-2"/>
                <w:sz w:val="14"/>
              </w:rPr>
              <w:t xml:space="preserve"> </w:t>
            </w:r>
            <w:r>
              <w:rPr>
                <w:b/>
                <w:sz w:val="14"/>
              </w:rPr>
              <w:t>Suítes</w:t>
            </w:r>
            <w:r>
              <w:rPr>
                <w:b/>
                <w:spacing w:val="-2"/>
                <w:sz w:val="14"/>
              </w:rPr>
              <w:t xml:space="preserve"> </w:t>
            </w:r>
            <w:r>
              <w:rPr>
                <w:b/>
                <w:sz w:val="14"/>
              </w:rPr>
              <w:t>de</w:t>
            </w:r>
            <w:r>
              <w:rPr>
                <w:b/>
                <w:spacing w:val="-2"/>
                <w:sz w:val="14"/>
              </w:rPr>
              <w:t xml:space="preserve"> </w:t>
            </w:r>
            <w:r>
              <w:rPr>
                <w:b/>
                <w:sz w:val="14"/>
              </w:rPr>
              <w:t>Escritório</w:t>
            </w:r>
          </w:p>
        </w:tc>
      </w:tr>
      <w:tr w:rsidR="000B1932" w14:paraId="349EB441" w14:textId="77777777" w:rsidTr="003A1357">
        <w:trPr>
          <w:trHeight w:val="300"/>
        </w:trPr>
        <w:tc>
          <w:tcPr>
            <w:tcW w:w="398" w:type="dxa"/>
            <w:vMerge w:val="restart"/>
          </w:tcPr>
          <w:p w14:paraId="7A952BCC" w14:textId="77777777" w:rsidR="000B1932" w:rsidRDefault="000B1932" w:rsidP="003A1357">
            <w:pPr>
              <w:pStyle w:val="TableParagraph"/>
              <w:rPr>
                <w:sz w:val="14"/>
              </w:rPr>
            </w:pPr>
          </w:p>
          <w:p w14:paraId="47BE1A3C" w14:textId="77777777" w:rsidR="000B1932" w:rsidRDefault="000B1932" w:rsidP="003A1357">
            <w:pPr>
              <w:pStyle w:val="TableParagraph"/>
              <w:rPr>
                <w:sz w:val="14"/>
              </w:rPr>
            </w:pPr>
          </w:p>
          <w:p w14:paraId="630143A4" w14:textId="77777777" w:rsidR="000B1932" w:rsidRDefault="000B1932" w:rsidP="003A1357">
            <w:pPr>
              <w:pStyle w:val="TableParagraph"/>
              <w:spacing w:before="288"/>
              <w:rPr>
                <w:sz w:val="11"/>
              </w:rPr>
            </w:pPr>
          </w:p>
          <w:p w14:paraId="428CCE3C" w14:textId="77777777" w:rsidR="000B1932" w:rsidRDefault="000B1932" w:rsidP="003A1357">
            <w:pPr>
              <w:pStyle w:val="TableParagraph"/>
              <w:spacing w:line="142" w:lineRule="exact"/>
              <w:ind w:left="69"/>
              <w:rPr>
                <w:sz w:val="14"/>
              </w:rPr>
            </w:pPr>
            <w:r>
              <w:rPr>
                <w:sz w:val="14"/>
              </w:rPr>
              <w:t>Item</w:t>
            </w:r>
          </w:p>
        </w:tc>
        <w:tc>
          <w:tcPr>
            <w:tcW w:w="8701" w:type="dxa"/>
            <w:gridSpan w:val="8"/>
          </w:tcPr>
          <w:p w14:paraId="2ED09D9A" w14:textId="77777777" w:rsidR="000B1932" w:rsidRDefault="000B1932" w:rsidP="003A1357">
            <w:pPr>
              <w:pStyle w:val="TableParagraph"/>
              <w:rPr>
                <w:sz w:val="12"/>
              </w:rPr>
            </w:pPr>
          </w:p>
          <w:p w14:paraId="143AF391" w14:textId="77777777" w:rsidR="000B1932" w:rsidRDefault="000B1932" w:rsidP="003A1357">
            <w:pPr>
              <w:pStyle w:val="TableParagraph"/>
              <w:spacing w:line="142" w:lineRule="exact"/>
              <w:ind w:left="2760" w:right="2757"/>
              <w:jc w:val="center"/>
              <w:rPr>
                <w:sz w:val="14"/>
              </w:rPr>
            </w:pPr>
            <w:r>
              <w:rPr>
                <w:sz w:val="14"/>
              </w:rPr>
              <w:t>Fornecedor</w:t>
            </w:r>
            <w:r>
              <w:rPr>
                <w:spacing w:val="-4"/>
                <w:sz w:val="14"/>
              </w:rPr>
              <w:t xml:space="preserve"> </w:t>
            </w:r>
            <w:r>
              <w:rPr>
                <w:color w:val="FF0000"/>
                <w:sz w:val="14"/>
              </w:rPr>
              <w:t>(razão</w:t>
            </w:r>
            <w:r>
              <w:rPr>
                <w:color w:val="FF0000"/>
                <w:spacing w:val="-2"/>
                <w:sz w:val="14"/>
              </w:rPr>
              <w:t xml:space="preserve"> </w:t>
            </w:r>
            <w:r>
              <w:rPr>
                <w:color w:val="FF0000"/>
                <w:sz w:val="14"/>
              </w:rPr>
              <w:t>social,</w:t>
            </w:r>
            <w:r>
              <w:rPr>
                <w:color w:val="FF0000"/>
                <w:spacing w:val="-2"/>
                <w:sz w:val="14"/>
              </w:rPr>
              <w:t xml:space="preserve"> </w:t>
            </w:r>
            <w:r>
              <w:rPr>
                <w:color w:val="FF0000"/>
                <w:sz w:val="14"/>
              </w:rPr>
              <w:t>CNPJ,</w:t>
            </w:r>
            <w:r>
              <w:rPr>
                <w:color w:val="FF0000"/>
                <w:spacing w:val="-2"/>
                <w:sz w:val="14"/>
              </w:rPr>
              <w:t xml:space="preserve"> </w:t>
            </w:r>
            <w:r>
              <w:rPr>
                <w:color w:val="FF0000"/>
                <w:sz w:val="14"/>
              </w:rPr>
              <w:t>endereço,</w:t>
            </w:r>
            <w:r>
              <w:rPr>
                <w:color w:val="FF0000"/>
                <w:spacing w:val="-4"/>
                <w:sz w:val="14"/>
              </w:rPr>
              <w:t xml:space="preserve"> </w:t>
            </w:r>
            <w:r>
              <w:rPr>
                <w:color w:val="FF0000"/>
                <w:sz w:val="14"/>
              </w:rPr>
              <w:t>contatos,</w:t>
            </w:r>
            <w:r>
              <w:rPr>
                <w:color w:val="FF0000"/>
                <w:spacing w:val="-1"/>
                <w:sz w:val="14"/>
              </w:rPr>
              <w:t xml:space="preserve"> </w:t>
            </w:r>
            <w:r>
              <w:rPr>
                <w:color w:val="FF0000"/>
                <w:sz w:val="14"/>
              </w:rPr>
              <w:t>representante)</w:t>
            </w:r>
          </w:p>
        </w:tc>
      </w:tr>
      <w:tr w:rsidR="000B1932" w14:paraId="1636D16B" w14:textId="77777777" w:rsidTr="003A1357">
        <w:trPr>
          <w:trHeight w:val="301"/>
        </w:trPr>
        <w:tc>
          <w:tcPr>
            <w:tcW w:w="398" w:type="dxa"/>
            <w:vMerge/>
            <w:tcBorders>
              <w:top w:val="nil"/>
            </w:tcBorders>
          </w:tcPr>
          <w:p w14:paraId="4775EC64" w14:textId="77777777" w:rsidR="000B1932" w:rsidRPr="00347741" w:rsidRDefault="000B1932" w:rsidP="003A1357">
            <w:pPr>
              <w:rPr>
                <w:sz w:val="2"/>
                <w:szCs w:val="2"/>
                <w:lang w:val="pt-BR"/>
              </w:rPr>
            </w:pPr>
          </w:p>
        </w:tc>
        <w:tc>
          <w:tcPr>
            <w:tcW w:w="1865" w:type="dxa"/>
          </w:tcPr>
          <w:p w14:paraId="11FA9CCF" w14:textId="77777777" w:rsidR="000B1932" w:rsidRDefault="000B1932" w:rsidP="003A1357">
            <w:pPr>
              <w:pStyle w:val="TableParagraph"/>
              <w:spacing w:before="288"/>
              <w:rPr>
                <w:sz w:val="12"/>
              </w:rPr>
            </w:pPr>
          </w:p>
          <w:p w14:paraId="565E7AED" w14:textId="77777777" w:rsidR="000B1932" w:rsidRDefault="000B1932" w:rsidP="003A1357">
            <w:pPr>
              <w:pStyle w:val="TableParagraph"/>
              <w:spacing w:line="142" w:lineRule="exact"/>
              <w:ind w:left="69"/>
              <w:rPr>
                <w:sz w:val="14"/>
              </w:rPr>
            </w:pPr>
            <w:r>
              <w:rPr>
                <w:sz w:val="14"/>
              </w:rPr>
              <w:t>Especificação</w:t>
            </w:r>
          </w:p>
        </w:tc>
        <w:tc>
          <w:tcPr>
            <w:tcW w:w="499" w:type="dxa"/>
          </w:tcPr>
          <w:p w14:paraId="019ECC1D" w14:textId="77777777" w:rsidR="000B1932" w:rsidRDefault="000B1932" w:rsidP="003A1357">
            <w:pPr>
              <w:pStyle w:val="TableParagraph"/>
              <w:spacing w:before="288"/>
              <w:rPr>
                <w:sz w:val="12"/>
              </w:rPr>
            </w:pPr>
          </w:p>
          <w:p w14:paraId="44092B3C" w14:textId="77777777" w:rsidR="000B1932" w:rsidRDefault="000B1932" w:rsidP="003A1357">
            <w:pPr>
              <w:pStyle w:val="TableParagraph"/>
              <w:spacing w:line="142" w:lineRule="exact"/>
              <w:ind w:left="52" w:right="39"/>
              <w:jc w:val="center"/>
              <w:rPr>
                <w:sz w:val="14"/>
              </w:rPr>
            </w:pPr>
            <w:r>
              <w:rPr>
                <w:sz w:val="14"/>
              </w:rPr>
              <w:t>Catser</w:t>
            </w:r>
          </w:p>
        </w:tc>
        <w:tc>
          <w:tcPr>
            <w:tcW w:w="1529" w:type="dxa"/>
          </w:tcPr>
          <w:p w14:paraId="2ECC6734" w14:textId="77777777" w:rsidR="000B1932" w:rsidRDefault="000B1932" w:rsidP="003A1357">
            <w:pPr>
              <w:pStyle w:val="TableParagraph"/>
              <w:spacing w:before="288"/>
              <w:rPr>
                <w:sz w:val="12"/>
              </w:rPr>
            </w:pPr>
          </w:p>
          <w:p w14:paraId="72A002FD" w14:textId="77777777" w:rsidR="000B1932" w:rsidRDefault="000B1932" w:rsidP="003A1357">
            <w:pPr>
              <w:pStyle w:val="TableParagraph"/>
              <w:spacing w:line="142" w:lineRule="exact"/>
              <w:ind w:left="70"/>
              <w:rPr>
                <w:sz w:val="14"/>
              </w:rPr>
            </w:pPr>
            <w:r>
              <w:rPr>
                <w:sz w:val="14"/>
              </w:rPr>
              <w:t>Unidade</w:t>
            </w:r>
            <w:r>
              <w:rPr>
                <w:spacing w:val="-1"/>
                <w:sz w:val="14"/>
              </w:rPr>
              <w:t xml:space="preserve"> </w:t>
            </w:r>
            <w:r>
              <w:rPr>
                <w:sz w:val="14"/>
              </w:rPr>
              <w:t>de</w:t>
            </w:r>
            <w:r>
              <w:rPr>
                <w:spacing w:val="-1"/>
                <w:sz w:val="14"/>
              </w:rPr>
              <w:t xml:space="preserve"> </w:t>
            </w:r>
            <w:r>
              <w:rPr>
                <w:sz w:val="14"/>
              </w:rPr>
              <w:t>Medida</w:t>
            </w:r>
          </w:p>
        </w:tc>
        <w:tc>
          <w:tcPr>
            <w:tcW w:w="1157" w:type="dxa"/>
          </w:tcPr>
          <w:p w14:paraId="7F9FA096" w14:textId="77777777" w:rsidR="000B1932" w:rsidRDefault="000B1932" w:rsidP="003A1357">
            <w:pPr>
              <w:pStyle w:val="TableParagraph"/>
              <w:spacing w:before="288"/>
              <w:rPr>
                <w:sz w:val="12"/>
              </w:rPr>
            </w:pPr>
          </w:p>
          <w:p w14:paraId="29E0A449" w14:textId="77777777" w:rsidR="000B1932" w:rsidRDefault="000B1932" w:rsidP="003A1357">
            <w:pPr>
              <w:pStyle w:val="TableParagraph"/>
              <w:spacing w:line="142" w:lineRule="exact"/>
              <w:ind w:left="50" w:right="44"/>
              <w:jc w:val="center"/>
              <w:rPr>
                <w:sz w:val="14"/>
              </w:rPr>
            </w:pPr>
            <w:r>
              <w:rPr>
                <w:sz w:val="14"/>
              </w:rPr>
              <w:t>Código</w:t>
            </w:r>
            <w:r>
              <w:rPr>
                <w:spacing w:val="-3"/>
                <w:sz w:val="14"/>
              </w:rPr>
              <w:t xml:space="preserve"> </w:t>
            </w:r>
            <w:r>
              <w:rPr>
                <w:sz w:val="14"/>
              </w:rPr>
              <w:t>PMC-TIC</w:t>
            </w:r>
          </w:p>
        </w:tc>
        <w:tc>
          <w:tcPr>
            <w:tcW w:w="958" w:type="dxa"/>
          </w:tcPr>
          <w:p w14:paraId="2A0B5FDC" w14:textId="77777777" w:rsidR="000B1932" w:rsidRDefault="000B1932" w:rsidP="003A1357">
            <w:pPr>
              <w:pStyle w:val="TableParagraph"/>
              <w:spacing w:before="288"/>
              <w:ind w:left="49" w:right="41"/>
              <w:jc w:val="center"/>
              <w:rPr>
                <w:sz w:val="14"/>
              </w:rPr>
            </w:pPr>
            <w:r>
              <w:rPr>
                <w:sz w:val="14"/>
              </w:rPr>
              <w:t>Quantidade</w:t>
            </w:r>
            <w:r>
              <w:rPr>
                <w:spacing w:val="-2"/>
                <w:sz w:val="14"/>
              </w:rPr>
              <w:t xml:space="preserve"> </w:t>
            </w:r>
            <w:r>
              <w:rPr>
                <w:sz w:val="14"/>
              </w:rPr>
              <w:t>Mínima</w:t>
            </w:r>
          </w:p>
        </w:tc>
        <w:tc>
          <w:tcPr>
            <w:tcW w:w="992" w:type="dxa"/>
          </w:tcPr>
          <w:p w14:paraId="11693E83" w14:textId="77777777" w:rsidR="000B1932" w:rsidRDefault="000B1932" w:rsidP="003A1357">
            <w:pPr>
              <w:pStyle w:val="TableParagraph"/>
              <w:spacing w:before="288"/>
              <w:rPr>
                <w:sz w:val="12"/>
              </w:rPr>
            </w:pPr>
          </w:p>
          <w:p w14:paraId="0D8FD4ED" w14:textId="77777777" w:rsidR="000B1932" w:rsidRDefault="000B1932" w:rsidP="003A1357">
            <w:pPr>
              <w:pStyle w:val="TableParagraph"/>
              <w:spacing w:line="142" w:lineRule="exact"/>
              <w:ind w:left="52" w:right="43"/>
              <w:jc w:val="center"/>
              <w:rPr>
                <w:sz w:val="14"/>
              </w:rPr>
            </w:pPr>
            <w:r>
              <w:rPr>
                <w:sz w:val="14"/>
              </w:rPr>
              <w:t>Quantidade</w:t>
            </w:r>
            <w:r>
              <w:rPr>
                <w:spacing w:val="-3"/>
                <w:sz w:val="14"/>
              </w:rPr>
              <w:t xml:space="preserve"> </w:t>
            </w:r>
            <w:r>
              <w:rPr>
                <w:sz w:val="14"/>
              </w:rPr>
              <w:t>Máxima</w:t>
            </w:r>
          </w:p>
        </w:tc>
        <w:tc>
          <w:tcPr>
            <w:tcW w:w="992" w:type="dxa"/>
          </w:tcPr>
          <w:p w14:paraId="61E83773" w14:textId="77777777" w:rsidR="000B1932" w:rsidRDefault="000B1932" w:rsidP="003A1357">
            <w:pPr>
              <w:pStyle w:val="TableParagraph"/>
              <w:spacing w:before="288"/>
              <w:rPr>
                <w:sz w:val="12"/>
              </w:rPr>
            </w:pPr>
          </w:p>
          <w:p w14:paraId="24A42F30" w14:textId="77777777" w:rsidR="000B1932" w:rsidRDefault="000B1932" w:rsidP="003A1357">
            <w:pPr>
              <w:pStyle w:val="TableParagraph"/>
              <w:spacing w:line="142" w:lineRule="exact"/>
              <w:ind w:left="70"/>
              <w:rPr>
                <w:sz w:val="14"/>
              </w:rPr>
            </w:pPr>
            <w:r>
              <w:rPr>
                <w:sz w:val="14"/>
              </w:rPr>
              <w:t>Valor</w:t>
            </w:r>
            <w:r>
              <w:rPr>
                <w:spacing w:val="-3"/>
                <w:sz w:val="14"/>
              </w:rPr>
              <w:t xml:space="preserve"> </w:t>
            </w:r>
            <w:r>
              <w:rPr>
                <w:sz w:val="14"/>
              </w:rPr>
              <w:t>Unitário</w:t>
            </w:r>
          </w:p>
        </w:tc>
        <w:tc>
          <w:tcPr>
            <w:tcW w:w="709" w:type="dxa"/>
          </w:tcPr>
          <w:p w14:paraId="49B31A4E" w14:textId="77777777" w:rsidR="000B1932" w:rsidRDefault="000B1932" w:rsidP="003A1357">
            <w:pPr>
              <w:pStyle w:val="TableParagraph"/>
              <w:spacing w:before="288"/>
              <w:rPr>
                <w:sz w:val="12"/>
              </w:rPr>
            </w:pPr>
          </w:p>
          <w:p w14:paraId="77050251" w14:textId="77777777" w:rsidR="000B1932" w:rsidRDefault="000B1932" w:rsidP="003A1357">
            <w:pPr>
              <w:pStyle w:val="TableParagraph"/>
              <w:spacing w:line="142" w:lineRule="exact"/>
              <w:ind w:left="69"/>
              <w:rPr>
                <w:sz w:val="14"/>
              </w:rPr>
            </w:pPr>
            <w:r>
              <w:rPr>
                <w:sz w:val="14"/>
              </w:rPr>
              <w:t>Valor</w:t>
            </w:r>
            <w:r>
              <w:rPr>
                <w:spacing w:val="-3"/>
                <w:sz w:val="14"/>
              </w:rPr>
              <w:t xml:space="preserve"> </w:t>
            </w:r>
            <w:r>
              <w:rPr>
                <w:sz w:val="14"/>
              </w:rPr>
              <w:t>total</w:t>
            </w:r>
          </w:p>
        </w:tc>
      </w:tr>
      <w:tr w:rsidR="000B1932" w14:paraId="05FBD486" w14:textId="77777777" w:rsidTr="003A1357">
        <w:trPr>
          <w:trHeight w:val="1199"/>
        </w:trPr>
        <w:tc>
          <w:tcPr>
            <w:tcW w:w="398" w:type="dxa"/>
          </w:tcPr>
          <w:p w14:paraId="500CB03D" w14:textId="77777777" w:rsidR="000B1932" w:rsidRDefault="000B1932" w:rsidP="003A1357">
            <w:pPr>
              <w:pStyle w:val="TableParagraph"/>
              <w:rPr>
                <w:sz w:val="14"/>
              </w:rPr>
            </w:pPr>
          </w:p>
          <w:p w14:paraId="11D2011C" w14:textId="77777777" w:rsidR="000B1932" w:rsidRDefault="000B1932" w:rsidP="003A1357">
            <w:pPr>
              <w:pStyle w:val="TableParagraph"/>
              <w:rPr>
                <w:sz w:val="14"/>
              </w:rPr>
            </w:pPr>
          </w:p>
          <w:p w14:paraId="408146B2" w14:textId="77777777" w:rsidR="000B1932" w:rsidRDefault="000B1932" w:rsidP="003A1357">
            <w:pPr>
              <w:pStyle w:val="TableParagraph"/>
              <w:spacing w:before="288"/>
              <w:rPr>
                <w:sz w:val="16"/>
              </w:rPr>
            </w:pPr>
          </w:p>
          <w:p w14:paraId="3A81E4FE" w14:textId="77777777" w:rsidR="000B1932" w:rsidRDefault="000B1932" w:rsidP="003A1357">
            <w:pPr>
              <w:pStyle w:val="TableParagraph"/>
              <w:ind w:left="54" w:right="47"/>
              <w:jc w:val="center"/>
              <w:rPr>
                <w:sz w:val="14"/>
              </w:rPr>
            </w:pPr>
            <w:r>
              <w:rPr>
                <w:sz w:val="14"/>
              </w:rPr>
              <w:t>3.1</w:t>
            </w:r>
          </w:p>
        </w:tc>
        <w:tc>
          <w:tcPr>
            <w:tcW w:w="1865" w:type="dxa"/>
          </w:tcPr>
          <w:p w14:paraId="243AC54F" w14:textId="77777777" w:rsidR="000B1932" w:rsidRDefault="000B1932" w:rsidP="003A1357">
            <w:pPr>
              <w:pStyle w:val="TableParagraph"/>
              <w:rPr>
                <w:sz w:val="14"/>
              </w:rPr>
            </w:pPr>
          </w:p>
          <w:p w14:paraId="7DB023CA" w14:textId="77777777" w:rsidR="000B1932" w:rsidRDefault="000B1932" w:rsidP="003A1357">
            <w:pPr>
              <w:pStyle w:val="TableParagraph"/>
              <w:rPr>
                <w:sz w:val="14"/>
              </w:rPr>
            </w:pPr>
          </w:p>
          <w:p w14:paraId="6959F025" w14:textId="77777777" w:rsidR="000B1932" w:rsidRDefault="000B1932" w:rsidP="003A1357">
            <w:pPr>
              <w:pStyle w:val="TableParagraph"/>
              <w:rPr>
                <w:sz w:val="14"/>
              </w:rPr>
            </w:pPr>
          </w:p>
          <w:p w14:paraId="3A5EADB5" w14:textId="77777777" w:rsidR="000B1932" w:rsidRDefault="000B1932" w:rsidP="003A1357">
            <w:pPr>
              <w:pStyle w:val="TableParagraph"/>
              <w:spacing w:before="288"/>
              <w:rPr>
                <w:sz w:val="18"/>
              </w:rPr>
            </w:pPr>
          </w:p>
          <w:p w14:paraId="5D3AD2AB"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E1 – O365E1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T6A-00024</w:t>
            </w:r>
          </w:p>
        </w:tc>
        <w:tc>
          <w:tcPr>
            <w:tcW w:w="499" w:type="dxa"/>
          </w:tcPr>
          <w:p w14:paraId="34B0C2C3" w14:textId="77777777" w:rsidR="000B1932" w:rsidRDefault="000B1932" w:rsidP="003A1357">
            <w:pPr>
              <w:pStyle w:val="TableParagraph"/>
              <w:rPr>
                <w:sz w:val="14"/>
              </w:rPr>
            </w:pPr>
          </w:p>
          <w:p w14:paraId="7C2C881B" w14:textId="77777777" w:rsidR="000B1932" w:rsidRDefault="000B1932" w:rsidP="003A1357">
            <w:pPr>
              <w:pStyle w:val="TableParagraph"/>
              <w:rPr>
                <w:sz w:val="14"/>
              </w:rPr>
            </w:pPr>
          </w:p>
          <w:p w14:paraId="536E68C5" w14:textId="77777777" w:rsidR="000B1932" w:rsidRDefault="000B1932" w:rsidP="003A1357">
            <w:pPr>
              <w:pStyle w:val="TableParagraph"/>
              <w:spacing w:before="288"/>
              <w:rPr>
                <w:sz w:val="16"/>
              </w:rPr>
            </w:pPr>
          </w:p>
          <w:p w14:paraId="4DB63C3C" w14:textId="77777777" w:rsidR="000B1932" w:rsidRDefault="000B1932" w:rsidP="003A1357">
            <w:pPr>
              <w:pStyle w:val="TableParagraph"/>
              <w:ind w:left="47" w:right="39"/>
              <w:jc w:val="center"/>
              <w:rPr>
                <w:sz w:val="14"/>
              </w:rPr>
            </w:pPr>
            <w:r>
              <w:rPr>
                <w:sz w:val="14"/>
              </w:rPr>
              <w:t>26077</w:t>
            </w:r>
          </w:p>
        </w:tc>
        <w:tc>
          <w:tcPr>
            <w:tcW w:w="1529" w:type="dxa"/>
          </w:tcPr>
          <w:p w14:paraId="6331AE80" w14:textId="77777777" w:rsidR="000B1932" w:rsidRDefault="000B1932" w:rsidP="003A1357">
            <w:pPr>
              <w:pStyle w:val="TableParagraph"/>
              <w:rPr>
                <w:sz w:val="14"/>
              </w:rPr>
            </w:pPr>
          </w:p>
          <w:p w14:paraId="04004323" w14:textId="77777777" w:rsidR="000B1932" w:rsidRDefault="000B1932" w:rsidP="003A1357">
            <w:pPr>
              <w:pStyle w:val="TableParagraph"/>
              <w:rPr>
                <w:sz w:val="14"/>
              </w:rPr>
            </w:pPr>
          </w:p>
          <w:p w14:paraId="191C5901" w14:textId="77777777" w:rsidR="000B1932" w:rsidRDefault="000B1932" w:rsidP="003A1357">
            <w:pPr>
              <w:pStyle w:val="TableParagraph"/>
              <w:spacing w:before="288"/>
              <w:rPr>
                <w:sz w:val="16"/>
              </w:rPr>
            </w:pPr>
          </w:p>
          <w:p w14:paraId="6F8F332F"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63AB7846" w14:textId="77777777" w:rsidR="000B1932" w:rsidRDefault="000B1932" w:rsidP="003A1357">
            <w:pPr>
              <w:pStyle w:val="TableParagraph"/>
              <w:rPr>
                <w:sz w:val="14"/>
              </w:rPr>
            </w:pPr>
          </w:p>
          <w:p w14:paraId="44320C57" w14:textId="77777777" w:rsidR="000B1932" w:rsidRDefault="000B1932" w:rsidP="003A1357">
            <w:pPr>
              <w:pStyle w:val="TableParagraph"/>
              <w:rPr>
                <w:sz w:val="14"/>
              </w:rPr>
            </w:pPr>
          </w:p>
          <w:p w14:paraId="4F10498F" w14:textId="77777777" w:rsidR="000B1932" w:rsidRDefault="000B1932" w:rsidP="003A1357">
            <w:pPr>
              <w:pStyle w:val="TableParagraph"/>
              <w:spacing w:before="288"/>
              <w:rPr>
                <w:sz w:val="16"/>
              </w:rPr>
            </w:pPr>
          </w:p>
          <w:p w14:paraId="3EE2D8A1"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A1723</w:t>
            </w:r>
          </w:p>
        </w:tc>
        <w:tc>
          <w:tcPr>
            <w:tcW w:w="958" w:type="dxa"/>
          </w:tcPr>
          <w:p w14:paraId="1F9D5EA0" w14:textId="77777777" w:rsidR="000B1932" w:rsidRDefault="000B1932" w:rsidP="003A1357">
            <w:pPr>
              <w:pStyle w:val="TableParagraph"/>
              <w:rPr>
                <w:sz w:val="14"/>
              </w:rPr>
            </w:pPr>
          </w:p>
          <w:p w14:paraId="7343D433" w14:textId="77777777" w:rsidR="000B1932" w:rsidRDefault="000B1932" w:rsidP="003A1357">
            <w:pPr>
              <w:pStyle w:val="TableParagraph"/>
              <w:rPr>
                <w:sz w:val="14"/>
              </w:rPr>
            </w:pPr>
          </w:p>
          <w:p w14:paraId="0C308B96" w14:textId="77777777" w:rsidR="000B1932" w:rsidRDefault="000B1932" w:rsidP="003A1357">
            <w:pPr>
              <w:pStyle w:val="TableParagraph"/>
              <w:spacing w:before="288"/>
              <w:rPr>
                <w:sz w:val="16"/>
              </w:rPr>
            </w:pPr>
          </w:p>
          <w:p w14:paraId="3D67B210" w14:textId="77777777" w:rsidR="000B1932" w:rsidRDefault="000B1932" w:rsidP="003A1357">
            <w:pPr>
              <w:pStyle w:val="TableParagraph"/>
              <w:ind w:left="49" w:right="39"/>
              <w:jc w:val="center"/>
              <w:rPr>
                <w:sz w:val="14"/>
              </w:rPr>
            </w:pPr>
            <w:r>
              <w:rPr>
                <w:sz w:val="14"/>
              </w:rPr>
              <w:t>21.924</w:t>
            </w:r>
          </w:p>
        </w:tc>
        <w:tc>
          <w:tcPr>
            <w:tcW w:w="992" w:type="dxa"/>
          </w:tcPr>
          <w:p w14:paraId="4E26EEF9" w14:textId="77777777" w:rsidR="000B1932" w:rsidRDefault="000B1932" w:rsidP="003A1357">
            <w:pPr>
              <w:pStyle w:val="TableParagraph"/>
              <w:rPr>
                <w:sz w:val="14"/>
              </w:rPr>
            </w:pPr>
          </w:p>
          <w:p w14:paraId="46AA9428" w14:textId="77777777" w:rsidR="000B1932" w:rsidRDefault="000B1932" w:rsidP="003A1357">
            <w:pPr>
              <w:pStyle w:val="TableParagraph"/>
              <w:rPr>
                <w:sz w:val="14"/>
              </w:rPr>
            </w:pPr>
          </w:p>
          <w:p w14:paraId="1902AA3C" w14:textId="77777777" w:rsidR="000B1932" w:rsidRDefault="000B1932" w:rsidP="003A1357">
            <w:pPr>
              <w:pStyle w:val="TableParagraph"/>
              <w:spacing w:before="288"/>
              <w:rPr>
                <w:sz w:val="16"/>
              </w:rPr>
            </w:pPr>
          </w:p>
          <w:p w14:paraId="16498243" w14:textId="77777777" w:rsidR="000B1932" w:rsidRDefault="000B1932" w:rsidP="003A1357">
            <w:pPr>
              <w:pStyle w:val="TableParagraph"/>
              <w:ind w:left="52" w:right="39"/>
              <w:jc w:val="center"/>
              <w:rPr>
                <w:sz w:val="14"/>
              </w:rPr>
            </w:pPr>
            <w:r>
              <w:rPr>
                <w:sz w:val="14"/>
              </w:rPr>
              <w:t>83.592</w:t>
            </w:r>
          </w:p>
        </w:tc>
        <w:tc>
          <w:tcPr>
            <w:tcW w:w="992" w:type="dxa"/>
          </w:tcPr>
          <w:p w14:paraId="1D16FC3D" w14:textId="77777777" w:rsidR="000B1932" w:rsidRDefault="000B1932" w:rsidP="003A1357">
            <w:pPr>
              <w:pStyle w:val="TableParagraph"/>
              <w:rPr>
                <w:sz w:val="14"/>
              </w:rPr>
            </w:pPr>
          </w:p>
        </w:tc>
        <w:tc>
          <w:tcPr>
            <w:tcW w:w="709" w:type="dxa"/>
          </w:tcPr>
          <w:p w14:paraId="15D776F8" w14:textId="77777777" w:rsidR="000B1932" w:rsidRDefault="000B1932" w:rsidP="003A1357">
            <w:pPr>
              <w:pStyle w:val="TableParagraph"/>
              <w:rPr>
                <w:sz w:val="14"/>
              </w:rPr>
            </w:pPr>
          </w:p>
        </w:tc>
      </w:tr>
      <w:tr w:rsidR="000B1932" w14:paraId="727CBAF5" w14:textId="77777777" w:rsidTr="003A1357">
        <w:trPr>
          <w:trHeight w:val="1199"/>
        </w:trPr>
        <w:tc>
          <w:tcPr>
            <w:tcW w:w="398" w:type="dxa"/>
          </w:tcPr>
          <w:p w14:paraId="2914D6A6" w14:textId="77777777" w:rsidR="000B1932" w:rsidRDefault="000B1932" w:rsidP="003A1357">
            <w:pPr>
              <w:pStyle w:val="TableParagraph"/>
              <w:rPr>
                <w:sz w:val="14"/>
              </w:rPr>
            </w:pPr>
          </w:p>
          <w:p w14:paraId="1F7B5A1A" w14:textId="77777777" w:rsidR="000B1932" w:rsidRDefault="000B1932" w:rsidP="003A1357">
            <w:pPr>
              <w:pStyle w:val="TableParagraph"/>
              <w:rPr>
                <w:sz w:val="14"/>
              </w:rPr>
            </w:pPr>
          </w:p>
          <w:p w14:paraId="5A3C48F9" w14:textId="77777777" w:rsidR="000B1932" w:rsidRDefault="000B1932" w:rsidP="003A1357">
            <w:pPr>
              <w:pStyle w:val="TableParagraph"/>
              <w:spacing w:before="288"/>
              <w:rPr>
                <w:sz w:val="16"/>
              </w:rPr>
            </w:pPr>
          </w:p>
          <w:p w14:paraId="55C854C5" w14:textId="77777777" w:rsidR="000B1932" w:rsidRDefault="000B1932" w:rsidP="003A1357">
            <w:pPr>
              <w:pStyle w:val="TableParagraph"/>
              <w:ind w:left="54" w:right="47"/>
              <w:jc w:val="center"/>
              <w:rPr>
                <w:sz w:val="14"/>
              </w:rPr>
            </w:pPr>
            <w:r>
              <w:rPr>
                <w:sz w:val="14"/>
              </w:rPr>
              <w:t>3.2</w:t>
            </w:r>
          </w:p>
        </w:tc>
        <w:tc>
          <w:tcPr>
            <w:tcW w:w="1865" w:type="dxa"/>
          </w:tcPr>
          <w:p w14:paraId="0168DB05" w14:textId="77777777" w:rsidR="000B1932" w:rsidRDefault="000B1932" w:rsidP="003A1357">
            <w:pPr>
              <w:pStyle w:val="TableParagraph"/>
              <w:rPr>
                <w:sz w:val="14"/>
              </w:rPr>
            </w:pPr>
          </w:p>
          <w:p w14:paraId="2EA6ECF0" w14:textId="77777777" w:rsidR="000B1932" w:rsidRDefault="000B1932" w:rsidP="003A1357">
            <w:pPr>
              <w:pStyle w:val="TableParagraph"/>
              <w:rPr>
                <w:sz w:val="14"/>
              </w:rPr>
            </w:pPr>
          </w:p>
          <w:p w14:paraId="54DC8DC7" w14:textId="77777777" w:rsidR="000B1932" w:rsidRDefault="000B1932" w:rsidP="003A1357">
            <w:pPr>
              <w:pStyle w:val="TableParagraph"/>
              <w:rPr>
                <w:sz w:val="14"/>
              </w:rPr>
            </w:pPr>
          </w:p>
          <w:p w14:paraId="2C37E16D" w14:textId="77777777" w:rsidR="000B1932" w:rsidRDefault="000B1932" w:rsidP="003A1357">
            <w:pPr>
              <w:pStyle w:val="TableParagraph"/>
              <w:spacing w:before="288"/>
              <w:rPr>
                <w:sz w:val="18"/>
              </w:rPr>
            </w:pPr>
          </w:p>
          <w:p w14:paraId="76CFD162" w14:textId="77777777" w:rsidR="000B1932" w:rsidRDefault="000B1932" w:rsidP="003A1357">
            <w:pPr>
              <w:pStyle w:val="TableParagraph"/>
              <w:spacing w:line="160" w:lineRule="atLeast"/>
              <w:ind w:left="69" w:right="78"/>
              <w:rPr>
                <w:sz w:val="14"/>
              </w:rPr>
            </w:pPr>
            <w:r>
              <w:rPr>
                <w:sz w:val="14"/>
              </w:rPr>
              <w:t>Solução</w:t>
            </w:r>
            <w:r>
              <w:rPr>
                <w:spacing w:val="-4"/>
                <w:sz w:val="14"/>
              </w:rPr>
              <w:t xml:space="preserve"> </w:t>
            </w:r>
            <w:r>
              <w:rPr>
                <w:sz w:val="14"/>
              </w:rPr>
              <w:t>Office</w:t>
            </w:r>
            <w:r>
              <w:rPr>
                <w:spacing w:val="-3"/>
                <w:sz w:val="14"/>
              </w:rPr>
              <w:t xml:space="preserve"> </w:t>
            </w:r>
            <w:r>
              <w:rPr>
                <w:sz w:val="14"/>
              </w:rPr>
              <w:t>365</w:t>
            </w:r>
            <w:r>
              <w:rPr>
                <w:spacing w:val="-4"/>
                <w:sz w:val="14"/>
              </w:rPr>
              <w:t xml:space="preserve"> </w:t>
            </w:r>
            <w:r>
              <w:rPr>
                <w:sz w:val="14"/>
              </w:rPr>
              <w:t>Enterprise</w:t>
            </w:r>
            <w:r>
              <w:rPr>
                <w:spacing w:val="-32"/>
                <w:sz w:val="14"/>
              </w:rPr>
              <w:t xml:space="preserve"> </w:t>
            </w:r>
            <w:r>
              <w:rPr>
                <w:sz w:val="14"/>
              </w:rPr>
              <w:t>E3 – O365E3 Sub Per User –</w:t>
            </w:r>
            <w:r>
              <w:rPr>
                <w:spacing w:val="1"/>
                <w:sz w:val="14"/>
              </w:rPr>
              <w:t xml:space="preserve"> </w:t>
            </w:r>
            <w:r>
              <w:rPr>
                <w:sz w:val="14"/>
              </w:rPr>
              <w:t>Part</w:t>
            </w:r>
            <w:r>
              <w:rPr>
                <w:spacing w:val="-1"/>
                <w:sz w:val="14"/>
              </w:rPr>
              <w:t xml:space="preserve"> </w:t>
            </w:r>
            <w:r>
              <w:rPr>
                <w:sz w:val="14"/>
              </w:rPr>
              <w:t>Number</w:t>
            </w:r>
            <w:r>
              <w:rPr>
                <w:spacing w:val="-1"/>
                <w:sz w:val="14"/>
              </w:rPr>
              <w:t xml:space="preserve"> </w:t>
            </w:r>
            <w:r>
              <w:rPr>
                <w:sz w:val="14"/>
              </w:rPr>
              <w:t>AAA-10842</w:t>
            </w:r>
          </w:p>
        </w:tc>
        <w:tc>
          <w:tcPr>
            <w:tcW w:w="499" w:type="dxa"/>
          </w:tcPr>
          <w:p w14:paraId="1DA0A50C" w14:textId="77777777" w:rsidR="000B1932" w:rsidRDefault="000B1932" w:rsidP="003A1357">
            <w:pPr>
              <w:pStyle w:val="TableParagraph"/>
              <w:rPr>
                <w:sz w:val="14"/>
              </w:rPr>
            </w:pPr>
          </w:p>
          <w:p w14:paraId="36E88E5C" w14:textId="77777777" w:rsidR="000B1932" w:rsidRDefault="000B1932" w:rsidP="003A1357">
            <w:pPr>
              <w:pStyle w:val="TableParagraph"/>
              <w:rPr>
                <w:sz w:val="14"/>
              </w:rPr>
            </w:pPr>
          </w:p>
          <w:p w14:paraId="12AA2076" w14:textId="77777777" w:rsidR="000B1932" w:rsidRDefault="000B1932" w:rsidP="003A1357">
            <w:pPr>
              <w:pStyle w:val="TableParagraph"/>
              <w:spacing w:before="288"/>
              <w:rPr>
                <w:sz w:val="16"/>
              </w:rPr>
            </w:pPr>
          </w:p>
          <w:p w14:paraId="23AC1BD2" w14:textId="77777777" w:rsidR="000B1932" w:rsidRDefault="000B1932" w:rsidP="003A1357">
            <w:pPr>
              <w:pStyle w:val="TableParagraph"/>
              <w:ind w:left="47" w:right="39"/>
              <w:jc w:val="center"/>
              <w:rPr>
                <w:sz w:val="14"/>
              </w:rPr>
            </w:pPr>
            <w:r>
              <w:rPr>
                <w:sz w:val="14"/>
              </w:rPr>
              <w:t>26077</w:t>
            </w:r>
          </w:p>
        </w:tc>
        <w:tc>
          <w:tcPr>
            <w:tcW w:w="1529" w:type="dxa"/>
          </w:tcPr>
          <w:p w14:paraId="1CB40FAC" w14:textId="77777777" w:rsidR="000B1932" w:rsidRDefault="000B1932" w:rsidP="003A1357">
            <w:pPr>
              <w:pStyle w:val="TableParagraph"/>
              <w:rPr>
                <w:sz w:val="14"/>
              </w:rPr>
            </w:pPr>
          </w:p>
          <w:p w14:paraId="42C9FECB" w14:textId="77777777" w:rsidR="000B1932" w:rsidRDefault="000B1932" w:rsidP="003A1357">
            <w:pPr>
              <w:pStyle w:val="TableParagraph"/>
              <w:rPr>
                <w:sz w:val="14"/>
              </w:rPr>
            </w:pPr>
          </w:p>
          <w:p w14:paraId="5A408C42" w14:textId="77777777" w:rsidR="000B1932" w:rsidRDefault="000B1932" w:rsidP="003A1357">
            <w:pPr>
              <w:pStyle w:val="TableParagraph"/>
              <w:spacing w:before="288"/>
              <w:rPr>
                <w:sz w:val="16"/>
              </w:rPr>
            </w:pPr>
          </w:p>
          <w:p w14:paraId="7951A9FF"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4CF39CAA" w14:textId="77777777" w:rsidR="000B1932" w:rsidRDefault="000B1932" w:rsidP="003A1357">
            <w:pPr>
              <w:pStyle w:val="TableParagraph"/>
              <w:rPr>
                <w:sz w:val="14"/>
              </w:rPr>
            </w:pPr>
          </w:p>
          <w:p w14:paraId="38CDF781" w14:textId="77777777" w:rsidR="000B1932" w:rsidRDefault="000B1932" w:rsidP="003A1357">
            <w:pPr>
              <w:pStyle w:val="TableParagraph"/>
              <w:rPr>
                <w:sz w:val="14"/>
              </w:rPr>
            </w:pPr>
          </w:p>
          <w:p w14:paraId="509CF038" w14:textId="77777777" w:rsidR="000B1932" w:rsidRDefault="000B1932" w:rsidP="003A1357">
            <w:pPr>
              <w:pStyle w:val="TableParagraph"/>
              <w:spacing w:before="288"/>
              <w:rPr>
                <w:sz w:val="16"/>
              </w:rPr>
            </w:pPr>
          </w:p>
          <w:p w14:paraId="2FB884D0"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A0871</w:t>
            </w:r>
          </w:p>
        </w:tc>
        <w:tc>
          <w:tcPr>
            <w:tcW w:w="958" w:type="dxa"/>
          </w:tcPr>
          <w:p w14:paraId="54CBEBB0" w14:textId="77777777" w:rsidR="000B1932" w:rsidRDefault="000B1932" w:rsidP="003A1357">
            <w:pPr>
              <w:pStyle w:val="TableParagraph"/>
              <w:rPr>
                <w:sz w:val="14"/>
              </w:rPr>
            </w:pPr>
          </w:p>
          <w:p w14:paraId="2E1DADC2" w14:textId="77777777" w:rsidR="000B1932" w:rsidRDefault="000B1932" w:rsidP="003A1357">
            <w:pPr>
              <w:pStyle w:val="TableParagraph"/>
              <w:rPr>
                <w:sz w:val="14"/>
              </w:rPr>
            </w:pPr>
          </w:p>
          <w:p w14:paraId="439FB7C1" w14:textId="77777777" w:rsidR="000B1932" w:rsidRDefault="000B1932" w:rsidP="003A1357">
            <w:pPr>
              <w:pStyle w:val="TableParagraph"/>
              <w:spacing w:before="288"/>
              <w:rPr>
                <w:sz w:val="16"/>
              </w:rPr>
            </w:pPr>
          </w:p>
          <w:p w14:paraId="61593D81" w14:textId="77777777" w:rsidR="000B1932" w:rsidRDefault="000B1932" w:rsidP="003A1357">
            <w:pPr>
              <w:pStyle w:val="TableParagraph"/>
              <w:ind w:left="49" w:right="41"/>
              <w:jc w:val="center"/>
              <w:rPr>
                <w:sz w:val="14"/>
              </w:rPr>
            </w:pPr>
            <w:r>
              <w:rPr>
                <w:sz w:val="14"/>
              </w:rPr>
              <w:t>4.932</w:t>
            </w:r>
          </w:p>
        </w:tc>
        <w:tc>
          <w:tcPr>
            <w:tcW w:w="992" w:type="dxa"/>
          </w:tcPr>
          <w:p w14:paraId="37996843" w14:textId="77777777" w:rsidR="000B1932" w:rsidRDefault="000B1932" w:rsidP="003A1357">
            <w:pPr>
              <w:pStyle w:val="TableParagraph"/>
              <w:rPr>
                <w:sz w:val="14"/>
              </w:rPr>
            </w:pPr>
          </w:p>
          <w:p w14:paraId="1341A97C" w14:textId="77777777" w:rsidR="000B1932" w:rsidRDefault="000B1932" w:rsidP="003A1357">
            <w:pPr>
              <w:pStyle w:val="TableParagraph"/>
              <w:rPr>
                <w:sz w:val="14"/>
              </w:rPr>
            </w:pPr>
          </w:p>
          <w:p w14:paraId="590FB70A" w14:textId="77777777" w:rsidR="000B1932" w:rsidRDefault="000B1932" w:rsidP="003A1357">
            <w:pPr>
              <w:pStyle w:val="TableParagraph"/>
              <w:spacing w:before="288"/>
              <w:rPr>
                <w:sz w:val="16"/>
              </w:rPr>
            </w:pPr>
          </w:p>
          <w:p w14:paraId="4AEDCEED" w14:textId="77777777" w:rsidR="000B1932" w:rsidRDefault="000B1932" w:rsidP="003A1357">
            <w:pPr>
              <w:pStyle w:val="TableParagraph"/>
              <w:ind w:left="52" w:right="39"/>
              <w:jc w:val="center"/>
              <w:rPr>
                <w:sz w:val="14"/>
              </w:rPr>
            </w:pPr>
            <w:r>
              <w:rPr>
                <w:sz w:val="14"/>
              </w:rPr>
              <w:t>20.880</w:t>
            </w:r>
          </w:p>
        </w:tc>
        <w:tc>
          <w:tcPr>
            <w:tcW w:w="992" w:type="dxa"/>
          </w:tcPr>
          <w:p w14:paraId="20284134" w14:textId="77777777" w:rsidR="000B1932" w:rsidRDefault="000B1932" w:rsidP="003A1357">
            <w:pPr>
              <w:pStyle w:val="TableParagraph"/>
              <w:rPr>
                <w:sz w:val="14"/>
              </w:rPr>
            </w:pPr>
          </w:p>
        </w:tc>
        <w:tc>
          <w:tcPr>
            <w:tcW w:w="709" w:type="dxa"/>
          </w:tcPr>
          <w:p w14:paraId="435A18F8" w14:textId="77777777" w:rsidR="000B1932" w:rsidRDefault="000B1932" w:rsidP="003A1357">
            <w:pPr>
              <w:pStyle w:val="TableParagraph"/>
              <w:rPr>
                <w:sz w:val="14"/>
              </w:rPr>
            </w:pPr>
          </w:p>
        </w:tc>
      </w:tr>
      <w:tr w:rsidR="000B1932" w14:paraId="019D08B4" w14:textId="77777777" w:rsidTr="003A1357">
        <w:trPr>
          <w:trHeight w:val="1200"/>
        </w:trPr>
        <w:tc>
          <w:tcPr>
            <w:tcW w:w="398" w:type="dxa"/>
          </w:tcPr>
          <w:p w14:paraId="361D332E" w14:textId="77777777" w:rsidR="000B1932" w:rsidRDefault="000B1932" w:rsidP="003A1357">
            <w:pPr>
              <w:pStyle w:val="TableParagraph"/>
              <w:rPr>
                <w:sz w:val="14"/>
              </w:rPr>
            </w:pPr>
          </w:p>
          <w:p w14:paraId="19412E06" w14:textId="77777777" w:rsidR="000B1932" w:rsidRDefault="000B1932" w:rsidP="003A1357">
            <w:pPr>
              <w:pStyle w:val="TableParagraph"/>
              <w:rPr>
                <w:sz w:val="14"/>
              </w:rPr>
            </w:pPr>
          </w:p>
          <w:p w14:paraId="748F6C80" w14:textId="77777777" w:rsidR="000B1932" w:rsidRDefault="000B1932" w:rsidP="003A1357">
            <w:pPr>
              <w:pStyle w:val="TableParagraph"/>
              <w:spacing w:before="288"/>
              <w:rPr>
                <w:sz w:val="17"/>
              </w:rPr>
            </w:pPr>
          </w:p>
          <w:p w14:paraId="3D425FEA" w14:textId="77777777" w:rsidR="000B1932" w:rsidRDefault="000B1932" w:rsidP="003A1357">
            <w:pPr>
              <w:pStyle w:val="TableParagraph"/>
              <w:ind w:left="54" w:right="47"/>
              <w:jc w:val="center"/>
              <w:rPr>
                <w:sz w:val="14"/>
              </w:rPr>
            </w:pPr>
            <w:r>
              <w:rPr>
                <w:sz w:val="14"/>
              </w:rPr>
              <w:t>3.3</w:t>
            </w:r>
          </w:p>
        </w:tc>
        <w:tc>
          <w:tcPr>
            <w:tcW w:w="1865" w:type="dxa"/>
          </w:tcPr>
          <w:p w14:paraId="36665FC3" w14:textId="77777777" w:rsidR="000B1932" w:rsidRDefault="000B1932" w:rsidP="003A1357">
            <w:pPr>
              <w:pStyle w:val="TableParagraph"/>
              <w:rPr>
                <w:sz w:val="14"/>
              </w:rPr>
            </w:pPr>
          </w:p>
          <w:p w14:paraId="107487D2" w14:textId="77777777" w:rsidR="000B1932" w:rsidRDefault="000B1932" w:rsidP="003A1357">
            <w:pPr>
              <w:pStyle w:val="TableParagraph"/>
              <w:rPr>
                <w:sz w:val="14"/>
              </w:rPr>
            </w:pPr>
          </w:p>
          <w:p w14:paraId="618B3DCE" w14:textId="77777777" w:rsidR="000B1932" w:rsidRDefault="000B1932" w:rsidP="003A1357">
            <w:pPr>
              <w:pStyle w:val="TableParagraph"/>
              <w:spacing w:before="288"/>
              <w:rPr>
                <w:sz w:val="20"/>
              </w:rPr>
            </w:pPr>
          </w:p>
          <w:p w14:paraId="35CF02B8" w14:textId="77777777" w:rsidR="000B1932" w:rsidRDefault="000B1932" w:rsidP="003A1357">
            <w:pPr>
              <w:pStyle w:val="TableParagraph"/>
              <w:ind w:left="69" w:right="215"/>
              <w:rPr>
                <w:sz w:val="14"/>
              </w:rPr>
            </w:pPr>
            <w:r>
              <w:rPr>
                <w:sz w:val="14"/>
              </w:rPr>
              <w:t>Solução de Segurança</w:t>
            </w:r>
            <w:r>
              <w:rPr>
                <w:spacing w:val="1"/>
                <w:sz w:val="14"/>
              </w:rPr>
              <w:t xml:space="preserve"> </w:t>
            </w:r>
            <w:r>
              <w:rPr>
                <w:sz w:val="14"/>
              </w:rPr>
              <w:t>Microsoft</w:t>
            </w:r>
            <w:r>
              <w:rPr>
                <w:spacing w:val="-3"/>
                <w:sz w:val="14"/>
              </w:rPr>
              <w:t xml:space="preserve"> </w:t>
            </w:r>
            <w:r>
              <w:rPr>
                <w:sz w:val="14"/>
              </w:rPr>
              <w:t>Defender</w:t>
            </w:r>
            <w:r>
              <w:rPr>
                <w:spacing w:val="-3"/>
                <w:sz w:val="14"/>
              </w:rPr>
              <w:t xml:space="preserve"> </w:t>
            </w:r>
            <w:r>
              <w:rPr>
                <w:sz w:val="14"/>
              </w:rPr>
              <w:t>–</w:t>
            </w:r>
            <w:r>
              <w:rPr>
                <w:spacing w:val="-2"/>
                <w:sz w:val="14"/>
              </w:rPr>
              <w:t xml:space="preserve"> </w:t>
            </w:r>
            <w:r>
              <w:rPr>
                <w:sz w:val="14"/>
              </w:rPr>
              <w:t>O365</w:t>
            </w:r>
            <w:r>
              <w:rPr>
                <w:spacing w:val="-32"/>
                <w:sz w:val="14"/>
              </w:rPr>
              <w:t xml:space="preserve"> </w:t>
            </w:r>
            <w:r>
              <w:rPr>
                <w:sz w:val="14"/>
              </w:rPr>
              <w:t>P1</w:t>
            </w:r>
            <w:r>
              <w:rPr>
                <w:spacing w:val="-1"/>
                <w:sz w:val="14"/>
              </w:rPr>
              <w:t xml:space="preserve"> </w:t>
            </w:r>
            <w:r>
              <w:rPr>
                <w:sz w:val="14"/>
              </w:rPr>
              <w:t>Sub</w:t>
            </w:r>
            <w:r>
              <w:rPr>
                <w:spacing w:val="-1"/>
                <w:sz w:val="14"/>
              </w:rPr>
              <w:t xml:space="preserve"> </w:t>
            </w:r>
            <w:r>
              <w:rPr>
                <w:sz w:val="14"/>
              </w:rPr>
              <w:t>Per</w:t>
            </w:r>
            <w:r>
              <w:rPr>
                <w:spacing w:val="-1"/>
                <w:sz w:val="14"/>
              </w:rPr>
              <w:t xml:space="preserve"> </w:t>
            </w:r>
            <w:r>
              <w:rPr>
                <w:sz w:val="14"/>
              </w:rPr>
              <w:t>User</w:t>
            </w:r>
            <w:r>
              <w:rPr>
                <w:spacing w:val="-1"/>
                <w:sz w:val="14"/>
              </w:rPr>
              <w:t xml:space="preserve"> </w:t>
            </w:r>
            <w:r>
              <w:rPr>
                <w:sz w:val="14"/>
              </w:rPr>
              <w:t>– Part</w:t>
            </w:r>
          </w:p>
          <w:p w14:paraId="61A8227C" w14:textId="77777777" w:rsidR="000B1932" w:rsidRDefault="000B1932" w:rsidP="003A1357">
            <w:pPr>
              <w:pStyle w:val="TableParagraph"/>
              <w:spacing w:line="142" w:lineRule="exact"/>
              <w:ind w:left="69"/>
              <w:rPr>
                <w:sz w:val="14"/>
              </w:rPr>
            </w:pPr>
            <w:r>
              <w:rPr>
                <w:sz w:val="14"/>
              </w:rPr>
              <w:t>Number</w:t>
            </w:r>
            <w:r>
              <w:rPr>
                <w:spacing w:val="-2"/>
                <w:sz w:val="14"/>
              </w:rPr>
              <w:t xml:space="preserve"> </w:t>
            </w:r>
            <w:r>
              <w:rPr>
                <w:sz w:val="14"/>
              </w:rPr>
              <w:t>KF5-00002</w:t>
            </w:r>
          </w:p>
        </w:tc>
        <w:tc>
          <w:tcPr>
            <w:tcW w:w="499" w:type="dxa"/>
          </w:tcPr>
          <w:p w14:paraId="0A3FE07E" w14:textId="77777777" w:rsidR="000B1932" w:rsidRDefault="000B1932" w:rsidP="003A1357">
            <w:pPr>
              <w:pStyle w:val="TableParagraph"/>
              <w:rPr>
                <w:sz w:val="14"/>
              </w:rPr>
            </w:pPr>
          </w:p>
          <w:p w14:paraId="4F93F566" w14:textId="77777777" w:rsidR="000B1932" w:rsidRDefault="000B1932" w:rsidP="003A1357">
            <w:pPr>
              <w:pStyle w:val="TableParagraph"/>
              <w:rPr>
                <w:sz w:val="14"/>
              </w:rPr>
            </w:pPr>
          </w:p>
          <w:p w14:paraId="7A3A29A9" w14:textId="77777777" w:rsidR="000B1932" w:rsidRDefault="000B1932" w:rsidP="003A1357">
            <w:pPr>
              <w:pStyle w:val="TableParagraph"/>
              <w:spacing w:before="288"/>
              <w:rPr>
                <w:sz w:val="17"/>
              </w:rPr>
            </w:pPr>
          </w:p>
          <w:p w14:paraId="245D2FE8" w14:textId="77777777" w:rsidR="000B1932" w:rsidRDefault="000B1932" w:rsidP="003A1357">
            <w:pPr>
              <w:pStyle w:val="TableParagraph"/>
              <w:ind w:left="47" w:right="39"/>
              <w:jc w:val="center"/>
              <w:rPr>
                <w:sz w:val="14"/>
              </w:rPr>
            </w:pPr>
            <w:r>
              <w:rPr>
                <w:sz w:val="14"/>
              </w:rPr>
              <w:t>26077</w:t>
            </w:r>
          </w:p>
        </w:tc>
        <w:tc>
          <w:tcPr>
            <w:tcW w:w="1529" w:type="dxa"/>
          </w:tcPr>
          <w:p w14:paraId="2603A655" w14:textId="77777777" w:rsidR="000B1932" w:rsidRDefault="000B1932" w:rsidP="003A1357">
            <w:pPr>
              <w:pStyle w:val="TableParagraph"/>
              <w:rPr>
                <w:sz w:val="14"/>
              </w:rPr>
            </w:pPr>
          </w:p>
          <w:p w14:paraId="7510D68E" w14:textId="77777777" w:rsidR="000B1932" w:rsidRDefault="000B1932" w:rsidP="003A1357">
            <w:pPr>
              <w:pStyle w:val="TableParagraph"/>
              <w:rPr>
                <w:sz w:val="14"/>
              </w:rPr>
            </w:pPr>
          </w:p>
          <w:p w14:paraId="2203F0F6" w14:textId="77777777" w:rsidR="000B1932" w:rsidRDefault="000B1932" w:rsidP="003A1357">
            <w:pPr>
              <w:pStyle w:val="TableParagraph"/>
              <w:spacing w:before="288"/>
              <w:rPr>
                <w:sz w:val="17"/>
              </w:rPr>
            </w:pPr>
          </w:p>
          <w:p w14:paraId="0C3FCC16"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06851CBF" w14:textId="77777777" w:rsidR="000B1932" w:rsidRDefault="000B1932" w:rsidP="003A1357">
            <w:pPr>
              <w:pStyle w:val="TableParagraph"/>
              <w:rPr>
                <w:sz w:val="14"/>
              </w:rPr>
            </w:pPr>
          </w:p>
          <w:p w14:paraId="3BAC7A11" w14:textId="77777777" w:rsidR="000B1932" w:rsidRDefault="000B1932" w:rsidP="003A1357">
            <w:pPr>
              <w:pStyle w:val="TableParagraph"/>
              <w:rPr>
                <w:sz w:val="14"/>
              </w:rPr>
            </w:pPr>
          </w:p>
          <w:p w14:paraId="62D3BE3B" w14:textId="77777777" w:rsidR="000B1932" w:rsidRDefault="000B1932" w:rsidP="003A1357">
            <w:pPr>
              <w:pStyle w:val="TableParagraph"/>
              <w:spacing w:before="288"/>
              <w:rPr>
                <w:sz w:val="17"/>
              </w:rPr>
            </w:pPr>
          </w:p>
          <w:p w14:paraId="7035D863"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A1389</w:t>
            </w:r>
          </w:p>
        </w:tc>
        <w:tc>
          <w:tcPr>
            <w:tcW w:w="958" w:type="dxa"/>
          </w:tcPr>
          <w:p w14:paraId="5CBB50F0" w14:textId="77777777" w:rsidR="000B1932" w:rsidRDefault="000B1932" w:rsidP="003A1357">
            <w:pPr>
              <w:pStyle w:val="TableParagraph"/>
              <w:rPr>
                <w:sz w:val="14"/>
              </w:rPr>
            </w:pPr>
          </w:p>
          <w:p w14:paraId="191CF483" w14:textId="77777777" w:rsidR="000B1932" w:rsidRDefault="000B1932" w:rsidP="003A1357">
            <w:pPr>
              <w:pStyle w:val="TableParagraph"/>
              <w:rPr>
                <w:sz w:val="14"/>
              </w:rPr>
            </w:pPr>
          </w:p>
          <w:p w14:paraId="06DCF998" w14:textId="77777777" w:rsidR="000B1932" w:rsidRDefault="000B1932" w:rsidP="003A1357">
            <w:pPr>
              <w:pStyle w:val="TableParagraph"/>
              <w:spacing w:before="288"/>
              <w:rPr>
                <w:sz w:val="17"/>
              </w:rPr>
            </w:pPr>
          </w:p>
          <w:p w14:paraId="665FF1F1" w14:textId="77777777" w:rsidR="000B1932" w:rsidRDefault="000B1932" w:rsidP="003A1357">
            <w:pPr>
              <w:pStyle w:val="TableParagraph"/>
              <w:ind w:left="49" w:right="39"/>
              <w:jc w:val="center"/>
              <w:rPr>
                <w:sz w:val="14"/>
              </w:rPr>
            </w:pPr>
            <w:r>
              <w:rPr>
                <w:sz w:val="14"/>
              </w:rPr>
              <w:t>26.856</w:t>
            </w:r>
          </w:p>
        </w:tc>
        <w:tc>
          <w:tcPr>
            <w:tcW w:w="992" w:type="dxa"/>
          </w:tcPr>
          <w:p w14:paraId="09D18D76" w14:textId="77777777" w:rsidR="000B1932" w:rsidRDefault="000B1932" w:rsidP="003A1357">
            <w:pPr>
              <w:pStyle w:val="TableParagraph"/>
              <w:rPr>
                <w:sz w:val="14"/>
              </w:rPr>
            </w:pPr>
          </w:p>
          <w:p w14:paraId="472C925A" w14:textId="77777777" w:rsidR="000B1932" w:rsidRDefault="000B1932" w:rsidP="003A1357">
            <w:pPr>
              <w:pStyle w:val="TableParagraph"/>
              <w:rPr>
                <w:sz w:val="14"/>
              </w:rPr>
            </w:pPr>
          </w:p>
          <w:p w14:paraId="13F7602A" w14:textId="77777777" w:rsidR="000B1932" w:rsidRDefault="000B1932" w:rsidP="003A1357">
            <w:pPr>
              <w:pStyle w:val="TableParagraph"/>
              <w:spacing w:before="288"/>
              <w:rPr>
                <w:sz w:val="17"/>
              </w:rPr>
            </w:pPr>
          </w:p>
          <w:p w14:paraId="1430DA17" w14:textId="77777777" w:rsidR="000B1932" w:rsidRDefault="000B1932" w:rsidP="003A1357">
            <w:pPr>
              <w:pStyle w:val="TableParagraph"/>
              <w:ind w:left="52" w:right="41"/>
              <w:jc w:val="center"/>
              <w:rPr>
                <w:sz w:val="14"/>
              </w:rPr>
            </w:pPr>
            <w:r>
              <w:rPr>
                <w:sz w:val="14"/>
              </w:rPr>
              <w:t>104.472</w:t>
            </w:r>
          </w:p>
        </w:tc>
        <w:tc>
          <w:tcPr>
            <w:tcW w:w="992" w:type="dxa"/>
          </w:tcPr>
          <w:p w14:paraId="312B6BFD" w14:textId="77777777" w:rsidR="000B1932" w:rsidRDefault="000B1932" w:rsidP="003A1357">
            <w:pPr>
              <w:pStyle w:val="TableParagraph"/>
              <w:rPr>
                <w:sz w:val="14"/>
              </w:rPr>
            </w:pPr>
          </w:p>
        </w:tc>
        <w:tc>
          <w:tcPr>
            <w:tcW w:w="709" w:type="dxa"/>
          </w:tcPr>
          <w:p w14:paraId="69DA9543" w14:textId="77777777" w:rsidR="000B1932" w:rsidRDefault="000B1932" w:rsidP="003A1357">
            <w:pPr>
              <w:pStyle w:val="TableParagraph"/>
              <w:rPr>
                <w:sz w:val="14"/>
              </w:rPr>
            </w:pPr>
          </w:p>
        </w:tc>
      </w:tr>
      <w:tr w:rsidR="000B1932" w14:paraId="40AD4CA3" w14:textId="77777777" w:rsidTr="003A1357">
        <w:trPr>
          <w:trHeight w:val="1199"/>
        </w:trPr>
        <w:tc>
          <w:tcPr>
            <w:tcW w:w="398" w:type="dxa"/>
          </w:tcPr>
          <w:p w14:paraId="0063A14F" w14:textId="77777777" w:rsidR="000B1932" w:rsidRDefault="000B1932" w:rsidP="003A1357">
            <w:pPr>
              <w:pStyle w:val="TableParagraph"/>
              <w:rPr>
                <w:sz w:val="14"/>
              </w:rPr>
            </w:pPr>
          </w:p>
          <w:p w14:paraId="093004DB" w14:textId="77777777" w:rsidR="000B1932" w:rsidRDefault="000B1932" w:rsidP="003A1357">
            <w:pPr>
              <w:pStyle w:val="TableParagraph"/>
              <w:rPr>
                <w:sz w:val="14"/>
              </w:rPr>
            </w:pPr>
          </w:p>
          <w:p w14:paraId="12370A88" w14:textId="77777777" w:rsidR="000B1932" w:rsidRDefault="000B1932" w:rsidP="003A1357">
            <w:pPr>
              <w:pStyle w:val="TableParagraph"/>
              <w:spacing w:before="288"/>
              <w:rPr>
                <w:sz w:val="17"/>
              </w:rPr>
            </w:pPr>
          </w:p>
          <w:p w14:paraId="649BBDA0" w14:textId="77777777" w:rsidR="000B1932" w:rsidRDefault="000B1932" w:rsidP="003A1357">
            <w:pPr>
              <w:pStyle w:val="TableParagraph"/>
              <w:ind w:left="54" w:right="47"/>
              <w:jc w:val="center"/>
              <w:rPr>
                <w:sz w:val="14"/>
              </w:rPr>
            </w:pPr>
            <w:r>
              <w:rPr>
                <w:sz w:val="14"/>
              </w:rPr>
              <w:t>3.4</w:t>
            </w:r>
          </w:p>
        </w:tc>
        <w:tc>
          <w:tcPr>
            <w:tcW w:w="1865" w:type="dxa"/>
          </w:tcPr>
          <w:p w14:paraId="45C68222" w14:textId="77777777" w:rsidR="000B1932" w:rsidRDefault="000B1932" w:rsidP="003A1357">
            <w:pPr>
              <w:pStyle w:val="TableParagraph"/>
              <w:rPr>
                <w:sz w:val="14"/>
              </w:rPr>
            </w:pPr>
          </w:p>
          <w:p w14:paraId="6B7B387A" w14:textId="77777777" w:rsidR="000B1932" w:rsidRDefault="000B1932" w:rsidP="003A1357">
            <w:pPr>
              <w:pStyle w:val="TableParagraph"/>
              <w:rPr>
                <w:sz w:val="14"/>
              </w:rPr>
            </w:pPr>
          </w:p>
          <w:p w14:paraId="71329043" w14:textId="77777777" w:rsidR="000B1932" w:rsidRDefault="000B1932" w:rsidP="003A1357">
            <w:pPr>
              <w:pStyle w:val="TableParagraph"/>
              <w:spacing w:before="288"/>
              <w:rPr>
                <w:sz w:val="18"/>
              </w:rPr>
            </w:pPr>
          </w:p>
          <w:p w14:paraId="3BD54291" w14:textId="77777777" w:rsidR="000B1932" w:rsidRDefault="000B1932" w:rsidP="003A1357">
            <w:pPr>
              <w:pStyle w:val="TableParagraph"/>
              <w:spacing w:line="160" w:lineRule="atLeast"/>
              <w:ind w:left="69" w:right="73"/>
              <w:rPr>
                <w:sz w:val="14"/>
              </w:rPr>
            </w:pPr>
            <w:r>
              <w:rPr>
                <w:sz w:val="14"/>
              </w:rPr>
              <w:t>Solução</w:t>
            </w:r>
            <w:r>
              <w:rPr>
                <w:spacing w:val="-3"/>
                <w:sz w:val="14"/>
              </w:rPr>
              <w:t xml:space="preserve"> </w:t>
            </w:r>
            <w:r>
              <w:rPr>
                <w:sz w:val="14"/>
              </w:rPr>
              <w:t>de</w:t>
            </w:r>
            <w:r>
              <w:rPr>
                <w:spacing w:val="-3"/>
                <w:sz w:val="14"/>
              </w:rPr>
              <w:t xml:space="preserve"> </w:t>
            </w:r>
            <w:r>
              <w:rPr>
                <w:sz w:val="14"/>
              </w:rPr>
              <w:t>Gestão</w:t>
            </w:r>
            <w:r>
              <w:rPr>
                <w:spacing w:val="-2"/>
                <w:sz w:val="14"/>
              </w:rPr>
              <w:t xml:space="preserve"> </w:t>
            </w:r>
            <w:r>
              <w:rPr>
                <w:sz w:val="14"/>
              </w:rPr>
              <w:t>de</w:t>
            </w:r>
            <w:r>
              <w:rPr>
                <w:spacing w:val="-2"/>
                <w:sz w:val="14"/>
              </w:rPr>
              <w:t xml:space="preserve"> </w:t>
            </w:r>
            <w:r>
              <w:rPr>
                <w:sz w:val="14"/>
              </w:rPr>
              <w:t>Projetos</w:t>
            </w:r>
            <w:r>
              <w:rPr>
                <w:spacing w:val="-32"/>
                <w:sz w:val="14"/>
              </w:rPr>
              <w:t xml:space="preserve"> </w:t>
            </w:r>
            <w:r>
              <w:rPr>
                <w:sz w:val="14"/>
              </w:rPr>
              <w:t>MS Project – Project P3 Sub</w:t>
            </w:r>
            <w:r>
              <w:rPr>
                <w:spacing w:val="1"/>
                <w:sz w:val="14"/>
              </w:rPr>
              <w:t xml:space="preserve"> </w:t>
            </w:r>
            <w:r>
              <w:rPr>
                <w:sz w:val="14"/>
              </w:rPr>
              <w:t>Per User – Part Number 7LS-</w:t>
            </w:r>
            <w:r>
              <w:rPr>
                <w:spacing w:val="1"/>
                <w:sz w:val="14"/>
              </w:rPr>
              <w:t xml:space="preserve"> </w:t>
            </w:r>
            <w:r>
              <w:rPr>
                <w:sz w:val="14"/>
              </w:rPr>
              <w:t>00002</w:t>
            </w:r>
          </w:p>
        </w:tc>
        <w:tc>
          <w:tcPr>
            <w:tcW w:w="499" w:type="dxa"/>
          </w:tcPr>
          <w:p w14:paraId="7F6781A0" w14:textId="77777777" w:rsidR="000B1932" w:rsidRDefault="000B1932" w:rsidP="003A1357">
            <w:pPr>
              <w:pStyle w:val="TableParagraph"/>
              <w:rPr>
                <w:sz w:val="14"/>
              </w:rPr>
            </w:pPr>
          </w:p>
          <w:p w14:paraId="40E4C5DF" w14:textId="77777777" w:rsidR="000B1932" w:rsidRDefault="000B1932" w:rsidP="003A1357">
            <w:pPr>
              <w:pStyle w:val="TableParagraph"/>
              <w:rPr>
                <w:sz w:val="14"/>
              </w:rPr>
            </w:pPr>
          </w:p>
          <w:p w14:paraId="2387C179" w14:textId="77777777" w:rsidR="000B1932" w:rsidRDefault="000B1932" w:rsidP="003A1357">
            <w:pPr>
              <w:pStyle w:val="TableParagraph"/>
              <w:spacing w:before="288"/>
              <w:rPr>
                <w:sz w:val="17"/>
              </w:rPr>
            </w:pPr>
          </w:p>
          <w:p w14:paraId="2A16010C" w14:textId="77777777" w:rsidR="000B1932" w:rsidRDefault="000B1932" w:rsidP="003A1357">
            <w:pPr>
              <w:pStyle w:val="TableParagraph"/>
              <w:ind w:left="47" w:right="39"/>
              <w:jc w:val="center"/>
              <w:rPr>
                <w:sz w:val="14"/>
              </w:rPr>
            </w:pPr>
            <w:r>
              <w:rPr>
                <w:sz w:val="14"/>
              </w:rPr>
              <w:t>26077</w:t>
            </w:r>
          </w:p>
        </w:tc>
        <w:tc>
          <w:tcPr>
            <w:tcW w:w="1529" w:type="dxa"/>
          </w:tcPr>
          <w:p w14:paraId="2932E4C7" w14:textId="77777777" w:rsidR="000B1932" w:rsidRDefault="000B1932" w:rsidP="003A1357">
            <w:pPr>
              <w:pStyle w:val="TableParagraph"/>
              <w:rPr>
                <w:sz w:val="14"/>
              </w:rPr>
            </w:pPr>
          </w:p>
          <w:p w14:paraId="207F81B5" w14:textId="77777777" w:rsidR="000B1932" w:rsidRDefault="000B1932" w:rsidP="003A1357">
            <w:pPr>
              <w:pStyle w:val="TableParagraph"/>
              <w:rPr>
                <w:sz w:val="14"/>
              </w:rPr>
            </w:pPr>
          </w:p>
          <w:p w14:paraId="569FC74E" w14:textId="77777777" w:rsidR="000B1932" w:rsidRDefault="000B1932" w:rsidP="003A1357">
            <w:pPr>
              <w:pStyle w:val="TableParagraph"/>
              <w:spacing w:before="288"/>
              <w:rPr>
                <w:sz w:val="17"/>
              </w:rPr>
            </w:pPr>
          </w:p>
          <w:p w14:paraId="4AADF146"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0E0DE087" w14:textId="77777777" w:rsidR="000B1932" w:rsidRDefault="000B1932" w:rsidP="003A1357">
            <w:pPr>
              <w:pStyle w:val="TableParagraph"/>
              <w:rPr>
                <w:sz w:val="14"/>
              </w:rPr>
            </w:pPr>
          </w:p>
          <w:p w14:paraId="456B4334" w14:textId="77777777" w:rsidR="000B1932" w:rsidRDefault="000B1932" w:rsidP="003A1357">
            <w:pPr>
              <w:pStyle w:val="TableParagraph"/>
              <w:rPr>
                <w:sz w:val="14"/>
              </w:rPr>
            </w:pPr>
          </w:p>
          <w:p w14:paraId="3EFE0984" w14:textId="77777777" w:rsidR="000B1932" w:rsidRDefault="000B1932" w:rsidP="003A1357">
            <w:pPr>
              <w:pStyle w:val="TableParagraph"/>
              <w:spacing w:before="288"/>
              <w:rPr>
                <w:sz w:val="17"/>
              </w:rPr>
            </w:pPr>
          </w:p>
          <w:p w14:paraId="32BFEED0"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A0475</w:t>
            </w:r>
          </w:p>
        </w:tc>
        <w:tc>
          <w:tcPr>
            <w:tcW w:w="958" w:type="dxa"/>
          </w:tcPr>
          <w:p w14:paraId="08395D95" w14:textId="77777777" w:rsidR="000B1932" w:rsidRDefault="000B1932" w:rsidP="003A1357">
            <w:pPr>
              <w:pStyle w:val="TableParagraph"/>
              <w:rPr>
                <w:sz w:val="14"/>
              </w:rPr>
            </w:pPr>
          </w:p>
          <w:p w14:paraId="1BC7E390" w14:textId="77777777" w:rsidR="000B1932" w:rsidRDefault="000B1932" w:rsidP="003A1357">
            <w:pPr>
              <w:pStyle w:val="TableParagraph"/>
              <w:rPr>
                <w:sz w:val="14"/>
              </w:rPr>
            </w:pPr>
          </w:p>
          <w:p w14:paraId="5E71DB42" w14:textId="77777777" w:rsidR="000B1932" w:rsidRDefault="000B1932" w:rsidP="003A1357">
            <w:pPr>
              <w:pStyle w:val="TableParagraph"/>
              <w:spacing w:before="288"/>
              <w:rPr>
                <w:sz w:val="17"/>
              </w:rPr>
            </w:pPr>
          </w:p>
          <w:p w14:paraId="50F56BE9" w14:textId="77777777" w:rsidR="000B1932" w:rsidRDefault="000B1932" w:rsidP="003A1357">
            <w:pPr>
              <w:pStyle w:val="TableParagraph"/>
              <w:ind w:left="49" w:right="41"/>
              <w:jc w:val="center"/>
              <w:rPr>
                <w:sz w:val="14"/>
              </w:rPr>
            </w:pPr>
            <w:r>
              <w:rPr>
                <w:sz w:val="14"/>
              </w:rPr>
              <w:t>468</w:t>
            </w:r>
          </w:p>
        </w:tc>
        <w:tc>
          <w:tcPr>
            <w:tcW w:w="992" w:type="dxa"/>
          </w:tcPr>
          <w:p w14:paraId="7239A9ED" w14:textId="77777777" w:rsidR="000B1932" w:rsidRDefault="000B1932" w:rsidP="003A1357">
            <w:pPr>
              <w:pStyle w:val="TableParagraph"/>
              <w:rPr>
                <w:sz w:val="14"/>
              </w:rPr>
            </w:pPr>
          </w:p>
          <w:p w14:paraId="2938D299" w14:textId="77777777" w:rsidR="000B1932" w:rsidRDefault="000B1932" w:rsidP="003A1357">
            <w:pPr>
              <w:pStyle w:val="TableParagraph"/>
              <w:rPr>
                <w:sz w:val="14"/>
              </w:rPr>
            </w:pPr>
          </w:p>
          <w:p w14:paraId="03F407D6" w14:textId="77777777" w:rsidR="000B1932" w:rsidRDefault="000B1932" w:rsidP="003A1357">
            <w:pPr>
              <w:pStyle w:val="TableParagraph"/>
              <w:spacing w:before="288"/>
              <w:rPr>
                <w:sz w:val="17"/>
              </w:rPr>
            </w:pPr>
          </w:p>
          <w:p w14:paraId="43DD3E76" w14:textId="77777777" w:rsidR="000B1932" w:rsidRDefault="000B1932" w:rsidP="003A1357">
            <w:pPr>
              <w:pStyle w:val="TableParagraph"/>
              <w:ind w:left="52" w:right="41"/>
              <w:jc w:val="center"/>
              <w:rPr>
                <w:sz w:val="14"/>
              </w:rPr>
            </w:pPr>
            <w:r>
              <w:rPr>
                <w:sz w:val="14"/>
              </w:rPr>
              <w:t>900</w:t>
            </w:r>
          </w:p>
        </w:tc>
        <w:tc>
          <w:tcPr>
            <w:tcW w:w="992" w:type="dxa"/>
          </w:tcPr>
          <w:p w14:paraId="19B204AB" w14:textId="77777777" w:rsidR="000B1932" w:rsidRDefault="000B1932" w:rsidP="003A1357">
            <w:pPr>
              <w:pStyle w:val="TableParagraph"/>
              <w:rPr>
                <w:sz w:val="14"/>
              </w:rPr>
            </w:pPr>
          </w:p>
        </w:tc>
        <w:tc>
          <w:tcPr>
            <w:tcW w:w="709" w:type="dxa"/>
          </w:tcPr>
          <w:p w14:paraId="5D69D8C1" w14:textId="77777777" w:rsidR="000B1932" w:rsidRDefault="000B1932" w:rsidP="003A1357">
            <w:pPr>
              <w:pStyle w:val="TableParagraph"/>
              <w:rPr>
                <w:sz w:val="14"/>
              </w:rPr>
            </w:pPr>
          </w:p>
        </w:tc>
      </w:tr>
      <w:tr w:rsidR="000B1932" w14:paraId="28C94667" w14:textId="77777777" w:rsidTr="003A1357">
        <w:trPr>
          <w:trHeight w:val="1499"/>
        </w:trPr>
        <w:tc>
          <w:tcPr>
            <w:tcW w:w="398" w:type="dxa"/>
          </w:tcPr>
          <w:p w14:paraId="5361F1F7" w14:textId="77777777" w:rsidR="000B1932" w:rsidRDefault="000B1932" w:rsidP="003A1357">
            <w:pPr>
              <w:pStyle w:val="TableParagraph"/>
              <w:rPr>
                <w:sz w:val="14"/>
              </w:rPr>
            </w:pPr>
          </w:p>
          <w:p w14:paraId="6F8C6805" w14:textId="77777777" w:rsidR="000B1932" w:rsidRDefault="000B1932" w:rsidP="003A1357">
            <w:pPr>
              <w:pStyle w:val="TableParagraph"/>
              <w:rPr>
                <w:sz w:val="14"/>
              </w:rPr>
            </w:pPr>
          </w:p>
          <w:p w14:paraId="787F791B" w14:textId="77777777" w:rsidR="000B1932" w:rsidRDefault="000B1932" w:rsidP="003A1357">
            <w:pPr>
              <w:pStyle w:val="TableParagraph"/>
              <w:rPr>
                <w:sz w:val="14"/>
              </w:rPr>
            </w:pPr>
          </w:p>
          <w:p w14:paraId="4D55F339" w14:textId="77777777" w:rsidR="000B1932" w:rsidRDefault="000B1932" w:rsidP="003A1357">
            <w:pPr>
              <w:pStyle w:val="TableParagraph"/>
              <w:spacing w:before="288"/>
              <w:rPr>
                <w:sz w:val="16"/>
              </w:rPr>
            </w:pPr>
          </w:p>
          <w:p w14:paraId="7560B9A1" w14:textId="77777777" w:rsidR="000B1932" w:rsidRDefault="000B1932" w:rsidP="003A1357">
            <w:pPr>
              <w:pStyle w:val="TableParagraph"/>
              <w:ind w:left="54" w:right="47"/>
              <w:jc w:val="center"/>
              <w:rPr>
                <w:sz w:val="14"/>
              </w:rPr>
            </w:pPr>
            <w:r>
              <w:rPr>
                <w:sz w:val="14"/>
              </w:rPr>
              <w:t>3.5</w:t>
            </w:r>
          </w:p>
        </w:tc>
        <w:tc>
          <w:tcPr>
            <w:tcW w:w="1865" w:type="dxa"/>
          </w:tcPr>
          <w:p w14:paraId="1ABE5338" w14:textId="77777777" w:rsidR="000B1932" w:rsidRDefault="000B1932" w:rsidP="003A1357">
            <w:pPr>
              <w:pStyle w:val="TableParagraph"/>
              <w:rPr>
                <w:sz w:val="14"/>
              </w:rPr>
            </w:pPr>
          </w:p>
          <w:p w14:paraId="128B5D65" w14:textId="77777777" w:rsidR="000B1932" w:rsidRDefault="000B1932" w:rsidP="003A1357">
            <w:pPr>
              <w:pStyle w:val="TableParagraph"/>
              <w:rPr>
                <w:sz w:val="14"/>
              </w:rPr>
            </w:pPr>
          </w:p>
          <w:p w14:paraId="078A9B33" w14:textId="77777777" w:rsidR="000B1932" w:rsidRDefault="000B1932" w:rsidP="003A1357">
            <w:pPr>
              <w:pStyle w:val="TableParagraph"/>
              <w:rPr>
                <w:sz w:val="14"/>
              </w:rPr>
            </w:pPr>
          </w:p>
          <w:p w14:paraId="6B70AD25" w14:textId="77777777" w:rsidR="000B1932" w:rsidRDefault="000B1932" w:rsidP="003A1357">
            <w:pPr>
              <w:pStyle w:val="TableParagraph"/>
              <w:rPr>
                <w:sz w:val="14"/>
              </w:rPr>
            </w:pPr>
          </w:p>
          <w:p w14:paraId="5CAF586E" w14:textId="77777777" w:rsidR="000B1932" w:rsidRDefault="000B1932" w:rsidP="003A1357">
            <w:pPr>
              <w:pStyle w:val="TableParagraph"/>
              <w:spacing w:before="288"/>
              <w:rPr>
                <w:sz w:val="16"/>
              </w:rPr>
            </w:pPr>
          </w:p>
          <w:p w14:paraId="4DE054B1" w14:textId="77777777" w:rsidR="000B1932" w:rsidRDefault="000B1932" w:rsidP="003A1357">
            <w:pPr>
              <w:pStyle w:val="TableParagraph"/>
              <w:spacing w:line="160" w:lineRule="atLeast"/>
              <w:ind w:left="69" w:right="40"/>
              <w:rPr>
                <w:sz w:val="14"/>
              </w:rPr>
            </w:pPr>
            <w:r>
              <w:rPr>
                <w:sz w:val="14"/>
              </w:rPr>
              <w:t>Solução de Desenvolvimento</w:t>
            </w:r>
            <w:r>
              <w:rPr>
                <w:spacing w:val="1"/>
                <w:sz w:val="14"/>
              </w:rPr>
              <w:t xml:space="preserve"> </w:t>
            </w:r>
            <w:r>
              <w:rPr>
                <w:sz w:val="14"/>
              </w:rPr>
              <w:t>de Workflow MSVisio – Visio</w:t>
            </w:r>
            <w:r>
              <w:rPr>
                <w:spacing w:val="-32"/>
                <w:sz w:val="14"/>
              </w:rPr>
              <w:t xml:space="preserve"> </w:t>
            </w:r>
            <w:r>
              <w:rPr>
                <w:sz w:val="14"/>
              </w:rPr>
              <w:t>P2 Sub Per User – Part</w:t>
            </w:r>
            <w:r>
              <w:rPr>
                <w:spacing w:val="1"/>
                <w:sz w:val="14"/>
              </w:rPr>
              <w:t xml:space="preserve"> </w:t>
            </w:r>
            <w:r>
              <w:rPr>
                <w:sz w:val="14"/>
              </w:rPr>
              <w:t>Number</w:t>
            </w:r>
            <w:r>
              <w:rPr>
                <w:spacing w:val="-1"/>
                <w:sz w:val="14"/>
              </w:rPr>
              <w:t xml:space="preserve"> </w:t>
            </w:r>
            <w:r>
              <w:rPr>
                <w:sz w:val="14"/>
              </w:rPr>
              <w:t>N9U-00002</w:t>
            </w:r>
          </w:p>
        </w:tc>
        <w:tc>
          <w:tcPr>
            <w:tcW w:w="499" w:type="dxa"/>
          </w:tcPr>
          <w:p w14:paraId="321DF73F" w14:textId="77777777" w:rsidR="000B1932" w:rsidRDefault="000B1932" w:rsidP="003A1357">
            <w:pPr>
              <w:pStyle w:val="TableParagraph"/>
              <w:rPr>
                <w:sz w:val="14"/>
              </w:rPr>
            </w:pPr>
          </w:p>
          <w:p w14:paraId="42A309C6" w14:textId="77777777" w:rsidR="000B1932" w:rsidRDefault="000B1932" w:rsidP="003A1357">
            <w:pPr>
              <w:pStyle w:val="TableParagraph"/>
              <w:rPr>
                <w:sz w:val="14"/>
              </w:rPr>
            </w:pPr>
          </w:p>
          <w:p w14:paraId="03BABB43" w14:textId="77777777" w:rsidR="000B1932" w:rsidRDefault="000B1932" w:rsidP="003A1357">
            <w:pPr>
              <w:pStyle w:val="TableParagraph"/>
              <w:rPr>
                <w:sz w:val="14"/>
              </w:rPr>
            </w:pPr>
          </w:p>
          <w:p w14:paraId="2DAEB403" w14:textId="77777777" w:rsidR="000B1932" w:rsidRDefault="000B1932" w:rsidP="003A1357">
            <w:pPr>
              <w:pStyle w:val="TableParagraph"/>
              <w:spacing w:before="288"/>
              <w:rPr>
                <w:sz w:val="16"/>
              </w:rPr>
            </w:pPr>
          </w:p>
          <w:p w14:paraId="223C932F" w14:textId="77777777" w:rsidR="000B1932" w:rsidRDefault="000B1932" w:rsidP="003A1357">
            <w:pPr>
              <w:pStyle w:val="TableParagraph"/>
              <w:ind w:left="47" w:right="39"/>
              <w:jc w:val="center"/>
              <w:rPr>
                <w:sz w:val="14"/>
              </w:rPr>
            </w:pPr>
            <w:r>
              <w:rPr>
                <w:sz w:val="14"/>
              </w:rPr>
              <w:t>26077</w:t>
            </w:r>
          </w:p>
        </w:tc>
        <w:tc>
          <w:tcPr>
            <w:tcW w:w="1529" w:type="dxa"/>
          </w:tcPr>
          <w:p w14:paraId="08E73F7B" w14:textId="77777777" w:rsidR="000B1932" w:rsidRDefault="000B1932" w:rsidP="003A1357">
            <w:pPr>
              <w:pStyle w:val="TableParagraph"/>
              <w:rPr>
                <w:sz w:val="14"/>
              </w:rPr>
            </w:pPr>
          </w:p>
          <w:p w14:paraId="2A7AF726" w14:textId="77777777" w:rsidR="000B1932" w:rsidRDefault="000B1932" w:rsidP="003A1357">
            <w:pPr>
              <w:pStyle w:val="TableParagraph"/>
              <w:rPr>
                <w:sz w:val="14"/>
              </w:rPr>
            </w:pPr>
          </w:p>
          <w:p w14:paraId="4A683FC0" w14:textId="77777777" w:rsidR="000B1932" w:rsidRDefault="000B1932" w:rsidP="003A1357">
            <w:pPr>
              <w:pStyle w:val="TableParagraph"/>
              <w:rPr>
                <w:sz w:val="14"/>
              </w:rPr>
            </w:pPr>
          </w:p>
          <w:p w14:paraId="1C628584" w14:textId="77777777" w:rsidR="000B1932" w:rsidRDefault="000B1932" w:rsidP="003A1357">
            <w:pPr>
              <w:pStyle w:val="TableParagraph"/>
              <w:spacing w:before="288"/>
              <w:rPr>
                <w:sz w:val="16"/>
              </w:rPr>
            </w:pPr>
          </w:p>
          <w:p w14:paraId="0AA8C77D"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07F9B22C" w14:textId="77777777" w:rsidR="000B1932" w:rsidRDefault="000B1932" w:rsidP="003A1357">
            <w:pPr>
              <w:pStyle w:val="TableParagraph"/>
              <w:rPr>
                <w:sz w:val="14"/>
              </w:rPr>
            </w:pPr>
          </w:p>
          <w:p w14:paraId="1134F876" w14:textId="77777777" w:rsidR="000B1932" w:rsidRDefault="000B1932" w:rsidP="003A1357">
            <w:pPr>
              <w:pStyle w:val="TableParagraph"/>
              <w:rPr>
                <w:sz w:val="14"/>
              </w:rPr>
            </w:pPr>
          </w:p>
          <w:p w14:paraId="382C7C5E" w14:textId="77777777" w:rsidR="000B1932" w:rsidRDefault="000B1932" w:rsidP="003A1357">
            <w:pPr>
              <w:pStyle w:val="TableParagraph"/>
              <w:rPr>
                <w:sz w:val="14"/>
              </w:rPr>
            </w:pPr>
          </w:p>
          <w:p w14:paraId="1DABF027" w14:textId="77777777" w:rsidR="000B1932" w:rsidRDefault="000B1932" w:rsidP="003A1357">
            <w:pPr>
              <w:pStyle w:val="TableParagraph"/>
              <w:spacing w:before="288"/>
              <w:rPr>
                <w:sz w:val="16"/>
              </w:rPr>
            </w:pPr>
          </w:p>
          <w:p w14:paraId="6828BF03"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A1481</w:t>
            </w:r>
          </w:p>
        </w:tc>
        <w:tc>
          <w:tcPr>
            <w:tcW w:w="958" w:type="dxa"/>
          </w:tcPr>
          <w:p w14:paraId="7E34D4CA" w14:textId="77777777" w:rsidR="000B1932" w:rsidRDefault="000B1932" w:rsidP="003A1357">
            <w:pPr>
              <w:pStyle w:val="TableParagraph"/>
              <w:rPr>
                <w:sz w:val="14"/>
              </w:rPr>
            </w:pPr>
          </w:p>
          <w:p w14:paraId="4BD44F81" w14:textId="77777777" w:rsidR="000B1932" w:rsidRDefault="000B1932" w:rsidP="003A1357">
            <w:pPr>
              <w:pStyle w:val="TableParagraph"/>
              <w:rPr>
                <w:sz w:val="14"/>
              </w:rPr>
            </w:pPr>
          </w:p>
          <w:p w14:paraId="2AFAE719" w14:textId="77777777" w:rsidR="000B1932" w:rsidRDefault="000B1932" w:rsidP="003A1357">
            <w:pPr>
              <w:pStyle w:val="TableParagraph"/>
              <w:rPr>
                <w:sz w:val="14"/>
              </w:rPr>
            </w:pPr>
          </w:p>
          <w:p w14:paraId="76807EBF" w14:textId="77777777" w:rsidR="000B1932" w:rsidRDefault="000B1932" w:rsidP="003A1357">
            <w:pPr>
              <w:pStyle w:val="TableParagraph"/>
              <w:spacing w:before="288"/>
              <w:rPr>
                <w:sz w:val="16"/>
              </w:rPr>
            </w:pPr>
          </w:p>
          <w:p w14:paraId="3A8B6F55" w14:textId="77777777" w:rsidR="000B1932" w:rsidRDefault="000B1932" w:rsidP="003A1357">
            <w:pPr>
              <w:pStyle w:val="TableParagraph"/>
              <w:ind w:left="49" w:right="41"/>
              <w:jc w:val="center"/>
              <w:rPr>
                <w:sz w:val="14"/>
              </w:rPr>
            </w:pPr>
            <w:r>
              <w:rPr>
                <w:sz w:val="14"/>
              </w:rPr>
              <w:t>180</w:t>
            </w:r>
          </w:p>
        </w:tc>
        <w:tc>
          <w:tcPr>
            <w:tcW w:w="992" w:type="dxa"/>
          </w:tcPr>
          <w:p w14:paraId="123AD2CB" w14:textId="77777777" w:rsidR="000B1932" w:rsidRDefault="000B1932" w:rsidP="003A1357">
            <w:pPr>
              <w:pStyle w:val="TableParagraph"/>
              <w:rPr>
                <w:sz w:val="14"/>
              </w:rPr>
            </w:pPr>
          </w:p>
          <w:p w14:paraId="75B57116" w14:textId="77777777" w:rsidR="000B1932" w:rsidRDefault="000B1932" w:rsidP="003A1357">
            <w:pPr>
              <w:pStyle w:val="TableParagraph"/>
              <w:rPr>
                <w:sz w:val="14"/>
              </w:rPr>
            </w:pPr>
          </w:p>
          <w:p w14:paraId="4CC053CD" w14:textId="77777777" w:rsidR="000B1932" w:rsidRDefault="000B1932" w:rsidP="003A1357">
            <w:pPr>
              <w:pStyle w:val="TableParagraph"/>
              <w:rPr>
                <w:sz w:val="14"/>
              </w:rPr>
            </w:pPr>
          </w:p>
          <w:p w14:paraId="095BAE3A" w14:textId="77777777" w:rsidR="000B1932" w:rsidRDefault="000B1932" w:rsidP="003A1357">
            <w:pPr>
              <w:pStyle w:val="TableParagraph"/>
              <w:spacing w:before="288"/>
              <w:rPr>
                <w:sz w:val="16"/>
              </w:rPr>
            </w:pPr>
          </w:p>
          <w:p w14:paraId="1D3796E1" w14:textId="77777777" w:rsidR="000B1932" w:rsidRDefault="000B1932" w:rsidP="003A1357">
            <w:pPr>
              <w:pStyle w:val="TableParagraph"/>
              <w:ind w:left="52" w:right="41"/>
              <w:jc w:val="center"/>
              <w:rPr>
                <w:sz w:val="14"/>
              </w:rPr>
            </w:pPr>
            <w:r>
              <w:rPr>
                <w:sz w:val="14"/>
              </w:rPr>
              <w:t>612</w:t>
            </w:r>
          </w:p>
        </w:tc>
        <w:tc>
          <w:tcPr>
            <w:tcW w:w="992" w:type="dxa"/>
          </w:tcPr>
          <w:p w14:paraId="78A3E4DD" w14:textId="77777777" w:rsidR="000B1932" w:rsidRDefault="000B1932" w:rsidP="003A1357">
            <w:pPr>
              <w:pStyle w:val="TableParagraph"/>
              <w:rPr>
                <w:sz w:val="14"/>
              </w:rPr>
            </w:pPr>
          </w:p>
        </w:tc>
        <w:tc>
          <w:tcPr>
            <w:tcW w:w="709" w:type="dxa"/>
          </w:tcPr>
          <w:p w14:paraId="428FFC27" w14:textId="77777777" w:rsidR="000B1932" w:rsidRDefault="000B1932" w:rsidP="003A1357">
            <w:pPr>
              <w:pStyle w:val="TableParagraph"/>
              <w:rPr>
                <w:sz w:val="14"/>
              </w:rPr>
            </w:pPr>
          </w:p>
        </w:tc>
      </w:tr>
      <w:tr w:rsidR="000B1932" w14:paraId="1AD302A3" w14:textId="77777777" w:rsidTr="003A1357">
        <w:trPr>
          <w:trHeight w:val="1202"/>
        </w:trPr>
        <w:tc>
          <w:tcPr>
            <w:tcW w:w="398" w:type="dxa"/>
          </w:tcPr>
          <w:p w14:paraId="4C9E95EA" w14:textId="77777777" w:rsidR="000B1932" w:rsidRDefault="000B1932" w:rsidP="003A1357">
            <w:pPr>
              <w:pStyle w:val="TableParagraph"/>
              <w:rPr>
                <w:sz w:val="14"/>
              </w:rPr>
            </w:pPr>
          </w:p>
          <w:p w14:paraId="7AEA0A32" w14:textId="77777777" w:rsidR="000B1932" w:rsidRDefault="000B1932" w:rsidP="003A1357">
            <w:pPr>
              <w:pStyle w:val="TableParagraph"/>
              <w:rPr>
                <w:sz w:val="14"/>
              </w:rPr>
            </w:pPr>
          </w:p>
          <w:p w14:paraId="7F961858" w14:textId="77777777" w:rsidR="000B1932" w:rsidRDefault="000B1932" w:rsidP="003A1357">
            <w:pPr>
              <w:pStyle w:val="TableParagraph"/>
              <w:spacing w:before="288"/>
              <w:rPr>
                <w:sz w:val="17"/>
              </w:rPr>
            </w:pPr>
          </w:p>
          <w:p w14:paraId="3C30F5A9" w14:textId="77777777" w:rsidR="000B1932" w:rsidRDefault="000B1932" w:rsidP="003A1357">
            <w:pPr>
              <w:pStyle w:val="TableParagraph"/>
              <w:ind w:left="54" w:right="47"/>
              <w:jc w:val="center"/>
              <w:rPr>
                <w:sz w:val="14"/>
              </w:rPr>
            </w:pPr>
            <w:r>
              <w:rPr>
                <w:sz w:val="14"/>
              </w:rPr>
              <w:t>3.6</w:t>
            </w:r>
          </w:p>
        </w:tc>
        <w:tc>
          <w:tcPr>
            <w:tcW w:w="1865" w:type="dxa"/>
          </w:tcPr>
          <w:p w14:paraId="3D4D1A74" w14:textId="77777777" w:rsidR="000B1932" w:rsidRPr="00400F86" w:rsidRDefault="000B1932" w:rsidP="003A1357">
            <w:pPr>
              <w:pStyle w:val="TableParagraph"/>
              <w:rPr>
                <w:sz w:val="14"/>
                <w:lang w:val="en-US"/>
              </w:rPr>
            </w:pPr>
          </w:p>
          <w:p w14:paraId="51FCA79C" w14:textId="77777777" w:rsidR="000B1932" w:rsidRPr="00400F86" w:rsidRDefault="000B1932" w:rsidP="003A1357">
            <w:pPr>
              <w:pStyle w:val="TableParagraph"/>
              <w:rPr>
                <w:sz w:val="14"/>
                <w:lang w:val="en-US"/>
              </w:rPr>
            </w:pPr>
          </w:p>
          <w:p w14:paraId="64B6F2D9" w14:textId="77777777" w:rsidR="000B1932" w:rsidRPr="00400F86" w:rsidRDefault="000B1932" w:rsidP="003A1357">
            <w:pPr>
              <w:pStyle w:val="TableParagraph"/>
              <w:spacing w:before="288"/>
              <w:rPr>
                <w:sz w:val="20"/>
                <w:lang w:val="en-US"/>
              </w:rPr>
            </w:pPr>
          </w:p>
          <w:p w14:paraId="598F4D3E" w14:textId="77777777" w:rsidR="000B1932" w:rsidRPr="00400F86" w:rsidRDefault="000B1932" w:rsidP="003A1357">
            <w:pPr>
              <w:pStyle w:val="TableParagraph"/>
              <w:ind w:left="69" w:right="133"/>
              <w:rPr>
                <w:sz w:val="14"/>
                <w:lang w:val="en-US"/>
              </w:rPr>
            </w:pPr>
            <w:r w:rsidRPr="00400F86">
              <w:rPr>
                <w:sz w:val="14"/>
                <w:lang w:val="en-US"/>
              </w:rPr>
              <w:t>Solução</w:t>
            </w:r>
            <w:r w:rsidRPr="00400F86">
              <w:rPr>
                <w:spacing w:val="-1"/>
                <w:sz w:val="14"/>
                <w:lang w:val="en-US"/>
              </w:rPr>
              <w:t xml:space="preserve"> </w:t>
            </w:r>
            <w:r w:rsidRPr="00400F86">
              <w:rPr>
                <w:sz w:val="14"/>
                <w:lang w:val="en-US"/>
              </w:rPr>
              <w:t>de</w:t>
            </w:r>
            <w:r w:rsidRPr="00400F86">
              <w:rPr>
                <w:spacing w:val="1"/>
                <w:sz w:val="14"/>
                <w:lang w:val="en-US"/>
              </w:rPr>
              <w:t xml:space="preserve"> </w:t>
            </w:r>
            <w:r w:rsidRPr="00400F86">
              <w:rPr>
                <w:sz w:val="14"/>
                <w:lang w:val="en-US"/>
              </w:rPr>
              <w:t>Business</w:t>
            </w:r>
            <w:r w:rsidRPr="00400F86">
              <w:rPr>
                <w:spacing w:val="1"/>
                <w:sz w:val="14"/>
                <w:lang w:val="en-US"/>
              </w:rPr>
              <w:t xml:space="preserve"> </w:t>
            </w:r>
            <w:r w:rsidRPr="00400F86">
              <w:rPr>
                <w:sz w:val="14"/>
                <w:lang w:val="en-US"/>
              </w:rPr>
              <w:t>Intelligence Power BI Pro –</w:t>
            </w:r>
            <w:r w:rsidRPr="00400F86">
              <w:rPr>
                <w:spacing w:val="1"/>
                <w:sz w:val="14"/>
                <w:lang w:val="en-US"/>
              </w:rPr>
              <w:t xml:space="preserve"> </w:t>
            </w:r>
            <w:r w:rsidRPr="00400F86">
              <w:rPr>
                <w:sz w:val="14"/>
                <w:lang w:val="en-US"/>
              </w:rPr>
              <w:t>Power</w:t>
            </w:r>
            <w:r w:rsidRPr="00400F86">
              <w:rPr>
                <w:spacing w:val="-2"/>
                <w:sz w:val="14"/>
                <w:lang w:val="en-US"/>
              </w:rPr>
              <w:t xml:space="preserve"> </w:t>
            </w:r>
            <w:r w:rsidRPr="00400F86">
              <w:rPr>
                <w:sz w:val="14"/>
                <w:lang w:val="en-US"/>
              </w:rPr>
              <w:t>BI</w:t>
            </w:r>
            <w:r w:rsidRPr="00400F86">
              <w:rPr>
                <w:spacing w:val="-2"/>
                <w:sz w:val="14"/>
                <w:lang w:val="en-US"/>
              </w:rPr>
              <w:t xml:space="preserve"> </w:t>
            </w:r>
            <w:r w:rsidRPr="00400F86">
              <w:rPr>
                <w:sz w:val="14"/>
                <w:lang w:val="en-US"/>
              </w:rPr>
              <w:t>Pro</w:t>
            </w:r>
            <w:r w:rsidRPr="00400F86">
              <w:rPr>
                <w:spacing w:val="-1"/>
                <w:sz w:val="14"/>
                <w:lang w:val="en-US"/>
              </w:rPr>
              <w:t xml:space="preserve"> </w:t>
            </w:r>
            <w:r w:rsidRPr="00400F86">
              <w:rPr>
                <w:sz w:val="14"/>
                <w:lang w:val="en-US"/>
              </w:rPr>
              <w:t>Sub</w:t>
            </w:r>
            <w:r w:rsidRPr="00400F86">
              <w:rPr>
                <w:spacing w:val="-2"/>
                <w:sz w:val="14"/>
                <w:lang w:val="en-US"/>
              </w:rPr>
              <w:t xml:space="preserve"> </w:t>
            </w:r>
            <w:r w:rsidRPr="00400F86">
              <w:rPr>
                <w:sz w:val="14"/>
                <w:lang w:val="en-US"/>
              </w:rPr>
              <w:t>Per</w:t>
            </w:r>
            <w:r w:rsidRPr="00400F86">
              <w:rPr>
                <w:spacing w:val="-2"/>
                <w:sz w:val="14"/>
                <w:lang w:val="en-US"/>
              </w:rPr>
              <w:t xml:space="preserve"> </w:t>
            </w:r>
            <w:r w:rsidRPr="00400F86">
              <w:rPr>
                <w:sz w:val="14"/>
                <w:lang w:val="en-US"/>
              </w:rPr>
              <w:t>User –</w:t>
            </w:r>
          </w:p>
          <w:p w14:paraId="69931844" w14:textId="77777777" w:rsidR="000B1932" w:rsidRDefault="000B1932" w:rsidP="003A1357">
            <w:pPr>
              <w:pStyle w:val="TableParagraph"/>
              <w:spacing w:before="288" w:line="142" w:lineRule="exact"/>
              <w:ind w:left="69"/>
              <w:rPr>
                <w:sz w:val="14"/>
              </w:rPr>
            </w:pPr>
            <w:r>
              <w:rPr>
                <w:sz w:val="14"/>
              </w:rPr>
              <w:t>Part</w:t>
            </w:r>
            <w:r>
              <w:rPr>
                <w:spacing w:val="-3"/>
                <w:sz w:val="14"/>
              </w:rPr>
              <w:t xml:space="preserve"> </w:t>
            </w:r>
            <w:r>
              <w:rPr>
                <w:sz w:val="14"/>
              </w:rPr>
              <w:t>Number</w:t>
            </w:r>
            <w:r>
              <w:rPr>
                <w:spacing w:val="-2"/>
                <w:sz w:val="14"/>
              </w:rPr>
              <w:t xml:space="preserve"> </w:t>
            </w:r>
            <w:r>
              <w:rPr>
                <w:sz w:val="14"/>
              </w:rPr>
              <w:t>NK4-00002</w:t>
            </w:r>
          </w:p>
        </w:tc>
        <w:tc>
          <w:tcPr>
            <w:tcW w:w="499" w:type="dxa"/>
          </w:tcPr>
          <w:p w14:paraId="4B16D340" w14:textId="77777777" w:rsidR="000B1932" w:rsidRDefault="000B1932" w:rsidP="003A1357">
            <w:pPr>
              <w:pStyle w:val="TableParagraph"/>
              <w:rPr>
                <w:sz w:val="14"/>
              </w:rPr>
            </w:pPr>
          </w:p>
          <w:p w14:paraId="45B32354" w14:textId="77777777" w:rsidR="000B1932" w:rsidRDefault="000B1932" w:rsidP="003A1357">
            <w:pPr>
              <w:pStyle w:val="TableParagraph"/>
              <w:rPr>
                <w:sz w:val="14"/>
              </w:rPr>
            </w:pPr>
          </w:p>
          <w:p w14:paraId="045F28A2" w14:textId="77777777" w:rsidR="000B1932" w:rsidRDefault="000B1932" w:rsidP="003A1357">
            <w:pPr>
              <w:pStyle w:val="TableParagraph"/>
              <w:spacing w:before="288"/>
              <w:rPr>
                <w:sz w:val="17"/>
              </w:rPr>
            </w:pPr>
          </w:p>
          <w:p w14:paraId="51A67D88" w14:textId="77777777" w:rsidR="000B1932" w:rsidRDefault="000B1932" w:rsidP="003A1357">
            <w:pPr>
              <w:pStyle w:val="TableParagraph"/>
              <w:ind w:left="47" w:right="39"/>
              <w:jc w:val="center"/>
              <w:rPr>
                <w:sz w:val="14"/>
              </w:rPr>
            </w:pPr>
            <w:r>
              <w:rPr>
                <w:sz w:val="14"/>
              </w:rPr>
              <w:t>26077</w:t>
            </w:r>
          </w:p>
        </w:tc>
        <w:tc>
          <w:tcPr>
            <w:tcW w:w="1529" w:type="dxa"/>
          </w:tcPr>
          <w:p w14:paraId="7B2AAA76" w14:textId="77777777" w:rsidR="000B1932" w:rsidRDefault="000B1932" w:rsidP="003A1357">
            <w:pPr>
              <w:pStyle w:val="TableParagraph"/>
              <w:rPr>
                <w:sz w:val="14"/>
              </w:rPr>
            </w:pPr>
          </w:p>
          <w:p w14:paraId="2EDA6BD3" w14:textId="77777777" w:rsidR="000B1932" w:rsidRDefault="000B1932" w:rsidP="003A1357">
            <w:pPr>
              <w:pStyle w:val="TableParagraph"/>
              <w:rPr>
                <w:sz w:val="14"/>
              </w:rPr>
            </w:pPr>
          </w:p>
          <w:p w14:paraId="0C675A58" w14:textId="77777777" w:rsidR="000B1932" w:rsidRDefault="000B1932" w:rsidP="003A1357">
            <w:pPr>
              <w:pStyle w:val="TableParagraph"/>
              <w:spacing w:before="288"/>
              <w:rPr>
                <w:sz w:val="17"/>
              </w:rPr>
            </w:pPr>
          </w:p>
          <w:p w14:paraId="74018987" w14:textId="77777777" w:rsidR="000B1932" w:rsidRDefault="000B1932" w:rsidP="003A1357">
            <w:pPr>
              <w:pStyle w:val="TableParagraph"/>
              <w:ind w:left="233"/>
              <w:rPr>
                <w:sz w:val="14"/>
              </w:rPr>
            </w:pPr>
            <w:r>
              <w:rPr>
                <w:sz w:val="14"/>
              </w:rPr>
              <w:t>Subscrição</w:t>
            </w:r>
            <w:r>
              <w:rPr>
                <w:spacing w:val="-4"/>
                <w:sz w:val="14"/>
              </w:rPr>
              <w:t xml:space="preserve"> </w:t>
            </w:r>
            <w:r>
              <w:rPr>
                <w:sz w:val="14"/>
              </w:rPr>
              <w:t>Mensal</w:t>
            </w:r>
          </w:p>
        </w:tc>
        <w:tc>
          <w:tcPr>
            <w:tcW w:w="1157" w:type="dxa"/>
          </w:tcPr>
          <w:p w14:paraId="7A05FCA5" w14:textId="77777777" w:rsidR="000B1932" w:rsidRDefault="000B1932" w:rsidP="003A1357">
            <w:pPr>
              <w:pStyle w:val="TableParagraph"/>
              <w:rPr>
                <w:sz w:val="14"/>
              </w:rPr>
            </w:pPr>
          </w:p>
          <w:p w14:paraId="52BA48D7" w14:textId="77777777" w:rsidR="000B1932" w:rsidRDefault="000B1932" w:rsidP="003A1357">
            <w:pPr>
              <w:pStyle w:val="TableParagraph"/>
              <w:rPr>
                <w:sz w:val="14"/>
              </w:rPr>
            </w:pPr>
          </w:p>
          <w:p w14:paraId="4F894688" w14:textId="77777777" w:rsidR="000B1932" w:rsidRDefault="000B1932" w:rsidP="003A1357">
            <w:pPr>
              <w:pStyle w:val="TableParagraph"/>
              <w:spacing w:before="288"/>
              <w:rPr>
                <w:sz w:val="17"/>
              </w:rPr>
            </w:pPr>
          </w:p>
          <w:p w14:paraId="6063B4DC"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A1510</w:t>
            </w:r>
          </w:p>
        </w:tc>
        <w:tc>
          <w:tcPr>
            <w:tcW w:w="958" w:type="dxa"/>
          </w:tcPr>
          <w:p w14:paraId="6C1E3383" w14:textId="77777777" w:rsidR="000B1932" w:rsidRDefault="000B1932" w:rsidP="003A1357">
            <w:pPr>
              <w:pStyle w:val="TableParagraph"/>
              <w:rPr>
                <w:sz w:val="14"/>
              </w:rPr>
            </w:pPr>
          </w:p>
          <w:p w14:paraId="5DAB0F64" w14:textId="77777777" w:rsidR="000B1932" w:rsidRDefault="000B1932" w:rsidP="003A1357">
            <w:pPr>
              <w:pStyle w:val="TableParagraph"/>
              <w:rPr>
                <w:sz w:val="14"/>
              </w:rPr>
            </w:pPr>
          </w:p>
          <w:p w14:paraId="067A5143" w14:textId="77777777" w:rsidR="000B1932" w:rsidRDefault="000B1932" w:rsidP="003A1357">
            <w:pPr>
              <w:pStyle w:val="TableParagraph"/>
              <w:spacing w:before="288"/>
              <w:rPr>
                <w:sz w:val="17"/>
              </w:rPr>
            </w:pPr>
          </w:p>
          <w:p w14:paraId="1D8C3A54" w14:textId="77777777" w:rsidR="000B1932" w:rsidRDefault="000B1932" w:rsidP="003A1357">
            <w:pPr>
              <w:pStyle w:val="TableParagraph"/>
              <w:ind w:left="49" w:right="41"/>
              <w:jc w:val="center"/>
              <w:rPr>
                <w:sz w:val="14"/>
              </w:rPr>
            </w:pPr>
            <w:r>
              <w:rPr>
                <w:sz w:val="14"/>
              </w:rPr>
              <w:t>900</w:t>
            </w:r>
          </w:p>
        </w:tc>
        <w:tc>
          <w:tcPr>
            <w:tcW w:w="992" w:type="dxa"/>
          </w:tcPr>
          <w:p w14:paraId="27A66AD4" w14:textId="77777777" w:rsidR="000B1932" w:rsidRDefault="000B1932" w:rsidP="003A1357">
            <w:pPr>
              <w:pStyle w:val="TableParagraph"/>
              <w:rPr>
                <w:sz w:val="14"/>
              </w:rPr>
            </w:pPr>
          </w:p>
          <w:p w14:paraId="365D1757" w14:textId="77777777" w:rsidR="000B1932" w:rsidRDefault="000B1932" w:rsidP="003A1357">
            <w:pPr>
              <w:pStyle w:val="TableParagraph"/>
              <w:rPr>
                <w:sz w:val="14"/>
              </w:rPr>
            </w:pPr>
          </w:p>
          <w:p w14:paraId="2C5533A8" w14:textId="77777777" w:rsidR="000B1932" w:rsidRDefault="000B1932" w:rsidP="003A1357">
            <w:pPr>
              <w:pStyle w:val="TableParagraph"/>
              <w:spacing w:before="288"/>
              <w:rPr>
                <w:sz w:val="17"/>
              </w:rPr>
            </w:pPr>
          </w:p>
          <w:p w14:paraId="5BAB7FB5" w14:textId="77777777" w:rsidR="000B1932" w:rsidRDefault="000B1932" w:rsidP="003A1357">
            <w:pPr>
              <w:pStyle w:val="TableParagraph"/>
              <w:ind w:left="52" w:right="41"/>
              <w:jc w:val="center"/>
              <w:rPr>
                <w:sz w:val="14"/>
              </w:rPr>
            </w:pPr>
            <w:r>
              <w:rPr>
                <w:sz w:val="14"/>
              </w:rPr>
              <w:t>4.104</w:t>
            </w:r>
          </w:p>
        </w:tc>
        <w:tc>
          <w:tcPr>
            <w:tcW w:w="992" w:type="dxa"/>
          </w:tcPr>
          <w:p w14:paraId="5D4F2E20" w14:textId="77777777" w:rsidR="000B1932" w:rsidRDefault="000B1932" w:rsidP="003A1357">
            <w:pPr>
              <w:pStyle w:val="TableParagraph"/>
              <w:rPr>
                <w:sz w:val="14"/>
              </w:rPr>
            </w:pPr>
          </w:p>
        </w:tc>
        <w:tc>
          <w:tcPr>
            <w:tcW w:w="709" w:type="dxa"/>
          </w:tcPr>
          <w:p w14:paraId="41A966A1" w14:textId="77777777" w:rsidR="000B1932" w:rsidRDefault="000B1932" w:rsidP="003A1357">
            <w:pPr>
              <w:pStyle w:val="TableParagraph"/>
              <w:rPr>
                <w:sz w:val="14"/>
              </w:rPr>
            </w:pPr>
          </w:p>
        </w:tc>
      </w:tr>
      <w:tr w:rsidR="000B1932" w14:paraId="03EC4C31" w14:textId="77777777" w:rsidTr="003A1357">
        <w:trPr>
          <w:trHeight w:val="1199"/>
        </w:trPr>
        <w:tc>
          <w:tcPr>
            <w:tcW w:w="398" w:type="dxa"/>
          </w:tcPr>
          <w:p w14:paraId="2C18DA05" w14:textId="77777777" w:rsidR="000B1932" w:rsidRDefault="000B1932" w:rsidP="003A1357">
            <w:pPr>
              <w:pStyle w:val="TableParagraph"/>
              <w:rPr>
                <w:sz w:val="14"/>
              </w:rPr>
            </w:pPr>
          </w:p>
          <w:p w14:paraId="5070AB23" w14:textId="77777777" w:rsidR="000B1932" w:rsidRDefault="000B1932" w:rsidP="003A1357">
            <w:pPr>
              <w:pStyle w:val="TableParagraph"/>
              <w:rPr>
                <w:sz w:val="14"/>
              </w:rPr>
            </w:pPr>
          </w:p>
          <w:p w14:paraId="0D6235D5" w14:textId="77777777" w:rsidR="000B1932" w:rsidRDefault="000B1932" w:rsidP="003A1357">
            <w:pPr>
              <w:pStyle w:val="TableParagraph"/>
              <w:spacing w:before="288"/>
              <w:rPr>
                <w:sz w:val="16"/>
              </w:rPr>
            </w:pPr>
          </w:p>
          <w:p w14:paraId="0BB7F73C" w14:textId="77777777" w:rsidR="000B1932" w:rsidRDefault="000B1932" w:rsidP="003A1357">
            <w:pPr>
              <w:pStyle w:val="TableParagraph"/>
              <w:ind w:left="54" w:right="47"/>
              <w:jc w:val="center"/>
              <w:rPr>
                <w:sz w:val="14"/>
              </w:rPr>
            </w:pPr>
            <w:r>
              <w:rPr>
                <w:sz w:val="14"/>
              </w:rPr>
              <w:t>3.7</w:t>
            </w:r>
          </w:p>
        </w:tc>
        <w:tc>
          <w:tcPr>
            <w:tcW w:w="1865" w:type="dxa"/>
          </w:tcPr>
          <w:p w14:paraId="2B947DE2" w14:textId="77777777" w:rsidR="000B1932" w:rsidRDefault="000B1932" w:rsidP="003A1357">
            <w:pPr>
              <w:pStyle w:val="TableParagraph"/>
              <w:rPr>
                <w:sz w:val="14"/>
              </w:rPr>
            </w:pPr>
          </w:p>
          <w:p w14:paraId="7AAE0CB5" w14:textId="77777777" w:rsidR="000B1932" w:rsidRDefault="000B1932" w:rsidP="003A1357">
            <w:pPr>
              <w:pStyle w:val="TableParagraph"/>
              <w:rPr>
                <w:sz w:val="14"/>
              </w:rPr>
            </w:pPr>
          </w:p>
          <w:p w14:paraId="022A7225" w14:textId="77777777" w:rsidR="000B1932" w:rsidRDefault="000B1932" w:rsidP="003A1357">
            <w:pPr>
              <w:pStyle w:val="TableParagraph"/>
              <w:spacing w:before="288"/>
              <w:rPr>
                <w:sz w:val="20"/>
              </w:rPr>
            </w:pPr>
          </w:p>
          <w:p w14:paraId="3169A89E" w14:textId="77777777" w:rsidR="000B1932" w:rsidRDefault="000B1932" w:rsidP="003A1357">
            <w:pPr>
              <w:pStyle w:val="TableParagraph"/>
              <w:spacing w:line="242" w:lineRule="auto"/>
              <w:ind w:left="69" w:right="96"/>
              <w:rPr>
                <w:sz w:val="14"/>
              </w:rPr>
            </w:pPr>
            <w:r>
              <w:rPr>
                <w:sz w:val="14"/>
              </w:rPr>
              <w:t>Licenciamento de Windows</w:t>
            </w:r>
            <w:r>
              <w:rPr>
                <w:spacing w:val="1"/>
                <w:sz w:val="14"/>
              </w:rPr>
              <w:t xml:space="preserve"> </w:t>
            </w:r>
            <w:r>
              <w:rPr>
                <w:sz w:val="14"/>
              </w:rPr>
              <w:t>Server</w:t>
            </w:r>
            <w:r>
              <w:rPr>
                <w:spacing w:val="-5"/>
                <w:sz w:val="14"/>
              </w:rPr>
              <w:t xml:space="preserve"> </w:t>
            </w:r>
            <w:r>
              <w:rPr>
                <w:sz w:val="14"/>
              </w:rPr>
              <w:t>–</w:t>
            </w:r>
            <w:r>
              <w:rPr>
                <w:spacing w:val="-4"/>
                <w:sz w:val="14"/>
              </w:rPr>
              <w:t xml:space="preserve"> </w:t>
            </w:r>
            <w:r>
              <w:rPr>
                <w:sz w:val="14"/>
              </w:rPr>
              <w:t>CIS</w:t>
            </w:r>
            <w:r>
              <w:rPr>
                <w:spacing w:val="-5"/>
                <w:sz w:val="14"/>
              </w:rPr>
              <w:t xml:space="preserve"> </w:t>
            </w:r>
            <w:r>
              <w:rPr>
                <w:sz w:val="14"/>
              </w:rPr>
              <w:t>Suite</w:t>
            </w:r>
            <w:r>
              <w:rPr>
                <w:spacing w:val="-4"/>
                <w:sz w:val="14"/>
              </w:rPr>
              <w:t xml:space="preserve"> </w:t>
            </w:r>
            <w:r>
              <w:rPr>
                <w:sz w:val="14"/>
              </w:rPr>
              <w:t>Datacenter</w:t>
            </w:r>
          </w:p>
          <w:p w14:paraId="3D769190" w14:textId="77777777" w:rsidR="000B1932" w:rsidRPr="00400F86" w:rsidRDefault="000B1932" w:rsidP="003A1357">
            <w:pPr>
              <w:pStyle w:val="TableParagraph"/>
              <w:spacing w:line="160" w:lineRule="exact"/>
              <w:ind w:left="69" w:right="293"/>
              <w:rPr>
                <w:sz w:val="14"/>
                <w:lang w:val="en-US"/>
              </w:rPr>
            </w:pPr>
            <w:r w:rsidRPr="00400F86">
              <w:rPr>
                <w:sz w:val="14"/>
                <w:lang w:val="en-US"/>
              </w:rPr>
              <w:t>Core</w:t>
            </w:r>
            <w:r w:rsidRPr="00400F86">
              <w:rPr>
                <w:spacing w:val="-3"/>
                <w:sz w:val="14"/>
                <w:lang w:val="en-US"/>
              </w:rPr>
              <w:t xml:space="preserve"> </w:t>
            </w:r>
            <w:r w:rsidRPr="00400F86">
              <w:rPr>
                <w:sz w:val="14"/>
                <w:lang w:val="en-US"/>
              </w:rPr>
              <w:t>ALng</w:t>
            </w:r>
            <w:r w:rsidRPr="00400F86">
              <w:rPr>
                <w:spacing w:val="-4"/>
                <w:sz w:val="14"/>
                <w:lang w:val="en-US"/>
              </w:rPr>
              <w:t xml:space="preserve"> </w:t>
            </w:r>
            <w:r w:rsidRPr="00400F86">
              <w:rPr>
                <w:sz w:val="14"/>
                <w:lang w:val="en-US"/>
              </w:rPr>
              <w:t>LSA</w:t>
            </w:r>
            <w:r w:rsidRPr="00400F86">
              <w:rPr>
                <w:spacing w:val="-3"/>
                <w:sz w:val="14"/>
                <w:lang w:val="en-US"/>
              </w:rPr>
              <w:t xml:space="preserve"> </w:t>
            </w:r>
            <w:r w:rsidRPr="00400F86">
              <w:rPr>
                <w:sz w:val="14"/>
                <w:lang w:val="en-US"/>
              </w:rPr>
              <w:t>2L</w:t>
            </w:r>
            <w:r w:rsidRPr="00400F86">
              <w:rPr>
                <w:spacing w:val="-4"/>
                <w:sz w:val="14"/>
                <w:lang w:val="en-US"/>
              </w:rPr>
              <w:t xml:space="preserve"> </w:t>
            </w:r>
            <w:r w:rsidRPr="00400F86">
              <w:rPr>
                <w:sz w:val="14"/>
                <w:lang w:val="en-US"/>
              </w:rPr>
              <w:t>–</w:t>
            </w:r>
            <w:r w:rsidRPr="00400F86">
              <w:rPr>
                <w:spacing w:val="-3"/>
                <w:sz w:val="14"/>
                <w:lang w:val="en-US"/>
              </w:rPr>
              <w:t xml:space="preserve"> </w:t>
            </w:r>
            <w:r w:rsidRPr="00400F86">
              <w:rPr>
                <w:sz w:val="14"/>
                <w:lang w:val="en-US"/>
              </w:rPr>
              <w:t>Part</w:t>
            </w:r>
            <w:r w:rsidRPr="00400F86">
              <w:rPr>
                <w:spacing w:val="-3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9GS-00495</w:t>
            </w:r>
          </w:p>
        </w:tc>
        <w:tc>
          <w:tcPr>
            <w:tcW w:w="499" w:type="dxa"/>
          </w:tcPr>
          <w:p w14:paraId="08BB1BD4" w14:textId="77777777" w:rsidR="000B1932" w:rsidRPr="00400F86" w:rsidRDefault="000B1932" w:rsidP="003A1357">
            <w:pPr>
              <w:pStyle w:val="TableParagraph"/>
              <w:rPr>
                <w:sz w:val="14"/>
                <w:lang w:val="en-US"/>
              </w:rPr>
            </w:pPr>
          </w:p>
          <w:p w14:paraId="0D2757AE" w14:textId="77777777" w:rsidR="000B1932" w:rsidRPr="00400F86" w:rsidRDefault="000B1932" w:rsidP="003A1357">
            <w:pPr>
              <w:pStyle w:val="TableParagraph"/>
              <w:rPr>
                <w:sz w:val="14"/>
                <w:lang w:val="en-US"/>
              </w:rPr>
            </w:pPr>
          </w:p>
          <w:p w14:paraId="395B6283" w14:textId="77777777" w:rsidR="000B1932" w:rsidRPr="00400F86" w:rsidRDefault="000B1932" w:rsidP="003A1357">
            <w:pPr>
              <w:pStyle w:val="TableParagraph"/>
              <w:spacing w:before="288"/>
              <w:rPr>
                <w:sz w:val="16"/>
                <w:lang w:val="en-US"/>
              </w:rPr>
            </w:pPr>
          </w:p>
          <w:p w14:paraId="01DF0D31" w14:textId="77777777" w:rsidR="000B1932" w:rsidRDefault="000B1932" w:rsidP="003A1357">
            <w:pPr>
              <w:pStyle w:val="TableParagraph"/>
              <w:ind w:left="47" w:right="39"/>
              <w:jc w:val="center"/>
              <w:rPr>
                <w:sz w:val="14"/>
              </w:rPr>
            </w:pPr>
            <w:r>
              <w:rPr>
                <w:sz w:val="14"/>
              </w:rPr>
              <w:t>26077</w:t>
            </w:r>
          </w:p>
        </w:tc>
        <w:tc>
          <w:tcPr>
            <w:tcW w:w="1529" w:type="dxa"/>
          </w:tcPr>
          <w:p w14:paraId="6509BCDB" w14:textId="77777777" w:rsidR="000B1932" w:rsidRDefault="000B1932" w:rsidP="003A1357">
            <w:pPr>
              <w:pStyle w:val="TableParagraph"/>
              <w:rPr>
                <w:sz w:val="14"/>
              </w:rPr>
            </w:pPr>
          </w:p>
          <w:p w14:paraId="419F1645" w14:textId="77777777" w:rsidR="000B1932" w:rsidRDefault="000B1932" w:rsidP="003A1357">
            <w:pPr>
              <w:pStyle w:val="TableParagraph"/>
              <w:rPr>
                <w:sz w:val="14"/>
              </w:rPr>
            </w:pPr>
          </w:p>
          <w:p w14:paraId="0F263773" w14:textId="77777777" w:rsidR="000B1932" w:rsidRDefault="000B1932" w:rsidP="003A1357">
            <w:pPr>
              <w:pStyle w:val="TableParagraph"/>
              <w:spacing w:before="288"/>
              <w:rPr>
                <w:sz w:val="16"/>
              </w:rPr>
            </w:pPr>
          </w:p>
          <w:p w14:paraId="4829FD36" w14:textId="77777777" w:rsidR="000B1932" w:rsidRDefault="000B1932" w:rsidP="003A1357">
            <w:pPr>
              <w:pStyle w:val="TableParagraph"/>
              <w:ind w:left="70"/>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0DE3D092" w14:textId="77777777" w:rsidR="000B1932" w:rsidRDefault="000B1932" w:rsidP="003A1357">
            <w:pPr>
              <w:pStyle w:val="TableParagraph"/>
              <w:rPr>
                <w:sz w:val="14"/>
              </w:rPr>
            </w:pPr>
          </w:p>
          <w:p w14:paraId="77C51D3E" w14:textId="77777777" w:rsidR="000B1932" w:rsidRDefault="000B1932" w:rsidP="003A1357">
            <w:pPr>
              <w:pStyle w:val="TableParagraph"/>
              <w:rPr>
                <w:sz w:val="14"/>
              </w:rPr>
            </w:pPr>
          </w:p>
          <w:p w14:paraId="5FFFDA2B" w14:textId="77777777" w:rsidR="000B1932" w:rsidRDefault="000B1932" w:rsidP="003A1357">
            <w:pPr>
              <w:pStyle w:val="TableParagraph"/>
              <w:spacing w:before="288"/>
              <w:rPr>
                <w:sz w:val="16"/>
              </w:rPr>
            </w:pPr>
          </w:p>
          <w:p w14:paraId="75618D31" w14:textId="77777777" w:rsidR="000B1932" w:rsidRDefault="000B1932" w:rsidP="003A1357">
            <w:pPr>
              <w:pStyle w:val="TableParagraph"/>
              <w:ind w:left="50" w:right="44"/>
              <w:jc w:val="center"/>
              <w:rPr>
                <w:sz w:val="14"/>
              </w:rPr>
            </w:pPr>
            <w:r>
              <w:rPr>
                <w:sz w:val="14"/>
              </w:rPr>
              <w:t>MS.4.0-</w:t>
            </w:r>
            <w:r>
              <w:rPr>
                <w:spacing w:val="-2"/>
                <w:sz w:val="14"/>
              </w:rPr>
              <w:t xml:space="preserve"> </w:t>
            </w:r>
            <w:r>
              <w:rPr>
                <w:sz w:val="14"/>
              </w:rPr>
              <w:t>A0752</w:t>
            </w:r>
          </w:p>
        </w:tc>
        <w:tc>
          <w:tcPr>
            <w:tcW w:w="958" w:type="dxa"/>
          </w:tcPr>
          <w:p w14:paraId="3A728E62" w14:textId="77777777" w:rsidR="000B1932" w:rsidRDefault="000B1932" w:rsidP="003A1357">
            <w:pPr>
              <w:pStyle w:val="TableParagraph"/>
              <w:rPr>
                <w:sz w:val="14"/>
              </w:rPr>
            </w:pPr>
          </w:p>
          <w:p w14:paraId="57CD098F" w14:textId="77777777" w:rsidR="000B1932" w:rsidRDefault="000B1932" w:rsidP="003A1357">
            <w:pPr>
              <w:pStyle w:val="TableParagraph"/>
              <w:rPr>
                <w:sz w:val="14"/>
              </w:rPr>
            </w:pPr>
          </w:p>
          <w:p w14:paraId="6FF4A97C" w14:textId="77777777" w:rsidR="000B1932" w:rsidRDefault="000B1932" w:rsidP="003A1357">
            <w:pPr>
              <w:pStyle w:val="TableParagraph"/>
              <w:spacing w:before="288"/>
              <w:rPr>
                <w:sz w:val="16"/>
              </w:rPr>
            </w:pPr>
          </w:p>
          <w:p w14:paraId="1816E187" w14:textId="77777777" w:rsidR="000B1932" w:rsidRDefault="000B1932" w:rsidP="003A1357">
            <w:pPr>
              <w:pStyle w:val="TableParagraph"/>
              <w:ind w:left="49" w:right="39"/>
              <w:jc w:val="center"/>
              <w:rPr>
                <w:sz w:val="14"/>
              </w:rPr>
            </w:pPr>
            <w:r>
              <w:rPr>
                <w:sz w:val="14"/>
              </w:rPr>
              <w:t>96</w:t>
            </w:r>
          </w:p>
        </w:tc>
        <w:tc>
          <w:tcPr>
            <w:tcW w:w="992" w:type="dxa"/>
          </w:tcPr>
          <w:p w14:paraId="40D6A5AD" w14:textId="77777777" w:rsidR="000B1932" w:rsidRDefault="000B1932" w:rsidP="003A1357">
            <w:pPr>
              <w:pStyle w:val="TableParagraph"/>
              <w:rPr>
                <w:sz w:val="14"/>
              </w:rPr>
            </w:pPr>
          </w:p>
          <w:p w14:paraId="059EA914" w14:textId="77777777" w:rsidR="000B1932" w:rsidRDefault="000B1932" w:rsidP="003A1357">
            <w:pPr>
              <w:pStyle w:val="TableParagraph"/>
              <w:rPr>
                <w:sz w:val="14"/>
              </w:rPr>
            </w:pPr>
          </w:p>
          <w:p w14:paraId="32C925D4" w14:textId="77777777" w:rsidR="000B1932" w:rsidRDefault="000B1932" w:rsidP="003A1357">
            <w:pPr>
              <w:pStyle w:val="TableParagraph"/>
              <w:spacing w:before="288"/>
              <w:rPr>
                <w:sz w:val="16"/>
              </w:rPr>
            </w:pPr>
          </w:p>
          <w:p w14:paraId="69BD0D61" w14:textId="77777777" w:rsidR="000B1932" w:rsidRDefault="000B1932" w:rsidP="003A1357">
            <w:pPr>
              <w:pStyle w:val="TableParagraph"/>
              <w:ind w:left="52" w:right="39"/>
              <w:jc w:val="center"/>
              <w:rPr>
                <w:sz w:val="14"/>
              </w:rPr>
            </w:pPr>
            <w:r>
              <w:rPr>
                <w:sz w:val="14"/>
              </w:rPr>
              <w:t>96</w:t>
            </w:r>
          </w:p>
        </w:tc>
        <w:tc>
          <w:tcPr>
            <w:tcW w:w="992" w:type="dxa"/>
          </w:tcPr>
          <w:p w14:paraId="14B73A80" w14:textId="77777777" w:rsidR="000B1932" w:rsidRDefault="000B1932" w:rsidP="003A1357">
            <w:pPr>
              <w:pStyle w:val="TableParagraph"/>
              <w:rPr>
                <w:sz w:val="14"/>
              </w:rPr>
            </w:pPr>
          </w:p>
        </w:tc>
        <w:tc>
          <w:tcPr>
            <w:tcW w:w="709" w:type="dxa"/>
          </w:tcPr>
          <w:p w14:paraId="544C086E" w14:textId="77777777" w:rsidR="000B1932" w:rsidRDefault="000B1932" w:rsidP="003A1357">
            <w:pPr>
              <w:pStyle w:val="TableParagraph"/>
              <w:rPr>
                <w:sz w:val="14"/>
              </w:rPr>
            </w:pPr>
          </w:p>
        </w:tc>
      </w:tr>
      <w:tr w:rsidR="000B1932" w14:paraId="1A67586F" w14:textId="77777777" w:rsidTr="003A1357">
        <w:trPr>
          <w:trHeight w:val="1199"/>
        </w:trPr>
        <w:tc>
          <w:tcPr>
            <w:tcW w:w="398" w:type="dxa"/>
          </w:tcPr>
          <w:p w14:paraId="1B339A51" w14:textId="77777777" w:rsidR="000B1932" w:rsidRDefault="000B1932" w:rsidP="003A1357">
            <w:pPr>
              <w:pStyle w:val="TableParagraph"/>
              <w:rPr>
                <w:sz w:val="14"/>
              </w:rPr>
            </w:pPr>
          </w:p>
          <w:p w14:paraId="25B3D6D7" w14:textId="77777777" w:rsidR="000B1932" w:rsidRDefault="000B1932" w:rsidP="003A1357">
            <w:pPr>
              <w:pStyle w:val="TableParagraph"/>
              <w:rPr>
                <w:sz w:val="14"/>
              </w:rPr>
            </w:pPr>
          </w:p>
          <w:p w14:paraId="7F45BF88" w14:textId="77777777" w:rsidR="000B1932" w:rsidRDefault="000B1932" w:rsidP="003A1357">
            <w:pPr>
              <w:pStyle w:val="TableParagraph"/>
              <w:rPr>
                <w:sz w:val="14"/>
              </w:rPr>
            </w:pPr>
          </w:p>
          <w:p w14:paraId="31D1C4E9" w14:textId="77777777" w:rsidR="000B1932" w:rsidRDefault="000B1932" w:rsidP="003A1357">
            <w:pPr>
              <w:pStyle w:val="TableParagraph"/>
              <w:rPr>
                <w:sz w:val="14"/>
              </w:rPr>
            </w:pPr>
          </w:p>
          <w:p w14:paraId="577BE5E6" w14:textId="77777777" w:rsidR="000B1932" w:rsidRDefault="000B1932" w:rsidP="003A1357">
            <w:pPr>
              <w:pStyle w:val="TableParagraph"/>
              <w:rPr>
                <w:sz w:val="15"/>
              </w:rPr>
            </w:pPr>
          </w:p>
          <w:p w14:paraId="472F9ECB" w14:textId="77777777" w:rsidR="000B1932" w:rsidRDefault="000B1932" w:rsidP="003A1357">
            <w:pPr>
              <w:pStyle w:val="TableParagraph"/>
              <w:rPr>
                <w:sz w:val="14"/>
              </w:rPr>
            </w:pPr>
            <w:r>
              <w:rPr>
                <w:sz w:val="14"/>
              </w:rPr>
              <w:t>3.8</w:t>
            </w:r>
          </w:p>
        </w:tc>
        <w:tc>
          <w:tcPr>
            <w:tcW w:w="1865" w:type="dxa"/>
          </w:tcPr>
          <w:p w14:paraId="08EB9D5A" w14:textId="77777777" w:rsidR="000B1932" w:rsidRDefault="000B1932" w:rsidP="003A1357">
            <w:pPr>
              <w:pStyle w:val="TableParagraph"/>
              <w:spacing w:before="288"/>
              <w:rPr>
                <w:sz w:val="16"/>
              </w:rPr>
            </w:pPr>
          </w:p>
          <w:p w14:paraId="520043BC" w14:textId="77777777" w:rsidR="000B1932" w:rsidRDefault="000B1932" w:rsidP="003A1357">
            <w:pPr>
              <w:pStyle w:val="TableParagraph"/>
              <w:ind w:left="69" w:right="83"/>
              <w:rPr>
                <w:sz w:val="14"/>
              </w:rPr>
            </w:pPr>
            <w:r>
              <w:rPr>
                <w:sz w:val="14"/>
              </w:rPr>
              <w:t>Licenciamento para</w:t>
            </w:r>
            <w:r>
              <w:rPr>
                <w:spacing w:val="1"/>
                <w:sz w:val="14"/>
              </w:rPr>
              <w:t xml:space="preserve"> </w:t>
            </w:r>
            <w:r>
              <w:rPr>
                <w:sz w:val="14"/>
              </w:rPr>
              <w:t>Gerenciador de Banco de</w:t>
            </w:r>
            <w:r>
              <w:rPr>
                <w:spacing w:val="1"/>
                <w:sz w:val="14"/>
              </w:rPr>
              <w:t xml:space="preserve"> </w:t>
            </w:r>
            <w:r>
              <w:rPr>
                <w:sz w:val="14"/>
              </w:rPr>
              <w:t>Dados</w:t>
            </w:r>
            <w:r>
              <w:rPr>
                <w:spacing w:val="-3"/>
                <w:sz w:val="14"/>
              </w:rPr>
              <w:t xml:space="preserve"> </w:t>
            </w:r>
            <w:r>
              <w:rPr>
                <w:sz w:val="14"/>
              </w:rPr>
              <w:t>MS</w:t>
            </w:r>
            <w:r>
              <w:rPr>
                <w:spacing w:val="-4"/>
                <w:sz w:val="14"/>
              </w:rPr>
              <w:t xml:space="preserve"> </w:t>
            </w:r>
            <w:r>
              <w:rPr>
                <w:sz w:val="14"/>
              </w:rPr>
              <w:t>SQL</w:t>
            </w:r>
            <w:r>
              <w:rPr>
                <w:spacing w:val="-4"/>
                <w:sz w:val="14"/>
              </w:rPr>
              <w:t xml:space="preserve"> </w:t>
            </w:r>
            <w:r>
              <w:rPr>
                <w:sz w:val="14"/>
              </w:rPr>
              <w:t>Server</w:t>
            </w:r>
            <w:r>
              <w:rPr>
                <w:spacing w:val="-3"/>
                <w:sz w:val="14"/>
              </w:rPr>
              <w:t xml:space="preserve"> </w:t>
            </w:r>
            <w:r>
              <w:rPr>
                <w:sz w:val="14"/>
              </w:rPr>
              <w:t>–</w:t>
            </w:r>
            <w:r>
              <w:rPr>
                <w:spacing w:val="-3"/>
                <w:sz w:val="14"/>
              </w:rPr>
              <w:t xml:space="preserve"> </w:t>
            </w:r>
            <w:r>
              <w:rPr>
                <w:sz w:val="14"/>
              </w:rPr>
              <w:t>SQL</w:t>
            </w:r>
            <w:r>
              <w:rPr>
                <w:spacing w:val="-32"/>
                <w:sz w:val="14"/>
              </w:rPr>
              <w:t xml:space="preserve"> </w:t>
            </w:r>
            <w:r>
              <w:rPr>
                <w:sz w:val="14"/>
              </w:rPr>
              <w:t>Server</w:t>
            </w:r>
            <w:r>
              <w:rPr>
                <w:spacing w:val="-3"/>
                <w:sz w:val="14"/>
              </w:rPr>
              <w:t xml:space="preserve"> </w:t>
            </w:r>
            <w:r>
              <w:rPr>
                <w:sz w:val="14"/>
              </w:rPr>
              <w:t>Enterprise</w:t>
            </w:r>
            <w:r>
              <w:rPr>
                <w:spacing w:val="-1"/>
                <w:sz w:val="14"/>
              </w:rPr>
              <w:t xml:space="preserve"> </w:t>
            </w:r>
            <w:r>
              <w:rPr>
                <w:sz w:val="14"/>
              </w:rPr>
              <w:t>Core</w:t>
            </w:r>
            <w:r>
              <w:rPr>
                <w:spacing w:val="-2"/>
                <w:sz w:val="14"/>
              </w:rPr>
              <w:t xml:space="preserve"> </w:t>
            </w:r>
            <w:r>
              <w:rPr>
                <w:sz w:val="14"/>
              </w:rPr>
              <w:t>ALng</w:t>
            </w:r>
          </w:p>
          <w:p w14:paraId="6F336C6B" w14:textId="77777777" w:rsidR="000B1932" w:rsidRPr="00E43ECD" w:rsidRDefault="000B1932" w:rsidP="003A1357">
            <w:pPr>
              <w:pStyle w:val="TableParagraph"/>
              <w:rPr>
                <w:sz w:val="14"/>
                <w:lang w:val="en-US"/>
              </w:rPr>
            </w:pPr>
            <w:r w:rsidRPr="00400F86">
              <w:rPr>
                <w:sz w:val="14"/>
                <w:lang w:val="en-US"/>
              </w:rPr>
              <w:t>LSA 2L – Part Number 7JQ-</w:t>
            </w:r>
            <w:r w:rsidRPr="00400F86">
              <w:rPr>
                <w:spacing w:val="-32"/>
                <w:sz w:val="14"/>
                <w:lang w:val="en-US"/>
              </w:rPr>
              <w:t xml:space="preserve"> </w:t>
            </w:r>
            <w:r w:rsidRPr="00400F86">
              <w:rPr>
                <w:sz w:val="14"/>
                <w:lang w:val="en-US"/>
              </w:rPr>
              <w:t>00341</w:t>
            </w:r>
          </w:p>
        </w:tc>
        <w:tc>
          <w:tcPr>
            <w:tcW w:w="499" w:type="dxa"/>
          </w:tcPr>
          <w:p w14:paraId="22D33F02" w14:textId="77777777" w:rsidR="000B1932" w:rsidRPr="00400F86" w:rsidRDefault="000B1932" w:rsidP="003A1357">
            <w:pPr>
              <w:pStyle w:val="TableParagraph"/>
              <w:rPr>
                <w:sz w:val="14"/>
                <w:lang w:val="en-US"/>
              </w:rPr>
            </w:pPr>
          </w:p>
          <w:p w14:paraId="1D24E634" w14:textId="77777777" w:rsidR="000B1932" w:rsidRPr="00400F86" w:rsidRDefault="000B1932" w:rsidP="003A1357">
            <w:pPr>
              <w:pStyle w:val="TableParagraph"/>
              <w:rPr>
                <w:sz w:val="14"/>
                <w:lang w:val="en-US"/>
              </w:rPr>
            </w:pPr>
          </w:p>
          <w:p w14:paraId="2BA00E64" w14:textId="77777777" w:rsidR="000B1932" w:rsidRPr="00400F86" w:rsidRDefault="000B1932" w:rsidP="003A1357">
            <w:pPr>
              <w:pStyle w:val="TableParagraph"/>
              <w:rPr>
                <w:sz w:val="14"/>
                <w:lang w:val="en-US"/>
              </w:rPr>
            </w:pPr>
          </w:p>
          <w:p w14:paraId="3654E054" w14:textId="77777777" w:rsidR="000B1932" w:rsidRPr="00400F86" w:rsidRDefault="000B1932" w:rsidP="003A1357">
            <w:pPr>
              <w:pStyle w:val="TableParagraph"/>
              <w:rPr>
                <w:sz w:val="14"/>
                <w:lang w:val="en-US"/>
              </w:rPr>
            </w:pPr>
          </w:p>
          <w:p w14:paraId="712ED3B9" w14:textId="77777777" w:rsidR="000B1932" w:rsidRPr="00400F86" w:rsidRDefault="000B1932" w:rsidP="003A1357">
            <w:pPr>
              <w:pStyle w:val="TableParagraph"/>
              <w:rPr>
                <w:sz w:val="15"/>
                <w:lang w:val="en-US"/>
              </w:rPr>
            </w:pPr>
          </w:p>
          <w:p w14:paraId="2C7D5EEA" w14:textId="77777777" w:rsidR="000B1932" w:rsidRPr="00400F86" w:rsidRDefault="000B1932" w:rsidP="003A1357">
            <w:pPr>
              <w:pStyle w:val="TableParagraph"/>
              <w:rPr>
                <w:sz w:val="14"/>
                <w:lang w:val="en-US"/>
              </w:rPr>
            </w:pPr>
            <w:r>
              <w:rPr>
                <w:sz w:val="14"/>
              </w:rPr>
              <w:t>26077</w:t>
            </w:r>
          </w:p>
        </w:tc>
        <w:tc>
          <w:tcPr>
            <w:tcW w:w="1529" w:type="dxa"/>
          </w:tcPr>
          <w:p w14:paraId="60AEF07A" w14:textId="77777777" w:rsidR="000B1932" w:rsidRDefault="000B1932" w:rsidP="003A1357">
            <w:pPr>
              <w:pStyle w:val="TableParagraph"/>
              <w:rPr>
                <w:sz w:val="14"/>
              </w:rPr>
            </w:pPr>
          </w:p>
          <w:p w14:paraId="324C5E60" w14:textId="77777777" w:rsidR="000B1932" w:rsidRDefault="000B1932" w:rsidP="003A1357">
            <w:pPr>
              <w:pStyle w:val="TableParagraph"/>
              <w:rPr>
                <w:sz w:val="14"/>
              </w:rPr>
            </w:pPr>
          </w:p>
          <w:p w14:paraId="36CD4B7D" w14:textId="77777777" w:rsidR="000B1932" w:rsidRDefault="000B1932" w:rsidP="003A1357">
            <w:pPr>
              <w:pStyle w:val="TableParagraph"/>
              <w:rPr>
                <w:sz w:val="14"/>
              </w:rPr>
            </w:pPr>
          </w:p>
          <w:p w14:paraId="7CD5C03D" w14:textId="77777777" w:rsidR="000B1932" w:rsidRDefault="000B1932" w:rsidP="003A1357">
            <w:pPr>
              <w:pStyle w:val="TableParagraph"/>
              <w:rPr>
                <w:sz w:val="14"/>
              </w:rPr>
            </w:pPr>
          </w:p>
          <w:p w14:paraId="2F3CEF74" w14:textId="77777777" w:rsidR="000B1932" w:rsidRDefault="000B1932" w:rsidP="003A1357">
            <w:pPr>
              <w:pStyle w:val="TableParagraph"/>
              <w:rPr>
                <w:sz w:val="15"/>
              </w:rPr>
            </w:pPr>
          </w:p>
          <w:p w14:paraId="4FBB0264" w14:textId="77777777" w:rsidR="000B1932" w:rsidRDefault="000B1932" w:rsidP="003A1357">
            <w:pPr>
              <w:pStyle w:val="TableParagraph"/>
              <w:rPr>
                <w:sz w:val="14"/>
              </w:rPr>
            </w:pPr>
            <w:r>
              <w:rPr>
                <w:sz w:val="14"/>
              </w:rPr>
              <w:t>Subscrição</w:t>
            </w:r>
            <w:r>
              <w:rPr>
                <w:spacing w:val="-1"/>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54579A95" w14:textId="77777777" w:rsidR="000B1932" w:rsidRDefault="000B1932" w:rsidP="003A1357">
            <w:pPr>
              <w:pStyle w:val="TableParagraph"/>
              <w:rPr>
                <w:sz w:val="14"/>
              </w:rPr>
            </w:pPr>
          </w:p>
          <w:p w14:paraId="3FD22151" w14:textId="77777777" w:rsidR="000B1932" w:rsidRDefault="000B1932" w:rsidP="003A1357">
            <w:pPr>
              <w:pStyle w:val="TableParagraph"/>
              <w:rPr>
                <w:sz w:val="14"/>
              </w:rPr>
            </w:pPr>
          </w:p>
          <w:p w14:paraId="7B54FC6F" w14:textId="77777777" w:rsidR="000B1932" w:rsidRDefault="000B1932" w:rsidP="003A1357">
            <w:pPr>
              <w:pStyle w:val="TableParagraph"/>
              <w:rPr>
                <w:sz w:val="14"/>
              </w:rPr>
            </w:pPr>
          </w:p>
          <w:p w14:paraId="066530A1" w14:textId="77777777" w:rsidR="000B1932" w:rsidRDefault="000B1932" w:rsidP="003A1357">
            <w:pPr>
              <w:pStyle w:val="TableParagraph"/>
              <w:rPr>
                <w:sz w:val="14"/>
              </w:rPr>
            </w:pPr>
          </w:p>
          <w:p w14:paraId="73073F2A" w14:textId="77777777" w:rsidR="000B1932" w:rsidRDefault="000B1932" w:rsidP="003A1357">
            <w:pPr>
              <w:pStyle w:val="TableParagraph"/>
              <w:rPr>
                <w:sz w:val="15"/>
              </w:rPr>
            </w:pPr>
          </w:p>
          <w:p w14:paraId="780F34AD" w14:textId="77777777" w:rsidR="000B1932" w:rsidRDefault="000B1932" w:rsidP="003A1357">
            <w:pPr>
              <w:pStyle w:val="TableParagraph"/>
              <w:rPr>
                <w:sz w:val="14"/>
              </w:rPr>
            </w:pPr>
            <w:r>
              <w:rPr>
                <w:sz w:val="14"/>
              </w:rPr>
              <w:t>MS.4.0-</w:t>
            </w:r>
            <w:r>
              <w:rPr>
                <w:spacing w:val="-2"/>
                <w:sz w:val="14"/>
              </w:rPr>
              <w:t xml:space="preserve"> </w:t>
            </w:r>
            <w:r>
              <w:rPr>
                <w:sz w:val="14"/>
              </w:rPr>
              <w:t>A0456</w:t>
            </w:r>
          </w:p>
        </w:tc>
        <w:tc>
          <w:tcPr>
            <w:tcW w:w="958" w:type="dxa"/>
          </w:tcPr>
          <w:p w14:paraId="7A64CBF4" w14:textId="77777777" w:rsidR="000B1932" w:rsidRDefault="000B1932" w:rsidP="003A1357">
            <w:pPr>
              <w:pStyle w:val="TableParagraph"/>
              <w:jc w:val="center"/>
              <w:rPr>
                <w:sz w:val="14"/>
              </w:rPr>
            </w:pPr>
          </w:p>
          <w:p w14:paraId="07F13A44" w14:textId="77777777" w:rsidR="000B1932" w:rsidRDefault="000B1932" w:rsidP="003A1357">
            <w:pPr>
              <w:pStyle w:val="TableParagraph"/>
              <w:jc w:val="center"/>
              <w:rPr>
                <w:sz w:val="14"/>
              </w:rPr>
            </w:pPr>
          </w:p>
          <w:p w14:paraId="4C550876" w14:textId="77777777" w:rsidR="000B1932" w:rsidRDefault="000B1932" w:rsidP="003A1357">
            <w:pPr>
              <w:pStyle w:val="TableParagraph"/>
              <w:jc w:val="center"/>
              <w:rPr>
                <w:sz w:val="14"/>
              </w:rPr>
            </w:pPr>
          </w:p>
          <w:p w14:paraId="753274D3" w14:textId="77777777" w:rsidR="000B1932" w:rsidRDefault="000B1932" w:rsidP="003A1357">
            <w:pPr>
              <w:pStyle w:val="TableParagraph"/>
              <w:jc w:val="center"/>
              <w:rPr>
                <w:sz w:val="14"/>
              </w:rPr>
            </w:pPr>
          </w:p>
          <w:p w14:paraId="2BB8BA50" w14:textId="77777777" w:rsidR="000B1932" w:rsidRDefault="000B1932" w:rsidP="003A1357">
            <w:pPr>
              <w:pStyle w:val="TableParagraph"/>
              <w:jc w:val="center"/>
              <w:rPr>
                <w:sz w:val="15"/>
              </w:rPr>
            </w:pPr>
          </w:p>
          <w:p w14:paraId="68D06C0C" w14:textId="77777777" w:rsidR="000B1932" w:rsidRDefault="000B1932" w:rsidP="003A1357">
            <w:pPr>
              <w:pStyle w:val="TableParagraph"/>
              <w:jc w:val="center"/>
              <w:rPr>
                <w:sz w:val="14"/>
              </w:rPr>
            </w:pPr>
            <w:r>
              <w:rPr>
                <w:sz w:val="14"/>
              </w:rPr>
              <w:t>12</w:t>
            </w:r>
          </w:p>
        </w:tc>
        <w:tc>
          <w:tcPr>
            <w:tcW w:w="992" w:type="dxa"/>
          </w:tcPr>
          <w:p w14:paraId="1ECDF229" w14:textId="77777777" w:rsidR="000B1932" w:rsidRDefault="000B1932" w:rsidP="003A1357">
            <w:pPr>
              <w:pStyle w:val="TableParagraph"/>
              <w:jc w:val="center"/>
              <w:rPr>
                <w:sz w:val="14"/>
              </w:rPr>
            </w:pPr>
          </w:p>
          <w:p w14:paraId="5DCFD4A7" w14:textId="77777777" w:rsidR="000B1932" w:rsidRDefault="000B1932" w:rsidP="003A1357">
            <w:pPr>
              <w:pStyle w:val="TableParagraph"/>
              <w:jc w:val="center"/>
              <w:rPr>
                <w:sz w:val="14"/>
              </w:rPr>
            </w:pPr>
          </w:p>
          <w:p w14:paraId="091DE8A2" w14:textId="77777777" w:rsidR="000B1932" w:rsidRDefault="000B1932" w:rsidP="003A1357">
            <w:pPr>
              <w:pStyle w:val="TableParagraph"/>
              <w:jc w:val="center"/>
              <w:rPr>
                <w:sz w:val="14"/>
              </w:rPr>
            </w:pPr>
          </w:p>
          <w:p w14:paraId="5B7239C9" w14:textId="77777777" w:rsidR="000B1932" w:rsidRDefault="000B1932" w:rsidP="003A1357">
            <w:pPr>
              <w:pStyle w:val="TableParagraph"/>
              <w:jc w:val="center"/>
              <w:rPr>
                <w:sz w:val="14"/>
              </w:rPr>
            </w:pPr>
          </w:p>
          <w:p w14:paraId="481FB0EE" w14:textId="77777777" w:rsidR="000B1932" w:rsidRDefault="000B1932" w:rsidP="003A1357">
            <w:pPr>
              <w:pStyle w:val="TableParagraph"/>
              <w:jc w:val="center"/>
              <w:rPr>
                <w:sz w:val="15"/>
              </w:rPr>
            </w:pPr>
          </w:p>
          <w:p w14:paraId="02D37D4C" w14:textId="77777777" w:rsidR="000B1932" w:rsidRDefault="000B1932" w:rsidP="003A1357">
            <w:pPr>
              <w:pStyle w:val="TableParagraph"/>
              <w:jc w:val="center"/>
              <w:rPr>
                <w:sz w:val="14"/>
              </w:rPr>
            </w:pPr>
            <w:r>
              <w:rPr>
                <w:sz w:val="14"/>
              </w:rPr>
              <w:t>12</w:t>
            </w:r>
          </w:p>
        </w:tc>
        <w:tc>
          <w:tcPr>
            <w:tcW w:w="992" w:type="dxa"/>
          </w:tcPr>
          <w:p w14:paraId="067A7021" w14:textId="77777777" w:rsidR="000B1932" w:rsidRDefault="000B1932" w:rsidP="003A1357">
            <w:pPr>
              <w:pStyle w:val="TableParagraph"/>
              <w:rPr>
                <w:sz w:val="14"/>
              </w:rPr>
            </w:pPr>
          </w:p>
        </w:tc>
        <w:tc>
          <w:tcPr>
            <w:tcW w:w="709" w:type="dxa"/>
          </w:tcPr>
          <w:p w14:paraId="222C5937" w14:textId="77777777" w:rsidR="000B1932" w:rsidRDefault="000B1932" w:rsidP="003A1357">
            <w:pPr>
              <w:pStyle w:val="TableParagraph"/>
              <w:rPr>
                <w:sz w:val="14"/>
              </w:rPr>
            </w:pPr>
          </w:p>
        </w:tc>
      </w:tr>
      <w:tr w:rsidR="000B1932" w14:paraId="323EEC20" w14:textId="77777777" w:rsidTr="003A1357">
        <w:trPr>
          <w:trHeight w:val="1199"/>
        </w:trPr>
        <w:tc>
          <w:tcPr>
            <w:tcW w:w="398" w:type="dxa"/>
          </w:tcPr>
          <w:p w14:paraId="09B84D2B" w14:textId="77777777" w:rsidR="000B1932" w:rsidRDefault="000B1932" w:rsidP="003A1357">
            <w:pPr>
              <w:pStyle w:val="TableParagraph"/>
              <w:rPr>
                <w:sz w:val="14"/>
              </w:rPr>
            </w:pPr>
          </w:p>
          <w:p w14:paraId="7E75143E" w14:textId="77777777" w:rsidR="000B1932" w:rsidRDefault="000B1932" w:rsidP="003A1357">
            <w:pPr>
              <w:pStyle w:val="TableParagraph"/>
              <w:rPr>
                <w:sz w:val="14"/>
              </w:rPr>
            </w:pPr>
          </w:p>
          <w:p w14:paraId="6C9677C2" w14:textId="77777777" w:rsidR="000B1932" w:rsidRDefault="000B1932" w:rsidP="003A1357">
            <w:pPr>
              <w:pStyle w:val="TableParagraph"/>
              <w:rPr>
                <w:sz w:val="14"/>
              </w:rPr>
            </w:pPr>
          </w:p>
          <w:p w14:paraId="637D3EFE" w14:textId="77777777" w:rsidR="000B1932" w:rsidRDefault="000B1932" w:rsidP="003A1357">
            <w:pPr>
              <w:pStyle w:val="TableParagraph"/>
              <w:rPr>
                <w:sz w:val="14"/>
              </w:rPr>
            </w:pPr>
          </w:p>
          <w:p w14:paraId="56E6774E" w14:textId="77777777" w:rsidR="000B1932" w:rsidRDefault="000B1932" w:rsidP="003A1357">
            <w:pPr>
              <w:pStyle w:val="TableParagraph"/>
              <w:spacing w:before="288"/>
              <w:rPr>
                <w:sz w:val="15"/>
              </w:rPr>
            </w:pPr>
          </w:p>
          <w:p w14:paraId="627BCDCA" w14:textId="77777777" w:rsidR="000B1932" w:rsidRDefault="000B1932" w:rsidP="003A1357">
            <w:pPr>
              <w:pStyle w:val="TableParagraph"/>
              <w:rPr>
                <w:sz w:val="14"/>
              </w:rPr>
            </w:pPr>
            <w:r>
              <w:rPr>
                <w:sz w:val="14"/>
              </w:rPr>
              <w:t>3.9</w:t>
            </w:r>
          </w:p>
        </w:tc>
        <w:tc>
          <w:tcPr>
            <w:tcW w:w="1865" w:type="dxa"/>
          </w:tcPr>
          <w:p w14:paraId="4292B226" w14:textId="77777777" w:rsidR="000B1932" w:rsidRPr="00400F86" w:rsidRDefault="000B1932" w:rsidP="003A1357">
            <w:pPr>
              <w:pStyle w:val="TableParagraph"/>
              <w:rPr>
                <w:sz w:val="14"/>
                <w:lang w:val="en-US"/>
              </w:rPr>
            </w:pPr>
          </w:p>
          <w:p w14:paraId="10C927A3" w14:textId="77777777" w:rsidR="000B1932" w:rsidRPr="00400F86" w:rsidRDefault="000B1932" w:rsidP="003A1357">
            <w:pPr>
              <w:pStyle w:val="TableParagraph"/>
              <w:ind w:left="69"/>
              <w:rPr>
                <w:sz w:val="14"/>
                <w:lang w:val="en-US"/>
              </w:rPr>
            </w:pPr>
            <w:r w:rsidRPr="00400F86">
              <w:rPr>
                <w:spacing w:val="-1"/>
                <w:sz w:val="14"/>
                <w:lang w:val="en-US"/>
              </w:rPr>
              <w:t>Solução</w:t>
            </w:r>
            <w:r w:rsidRPr="00400F86">
              <w:rPr>
                <w:sz w:val="14"/>
                <w:lang w:val="en-US"/>
              </w:rPr>
              <w:t xml:space="preserve"> </w:t>
            </w:r>
            <w:r w:rsidRPr="00400F86">
              <w:rPr>
                <w:spacing w:val="-1"/>
                <w:sz w:val="14"/>
                <w:lang w:val="en-US"/>
              </w:rPr>
              <w:t>Power</w:t>
            </w:r>
            <w:r w:rsidRPr="00400F86">
              <w:rPr>
                <w:spacing w:val="-9"/>
                <w:sz w:val="14"/>
                <w:lang w:val="en-US"/>
              </w:rPr>
              <w:t xml:space="preserve"> </w:t>
            </w:r>
            <w:r w:rsidRPr="00400F86">
              <w:rPr>
                <w:sz w:val="14"/>
                <w:lang w:val="en-US"/>
              </w:rPr>
              <w:t>Apps</w:t>
            </w:r>
            <w:r w:rsidRPr="00400F86">
              <w:rPr>
                <w:spacing w:val="2"/>
                <w:sz w:val="14"/>
                <w:lang w:val="en-US"/>
              </w:rPr>
              <w:t xml:space="preserve"> </w:t>
            </w:r>
            <w:r w:rsidRPr="00400F86">
              <w:rPr>
                <w:sz w:val="14"/>
                <w:lang w:val="en-US"/>
              </w:rPr>
              <w:t>Premium</w:t>
            </w:r>
          </w:p>
          <w:p w14:paraId="100244CD" w14:textId="77777777" w:rsidR="000B1932" w:rsidRPr="00400F86" w:rsidRDefault="000B1932" w:rsidP="003A1357">
            <w:pPr>
              <w:pStyle w:val="TableParagraph"/>
              <w:ind w:left="69"/>
              <w:rPr>
                <w:sz w:val="14"/>
                <w:lang w:val="en-US"/>
              </w:rPr>
            </w:pPr>
            <w:r w:rsidRPr="00400F86">
              <w:rPr>
                <w:sz w:val="14"/>
                <w:lang w:val="en-US"/>
              </w:rPr>
              <w:t>–</w:t>
            </w:r>
            <w:r w:rsidRPr="00400F86">
              <w:rPr>
                <w:spacing w:val="-4"/>
                <w:sz w:val="14"/>
                <w:lang w:val="en-US"/>
              </w:rPr>
              <w:t xml:space="preserve"> </w:t>
            </w:r>
            <w:r w:rsidRPr="00400F86">
              <w:rPr>
                <w:sz w:val="14"/>
                <w:lang w:val="en-US"/>
              </w:rPr>
              <w:t>PowerAppsPlan</w:t>
            </w:r>
            <w:r w:rsidRPr="00400F86">
              <w:rPr>
                <w:spacing w:val="-2"/>
                <w:sz w:val="14"/>
                <w:lang w:val="en-US"/>
              </w:rPr>
              <w:t xml:space="preserve"> </w:t>
            </w:r>
            <w:r w:rsidRPr="00400F86">
              <w:rPr>
                <w:sz w:val="14"/>
                <w:lang w:val="en-US"/>
              </w:rPr>
              <w:t>ShrdSvr</w:t>
            </w:r>
          </w:p>
          <w:p w14:paraId="421622DF" w14:textId="77777777" w:rsidR="000B1932" w:rsidRPr="00D152D2" w:rsidRDefault="000B1932" w:rsidP="003A1357">
            <w:pPr>
              <w:pStyle w:val="TableParagraph"/>
              <w:rPr>
                <w:sz w:val="14"/>
                <w:lang w:val="en-US"/>
              </w:rPr>
            </w:pPr>
            <w:r w:rsidRPr="00400F86">
              <w:rPr>
                <w:w w:val="95"/>
                <w:sz w:val="14"/>
                <w:lang w:val="en-US"/>
              </w:rPr>
              <w:t>ALNG</w:t>
            </w:r>
            <w:r w:rsidRPr="00400F86">
              <w:rPr>
                <w:spacing w:val="1"/>
                <w:w w:val="95"/>
                <w:sz w:val="14"/>
                <w:lang w:val="en-US"/>
              </w:rPr>
              <w:t xml:space="preserve"> </w:t>
            </w:r>
            <w:r w:rsidRPr="00400F86">
              <w:rPr>
                <w:w w:val="95"/>
                <w:sz w:val="14"/>
                <w:lang w:val="en-US"/>
              </w:rPr>
              <w:t>SubsVL VL PerUsr</w:t>
            </w:r>
            <w:r w:rsidRPr="00400F86">
              <w:rPr>
                <w:spacing w:val="1"/>
                <w:w w:val="95"/>
                <w:sz w:val="14"/>
                <w:lang w:val="en-US"/>
              </w:rPr>
              <w:t xml:space="preserve"> </w:t>
            </w:r>
            <w:r w:rsidRPr="00400F86">
              <w:rPr>
                <w:w w:val="95"/>
                <w:sz w:val="14"/>
                <w:lang w:val="en-US"/>
              </w:rPr>
              <w:t>–</w:t>
            </w:r>
            <w:r w:rsidRPr="00400F86">
              <w:rPr>
                <w:spacing w:val="-32"/>
                <w:w w:val="95"/>
                <w:sz w:val="14"/>
                <w:lang w:val="en-US"/>
              </w:rPr>
              <w:t xml:space="preserve"> </w:t>
            </w:r>
            <w:r w:rsidRPr="00400F86">
              <w:rPr>
                <w:sz w:val="14"/>
                <w:lang w:val="en-US"/>
              </w:rPr>
              <w:t>Part</w:t>
            </w:r>
            <w:r w:rsidRPr="00400F86">
              <w:rPr>
                <w:spacing w:val="-2"/>
                <w:sz w:val="14"/>
                <w:lang w:val="en-US"/>
              </w:rPr>
              <w:t xml:space="preserve"> </w:t>
            </w:r>
            <w:r w:rsidRPr="00400F86">
              <w:rPr>
                <w:sz w:val="14"/>
                <w:lang w:val="en-US"/>
              </w:rPr>
              <w:t>Number</w:t>
            </w:r>
            <w:r w:rsidRPr="00400F86">
              <w:rPr>
                <w:spacing w:val="-1"/>
                <w:sz w:val="14"/>
                <w:lang w:val="en-US"/>
              </w:rPr>
              <w:t xml:space="preserve"> </w:t>
            </w:r>
            <w:r w:rsidRPr="00400F86">
              <w:rPr>
                <w:sz w:val="14"/>
                <w:lang w:val="en-US"/>
              </w:rPr>
              <w:t>SEJ-00002</w:t>
            </w:r>
          </w:p>
        </w:tc>
        <w:tc>
          <w:tcPr>
            <w:tcW w:w="499" w:type="dxa"/>
          </w:tcPr>
          <w:p w14:paraId="664499E7" w14:textId="77777777" w:rsidR="000B1932" w:rsidRPr="00400F86" w:rsidRDefault="000B1932" w:rsidP="003A1357">
            <w:pPr>
              <w:pStyle w:val="TableParagraph"/>
              <w:rPr>
                <w:sz w:val="14"/>
                <w:lang w:val="en-US"/>
              </w:rPr>
            </w:pPr>
          </w:p>
          <w:p w14:paraId="70D12B66" w14:textId="77777777" w:rsidR="000B1932" w:rsidRPr="00400F86" w:rsidRDefault="000B1932" w:rsidP="003A1357">
            <w:pPr>
              <w:pStyle w:val="TableParagraph"/>
              <w:rPr>
                <w:sz w:val="14"/>
                <w:lang w:val="en-US"/>
              </w:rPr>
            </w:pPr>
          </w:p>
          <w:p w14:paraId="237AEB42" w14:textId="77777777" w:rsidR="000B1932" w:rsidRPr="00400F86" w:rsidRDefault="000B1932" w:rsidP="003A1357">
            <w:pPr>
              <w:pStyle w:val="TableParagraph"/>
              <w:rPr>
                <w:sz w:val="14"/>
                <w:lang w:val="en-US"/>
              </w:rPr>
            </w:pPr>
          </w:p>
          <w:p w14:paraId="3D9FF88D" w14:textId="77777777" w:rsidR="000B1932" w:rsidRPr="00400F86" w:rsidRDefault="000B1932" w:rsidP="003A1357">
            <w:pPr>
              <w:pStyle w:val="TableParagraph"/>
              <w:rPr>
                <w:sz w:val="14"/>
                <w:lang w:val="en-US"/>
              </w:rPr>
            </w:pPr>
          </w:p>
          <w:p w14:paraId="3D0F0E31" w14:textId="77777777" w:rsidR="000B1932" w:rsidRPr="00400F86" w:rsidRDefault="000B1932" w:rsidP="003A1357">
            <w:pPr>
              <w:pStyle w:val="TableParagraph"/>
              <w:spacing w:before="288"/>
              <w:rPr>
                <w:sz w:val="15"/>
                <w:lang w:val="en-US"/>
              </w:rPr>
            </w:pPr>
          </w:p>
          <w:p w14:paraId="05A046E5" w14:textId="77777777" w:rsidR="000B1932" w:rsidRPr="00400F86" w:rsidRDefault="000B1932" w:rsidP="003A1357">
            <w:pPr>
              <w:pStyle w:val="TableParagraph"/>
              <w:rPr>
                <w:sz w:val="14"/>
                <w:lang w:val="en-US"/>
              </w:rPr>
            </w:pPr>
            <w:r>
              <w:rPr>
                <w:sz w:val="14"/>
              </w:rPr>
              <w:t>26077</w:t>
            </w:r>
          </w:p>
        </w:tc>
        <w:tc>
          <w:tcPr>
            <w:tcW w:w="1529" w:type="dxa"/>
          </w:tcPr>
          <w:p w14:paraId="70CC718A" w14:textId="77777777" w:rsidR="000B1932" w:rsidRDefault="000B1932" w:rsidP="003A1357">
            <w:pPr>
              <w:pStyle w:val="TableParagraph"/>
              <w:rPr>
                <w:sz w:val="14"/>
              </w:rPr>
            </w:pPr>
          </w:p>
          <w:p w14:paraId="6E2CBDBB" w14:textId="77777777" w:rsidR="000B1932" w:rsidRDefault="000B1932" w:rsidP="003A1357">
            <w:pPr>
              <w:pStyle w:val="TableParagraph"/>
              <w:rPr>
                <w:sz w:val="14"/>
              </w:rPr>
            </w:pPr>
          </w:p>
          <w:p w14:paraId="45779FDA" w14:textId="77777777" w:rsidR="000B1932" w:rsidRDefault="000B1932" w:rsidP="003A1357">
            <w:pPr>
              <w:pStyle w:val="TableParagraph"/>
              <w:rPr>
                <w:sz w:val="14"/>
              </w:rPr>
            </w:pPr>
          </w:p>
          <w:p w14:paraId="193C3DD9" w14:textId="77777777" w:rsidR="000B1932" w:rsidRDefault="000B1932" w:rsidP="003A1357">
            <w:pPr>
              <w:pStyle w:val="TableParagraph"/>
              <w:rPr>
                <w:sz w:val="14"/>
              </w:rPr>
            </w:pPr>
          </w:p>
          <w:p w14:paraId="371D6488" w14:textId="77777777" w:rsidR="000B1932" w:rsidRDefault="000B1932" w:rsidP="003A1357">
            <w:pPr>
              <w:pStyle w:val="TableParagraph"/>
              <w:spacing w:before="288"/>
              <w:rPr>
                <w:sz w:val="15"/>
              </w:rPr>
            </w:pPr>
          </w:p>
          <w:p w14:paraId="7DA67FCE"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77821032" w14:textId="77777777" w:rsidR="000B1932" w:rsidRDefault="000B1932" w:rsidP="003A1357">
            <w:pPr>
              <w:pStyle w:val="TableParagraph"/>
              <w:rPr>
                <w:sz w:val="14"/>
              </w:rPr>
            </w:pPr>
          </w:p>
          <w:p w14:paraId="53B452DC" w14:textId="77777777" w:rsidR="000B1932" w:rsidRDefault="000B1932" w:rsidP="003A1357">
            <w:pPr>
              <w:pStyle w:val="TableParagraph"/>
              <w:rPr>
                <w:sz w:val="14"/>
              </w:rPr>
            </w:pPr>
          </w:p>
          <w:p w14:paraId="47DBB623" w14:textId="77777777" w:rsidR="000B1932" w:rsidRDefault="000B1932" w:rsidP="003A1357">
            <w:pPr>
              <w:pStyle w:val="TableParagraph"/>
              <w:rPr>
                <w:sz w:val="14"/>
              </w:rPr>
            </w:pPr>
          </w:p>
          <w:p w14:paraId="52E72BFD" w14:textId="77777777" w:rsidR="000B1932" w:rsidRDefault="000B1932" w:rsidP="003A1357">
            <w:pPr>
              <w:pStyle w:val="TableParagraph"/>
              <w:rPr>
                <w:sz w:val="14"/>
              </w:rPr>
            </w:pPr>
          </w:p>
          <w:p w14:paraId="098F697F" w14:textId="77777777" w:rsidR="000B1932" w:rsidRDefault="000B1932" w:rsidP="003A1357">
            <w:pPr>
              <w:pStyle w:val="TableParagraph"/>
              <w:spacing w:before="288"/>
              <w:rPr>
                <w:sz w:val="15"/>
              </w:rPr>
            </w:pPr>
          </w:p>
          <w:p w14:paraId="5DCEE5C8" w14:textId="77777777" w:rsidR="000B1932" w:rsidRDefault="000B1932" w:rsidP="003A1357">
            <w:pPr>
              <w:pStyle w:val="TableParagraph"/>
              <w:rPr>
                <w:sz w:val="14"/>
              </w:rPr>
            </w:pPr>
            <w:r>
              <w:rPr>
                <w:sz w:val="14"/>
              </w:rPr>
              <w:t>MS.4.0-</w:t>
            </w:r>
            <w:r>
              <w:rPr>
                <w:spacing w:val="-2"/>
                <w:sz w:val="14"/>
              </w:rPr>
              <w:t xml:space="preserve"> </w:t>
            </w:r>
            <w:r>
              <w:rPr>
                <w:sz w:val="14"/>
              </w:rPr>
              <w:t>A1683</w:t>
            </w:r>
          </w:p>
        </w:tc>
        <w:tc>
          <w:tcPr>
            <w:tcW w:w="958" w:type="dxa"/>
          </w:tcPr>
          <w:p w14:paraId="65520FC8" w14:textId="77777777" w:rsidR="000B1932" w:rsidRDefault="000B1932" w:rsidP="003A1357">
            <w:pPr>
              <w:pStyle w:val="TableParagraph"/>
              <w:jc w:val="center"/>
              <w:rPr>
                <w:sz w:val="14"/>
              </w:rPr>
            </w:pPr>
          </w:p>
          <w:p w14:paraId="18345B9A" w14:textId="77777777" w:rsidR="000B1932" w:rsidRDefault="000B1932" w:rsidP="003A1357">
            <w:pPr>
              <w:pStyle w:val="TableParagraph"/>
              <w:jc w:val="center"/>
              <w:rPr>
                <w:sz w:val="14"/>
              </w:rPr>
            </w:pPr>
          </w:p>
          <w:p w14:paraId="2BAAE4A9" w14:textId="77777777" w:rsidR="000B1932" w:rsidRDefault="000B1932" w:rsidP="003A1357">
            <w:pPr>
              <w:pStyle w:val="TableParagraph"/>
              <w:jc w:val="center"/>
              <w:rPr>
                <w:sz w:val="14"/>
              </w:rPr>
            </w:pPr>
          </w:p>
          <w:p w14:paraId="5612E655" w14:textId="77777777" w:rsidR="000B1932" w:rsidRDefault="000B1932" w:rsidP="003A1357">
            <w:pPr>
              <w:pStyle w:val="TableParagraph"/>
              <w:jc w:val="center"/>
              <w:rPr>
                <w:sz w:val="14"/>
              </w:rPr>
            </w:pPr>
          </w:p>
          <w:p w14:paraId="2E1B3AE6" w14:textId="77777777" w:rsidR="000B1932" w:rsidRDefault="000B1932" w:rsidP="003A1357">
            <w:pPr>
              <w:pStyle w:val="TableParagraph"/>
              <w:spacing w:before="288"/>
              <w:jc w:val="center"/>
              <w:rPr>
                <w:sz w:val="15"/>
              </w:rPr>
            </w:pPr>
          </w:p>
          <w:p w14:paraId="65AF523C" w14:textId="77777777" w:rsidR="000B1932" w:rsidRDefault="000B1932" w:rsidP="003A1357">
            <w:pPr>
              <w:pStyle w:val="TableParagraph"/>
              <w:jc w:val="center"/>
              <w:rPr>
                <w:sz w:val="14"/>
              </w:rPr>
            </w:pPr>
            <w:r>
              <w:rPr>
                <w:w w:val="99"/>
                <w:sz w:val="14"/>
              </w:rPr>
              <w:t>0</w:t>
            </w:r>
          </w:p>
        </w:tc>
        <w:tc>
          <w:tcPr>
            <w:tcW w:w="992" w:type="dxa"/>
          </w:tcPr>
          <w:p w14:paraId="11F2A8FB" w14:textId="77777777" w:rsidR="000B1932" w:rsidRDefault="000B1932" w:rsidP="003A1357">
            <w:pPr>
              <w:pStyle w:val="TableParagraph"/>
              <w:jc w:val="center"/>
              <w:rPr>
                <w:sz w:val="14"/>
              </w:rPr>
            </w:pPr>
          </w:p>
          <w:p w14:paraId="25496F37" w14:textId="77777777" w:rsidR="000B1932" w:rsidRDefault="000B1932" w:rsidP="003A1357">
            <w:pPr>
              <w:pStyle w:val="TableParagraph"/>
              <w:jc w:val="center"/>
              <w:rPr>
                <w:sz w:val="14"/>
              </w:rPr>
            </w:pPr>
          </w:p>
          <w:p w14:paraId="0D3C5625" w14:textId="77777777" w:rsidR="000B1932" w:rsidRDefault="000B1932" w:rsidP="003A1357">
            <w:pPr>
              <w:pStyle w:val="TableParagraph"/>
              <w:jc w:val="center"/>
              <w:rPr>
                <w:sz w:val="14"/>
              </w:rPr>
            </w:pPr>
          </w:p>
          <w:p w14:paraId="5EC16FA7" w14:textId="77777777" w:rsidR="000B1932" w:rsidRDefault="000B1932" w:rsidP="003A1357">
            <w:pPr>
              <w:pStyle w:val="TableParagraph"/>
              <w:jc w:val="center"/>
              <w:rPr>
                <w:sz w:val="14"/>
              </w:rPr>
            </w:pPr>
          </w:p>
          <w:p w14:paraId="3DE54BEF" w14:textId="77777777" w:rsidR="000B1932" w:rsidRDefault="000B1932" w:rsidP="003A1357">
            <w:pPr>
              <w:pStyle w:val="TableParagraph"/>
              <w:spacing w:before="288"/>
              <w:jc w:val="center"/>
              <w:rPr>
                <w:sz w:val="15"/>
              </w:rPr>
            </w:pPr>
          </w:p>
          <w:p w14:paraId="209EE9BE" w14:textId="77777777" w:rsidR="000B1932" w:rsidRDefault="000B1932" w:rsidP="003A1357">
            <w:pPr>
              <w:pStyle w:val="TableParagraph"/>
              <w:jc w:val="center"/>
              <w:rPr>
                <w:sz w:val="14"/>
              </w:rPr>
            </w:pPr>
            <w:r>
              <w:rPr>
                <w:sz w:val="14"/>
              </w:rPr>
              <w:t>4392</w:t>
            </w:r>
          </w:p>
        </w:tc>
        <w:tc>
          <w:tcPr>
            <w:tcW w:w="992" w:type="dxa"/>
          </w:tcPr>
          <w:p w14:paraId="0B79D04E" w14:textId="77777777" w:rsidR="000B1932" w:rsidRDefault="000B1932" w:rsidP="003A1357">
            <w:pPr>
              <w:pStyle w:val="TableParagraph"/>
              <w:rPr>
                <w:sz w:val="14"/>
              </w:rPr>
            </w:pPr>
          </w:p>
        </w:tc>
        <w:tc>
          <w:tcPr>
            <w:tcW w:w="709" w:type="dxa"/>
          </w:tcPr>
          <w:p w14:paraId="5B38EF3D" w14:textId="77777777" w:rsidR="000B1932" w:rsidRDefault="000B1932" w:rsidP="003A1357">
            <w:pPr>
              <w:pStyle w:val="TableParagraph"/>
              <w:rPr>
                <w:sz w:val="14"/>
              </w:rPr>
            </w:pPr>
          </w:p>
        </w:tc>
      </w:tr>
      <w:tr w:rsidR="000B1932" w14:paraId="3F456FDF" w14:textId="77777777" w:rsidTr="003A1357">
        <w:trPr>
          <w:trHeight w:val="1199"/>
        </w:trPr>
        <w:tc>
          <w:tcPr>
            <w:tcW w:w="398" w:type="dxa"/>
          </w:tcPr>
          <w:p w14:paraId="32F54FDB" w14:textId="77777777" w:rsidR="000B1932" w:rsidRDefault="000B1932" w:rsidP="003A1357">
            <w:pPr>
              <w:pStyle w:val="TableParagraph"/>
              <w:rPr>
                <w:sz w:val="14"/>
              </w:rPr>
            </w:pPr>
          </w:p>
          <w:p w14:paraId="0805624C" w14:textId="77777777" w:rsidR="000B1932" w:rsidRDefault="000B1932" w:rsidP="003A1357">
            <w:pPr>
              <w:pStyle w:val="TableParagraph"/>
              <w:rPr>
                <w:sz w:val="14"/>
              </w:rPr>
            </w:pPr>
          </w:p>
          <w:p w14:paraId="5198BA00" w14:textId="77777777" w:rsidR="000B1932" w:rsidRDefault="000B1932" w:rsidP="003A1357">
            <w:pPr>
              <w:pStyle w:val="TableParagraph"/>
              <w:rPr>
                <w:sz w:val="14"/>
              </w:rPr>
            </w:pPr>
          </w:p>
          <w:p w14:paraId="6B247B46" w14:textId="77777777" w:rsidR="000B1932" w:rsidRDefault="000B1932" w:rsidP="003A1357">
            <w:pPr>
              <w:pStyle w:val="TableParagraph"/>
              <w:rPr>
                <w:sz w:val="14"/>
              </w:rPr>
            </w:pPr>
          </w:p>
          <w:p w14:paraId="719A0E22" w14:textId="77777777" w:rsidR="000B1932" w:rsidRDefault="000B1932" w:rsidP="003A1357">
            <w:pPr>
              <w:pStyle w:val="TableParagraph"/>
              <w:spacing w:before="288"/>
              <w:rPr>
                <w:sz w:val="15"/>
              </w:rPr>
            </w:pPr>
          </w:p>
          <w:p w14:paraId="3E1D2929" w14:textId="77777777" w:rsidR="000B1932" w:rsidRDefault="000B1932" w:rsidP="003A1357">
            <w:pPr>
              <w:pStyle w:val="TableParagraph"/>
              <w:rPr>
                <w:sz w:val="14"/>
              </w:rPr>
            </w:pPr>
            <w:r>
              <w:rPr>
                <w:sz w:val="14"/>
              </w:rPr>
              <w:t>3.10</w:t>
            </w:r>
          </w:p>
        </w:tc>
        <w:tc>
          <w:tcPr>
            <w:tcW w:w="1865" w:type="dxa"/>
          </w:tcPr>
          <w:p w14:paraId="7FC0D8A4" w14:textId="77777777" w:rsidR="000B1932" w:rsidRPr="00400F86" w:rsidRDefault="000B1932" w:rsidP="003A1357">
            <w:pPr>
              <w:pStyle w:val="TableParagraph"/>
              <w:spacing w:before="288"/>
              <w:rPr>
                <w:sz w:val="15"/>
                <w:lang w:val="en-US"/>
              </w:rPr>
            </w:pPr>
          </w:p>
          <w:p w14:paraId="2444081C" w14:textId="77777777" w:rsidR="000B1932" w:rsidRPr="00D152D2" w:rsidRDefault="000B1932" w:rsidP="003A1357">
            <w:pPr>
              <w:pStyle w:val="TableParagraph"/>
              <w:rPr>
                <w:sz w:val="14"/>
                <w:lang w:val="en-US"/>
              </w:rPr>
            </w:pPr>
            <w:r w:rsidRPr="00400F86">
              <w:rPr>
                <w:sz w:val="14"/>
                <w:lang w:val="en-US"/>
              </w:rPr>
              <w:t>Solução</w:t>
            </w:r>
            <w:r w:rsidRPr="00400F86">
              <w:rPr>
                <w:spacing w:val="-6"/>
                <w:sz w:val="14"/>
                <w:lang w:val="en-US"/>
              </w:rPr>
              <w:t xml:space="preserve"> </w:t>
            </w:r>
            <w:r w:rsidRPr="00400F86">
              <w:rPr>
                <w:sz w:val="14"/>
                <w:lang w:val="en-US"/>
              </w:rPr>
              <w:t>Copilot</w:t>
            </w:r>
            <w:r w:rsidRPr="00400F86">
              <w:rPr>
                <w:spacing w:val="-5"/>
                <w:sz w:val="14"/>
                <w:lang w:val="en-US"/>
              </w:rPr>
              <w:t xml:space="preserve"> </w:t>
            </w:r>
            <w:r w:rsidRPr="00400F86">
              <w:rPr>
                <w:sz w:val="14"/>
                <w:lang w:val="en-US"/>
              </w:rPr>
              <w:t>Studio</w:t>
            </w:r>
            <w:r w:rsidRPr="00400F86">
              <w:rPr>
                <w:spacing w:val="-6"/>
                <w:sz w:val="14"/>
                <w:lang w:val="en-US"/>
              </w:rPr>
              <w:t xml:space="preserve"> </w:t>
            </w:r>
            <w:r w:rsidRPr="00400F86">
              <w:rPr>
                <w:sz w:val="14"/>
                <w:lang w:val="en-US"/>
              </w:rPr>
              <w:t>Sub</w:t>
            </w:r>
            <w:r w:rsidRPr="00400F86">
              <w:rPr>
                <w:spacing w:val="-32"/>
                <w:sz w:val="14"/>
                <w:lang w:val="en-US"/>
              </w:rPr>
              <w:t xml:space="preserve"> </w:t>
            </w:r>
            <w:r w:rsidRPr="00400F86">
              <w:rPr>
                <w:sz w:val="14"/>
                <w:lang w:val="en-US"/>
              </w:rPr>
              <w:t>(Messages) – Part Number</w:t>
            </w:r>
            <w:r w:rsidRPr="00400F86">
              <w:rPr>
                <w:spacing w:val="1"/>
                <w:sz w:val="14"/>
                <w:lang w:val="en-US"/>
              </w:rPr>
              <w:t xml:space="preserve"> </w:t>
            </w:r>
            <w:r w:rsidRPr="00400F86">
              <w:rPr>
                <w:sz w:val="14"/>
                <w:lang w:val="en-US"/>
              </w:rPr>
              <w:t>YFI-00001</w:t>
            </w:r>
          </w:p>
        </w:tc>
        <w:tc>
          <w:tcPr>
            <w:tcW w:w="499" w:type="dxa"/>
          </w:tcPr>
          <w:p w14:paraId="60F7EFD0" w14:textId="77777777" w:rsidR="000B1932" w:rsidRPr="00400F86" w:rsidRDefault="000B1932" w:rsidP="003A1357">
            <w:pPr>
              <w:pStyle w:val="TableParagraph"/>
              <w:rPr>
                <w:sz w:val="14"/>
                <w:lang w:val="en-US"/>
              </w:rPr>
            </w:pPr>
          </w:p>
          <w:p w14:paraId="22B7F002" w14:textId="77777777" w:rsidR="000B1932" w:rsidRPr="00400F86" w:rsidRDefault="000B1932" w:rsidP="003A1357">
            <w:pPr>
              <w:pStyle w:val="TableParagraph"/>
              <w:rPr>
                <w:sz w:val="14"/>
                <w:lang w:val="en-US"/>
              </w:rPr>
            </w:pPr>
          </w:p>
          <w:p w14:paraId="057F305B" w14:textId="77777777" w:rsidR="000B1932" w:rsidRPr="00400F86" w:rsidRDefault="000B1932" w:rsidP="003A1357">
            <w:pPr>
              <w:pStyle w:val="TableParagraph"/>
              <w:rPr>
                <w:sz w:val="14"/>
                <w:lang w:val="en-US"/>
              </w:rPr>
            </w:pPr>
          </w:p>
          <w:p w14:paraId="7B6ECC4D" w14:textId="77777777" w:rsidR="000B1932" w:rsidRPr="00400F86" w:rsidRDefault="000B1932" w:rsidP="003A1357">
            <w:pPr>
              <w:pStyle w:val="TableParagraph"/>
              <w:rPr>
                <w:sz w:val="14"/>
                <w:lang w:val="en-US"/>
              </w:rPr>
            </w:pPr>
          </w:p>
          <w:p w14:paraId="64A09D7B" w14:textId="77777777" w:rsidR="000B1932" w:rsidRPr="00400F86" w:rsidRDefault="000B1932" w:rsidP="003A1357">
            <w:pPr>
              <w:pStyle w:val="TableParagraph"/>
              <w:spacing w:before="288"/>
              <w:rPr>
                <w:sz w:val="15"/>
                <w:lang w:val="en-US"/>
              </w:rPr>
            </w:pPr>
          </w:p>
          <w:p w14:paraId="00C66D1A" w14:textId="77777777" w:rsidR="000B1932" w:rsidRPr="00400F86" w:rsidRDefault="000B1932" w:rsidP="003A1357">
            <w:pPr>
              <w:pStyle w:val="TableParagraph"/>
              <w:rPr>
                <w:sz w:val="14"/>
                <w:lang w:val="en-US"/>
              </w:rPr>
            </w:pPr>
            <w:r>
              <w:rPr>
                <w:sz w:val="14"/>
              </w:rPr>
              <w:t>26077</w:t>
            </w:r>
          </w:p>
        </w:tc>
        <w:tc>
          <w:tcPr>
            <w:tcW w:w="1529" w:type="dxa"/>
          </w:tcPr>
          <w:p w14:paraId="575423C2" w14:textId="77777777" w:rsidR="000B1932" w:rsidRDefault="000B1932" w:rsidP="003A1357">
            <w:pPr>
              <w:pStyle w:val="TableParagraph"/>
              <w:rPr>
                <w:sz w:val="14"/>
              </w:rPr>
            </w:pPr>
          </w:p>
          <w:p w14:paraId="51ECB4D9" w14:textId="77777777" w:rsidR="000B1932" w:rsidRDefault="000B1932" w:rsidP="003A1357">
            <w:pPr>
              <w:pStyle w:val="TableParagraph"/>
              <w:rPr>
                <w:sz w:val="14"/>
              </w:rPr>
            </w:pPr>
          </w:p>
          <w:p w14:paraId="00E2D94E" w14:textId="77777777" w:rsidR="000B1932" w:rsidRDefault="000B1932" w:rsidP="003A1357">
            <w:pPr>
              <w:pStyle w:val="TableParagraph"/>
              <w:rPr>
                <w:sz w:val="14"/>
              </w:rPr>
            </w:pPr>
          </w:p>
          <w:p w14:paraId="19B72B1A" w14:textId="77777777" w:rsidR="000B1932" w:rsidRDefault="000B1932" w:rsidP="003A1357">
            <w:pPr>
              <w:pStyle w:val="TableParagraph"/>
              <w:rPr>
                <w:sz w:val="14"/>
              </w:rPr>
            </w:pPr>
          </w:p>
          <w:p w14:paraId="22FD4CE7" w14:textId="77777777" w:rsidR="000B1932" w:rsidRDefault="000B1932" w:rsidP="003A1357">
            <w:pPr>
              <w:pStyle w:val="TableParagraph"/>
              <w:spacing w:before="288"/>
              <w:rPr>
                <w:sz w:val="15"/>
              </w:rPr>
            </w:pPr>
          </w:p>
          <w:p w14:paraId="6A7C11B2" w14:textId="77777777" w:rsidR="000B1932" w:rsidRDefault="000B1932" w:rsidP="003A1357">
            <w:pPr>
              <w:pStyle w:val="TableParagraph"/>
              <w:rPr>
                <w:sz w:val="14"/>
              </w:rPr>
            </w:pPr>
            <w:r>
              <w:rPr>
                <w:sz w:val="14"/>
              </w:rPr>
              <w:t>Subscrição</w:t>
            </w:r>
            <w:r>
              <w:rPr>
                <w:spacing w:val="-2"/>
                <w:sz w:val="14"/>
              </w:rPr>
              <w:t xml:space="preserve"> </w:t>
            </w:r>
            <w:r>
              <w:rPr>
                <w:sz w:val="14"/>
              </w:rPr>
              <w:t>por</w:t>
            </w:r>
            <w:r>
              <w:rPr>
                <w:spacing w:val="-2"/>
                <w:sz w:val="14"/>
              </w:rPr>
              <w:t xml:space="preserve"> </w:t>
            </w:r>
            <w:r>
              <w:rPr>
                <w:sz w:val="14"/>
              </w:rPr>
              <w:t>12</w:t>
            </w:r>
            <w:r>
              <w:rPr>
                <w:spacing w:val="-2"/>
                <w:sz w:val="14"/>
              </w:rPr>
              <w:t xml:space="preserve"> </w:t>
            </w:r>
            <w:r>
              <w:rPr>
                <w:sz w:val="14"/>
              </w:rPr>
              <w:t>meses</w:t>
            </w:r>
          </w:p>
        </w:tc>
        <w:tc>
          <w:tcPr>
            <w:tcW w:w="1157" w:type="dxa"/>
          </w:tcPr>
          <w:p w14:paraId="34BFBEB5" w14:textId="77777777" w:rsidR="000B1932" w:rsidRDefault="000B1932" w:rsidP="003A1357">
            <w:pPr>
              <w:pStyle w:val="TableParagraph"/>
              <w:rPr>
                <w:sz w:val="14"/>
              </w:rPr>
            </w:pPr>
          </w:p>
          <w:p w14:paraId="3B03EA3D" w14:textId="77777777" w:rsidR="000B1932" w:rsidRDefault="000B1932" w:rsidP="003A1357">
            <w:pPr>
              <w:pStyle w:val="TableParagraph"/>
              <w:rPr>
                <w:sz w:val="14"/>
              </w:rPr>
            </w:pPr>
          </w:p>
          <w:p w14:paraId="203E00C0" w14:textId="77777777" w:rsidR="000B1932" w:rsidRDefault="000B1932" w:rsidP="003A1357">
            <w:pPr>
              <w:pStyle w:val="TableParagraph"/>
              <w:rPr>
                <w:sz w:val="14"/>
              </w:rPr>
            </w:pPr>
          </w:p>
          <w:p w14:paraId="05AF9062" w14:textId="77777777" w:rsidR="000B1932" w:rsidRDefault="000B1932" w:rsidP="003A1357">
            <w:pPr>
              <w:pStyle w:val="TableParagraph"/>
              <w:rPr>
                <w:sz w:val="14"/>
              </w:rPr>
            </w:pPr>
          </w:p>
          <w:p w14:paraId="3B42AFC8" w14:textId="77777777" w:rsidR="000B1932" w:rsidRDefault="000B1932" w:rsidP="003A1357">
            <w:pPr>
              <w:pStyle w:val="TableParagraph"/>
              <w:spacing w:before="288"/>
              <w:rPr>
                <w:sz w:val="15"/>
              </w:rPr>
            </w:pPr>
          </w:p>
          <w:p w14:paraId="085E5DA2"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273AB864" w14:textId="77777777" w:rsidR="000B1932" w:rsidRDefault="000B1932" w:rsidP="003A1357">
            <w:pPr>
              <w:pStyle w:val="TableParagraph"/>
              <w:jc w:val="center"/>
              <w:rPr>
                <w:sz w:val="14"/>
              </w:rPr>
            </w:pPr>
          </w:p>
          <w:p w14:paraId="12C09212" w14:textId="77777777" w:rsidR="000B1932" w:rsidRDefault="000B1932" w:rsidP="003A1357">
            <w:pPr>
              <w:pStyle w:val="TableParagraph"/>
              <w:jc w:val="center"/>
              <w:rPr>
                <w:sz w:val="14"/>
              </w:rPr>
            </w:pPr>
          </w:p>
          <w:p w14:paraId="00B089CB" w14:textId="77777777" w:rsidR="000B1932" w:rsidRDefault="000B1932" w:rsidP="003A1357">
            <w:pPr>
              <w:pStyle w:val="TableParagraph"/>
              <w:jc w:val="center"/>
              <w:rPr>
                <w:sz w:val="14"/>
              </w:rPr>
            </w:pPr>
          </w:p>
          <w:p w14:paraId="0FA2EEA4" w14:textId="77777777" w:rsidR="000B1932" w:rsidRDefault="000B1932" w:rsidP="003A1357">
            <w:pPr>
              <w:pStyle w:val="TableParagraph"/>
              <w:jc w:val="center"/>
              <w:rPr>
                <w:sz w:val="14"/>
              </w:rPr>
            </w:pPr>
          </w:p>
          <w:p w14:paraId="78A9BE67" w14:textId="77777777" w:rsidR="000B1932" w:rsidRDefault="000B1932" w:rsidP="003A1357">
            <w:pPr>
              <w:pStyle w:val="TableParagraph"/>
              <w:spacing w:before="288"/>
              <w:jc w:val="center"/>
              <w:rPr>
                <w:sz w:val="15"/>
              </w:rPr>
            </w:pPr>
          </w:p>
          <w:p w14:paraId="22FA5CEF" w14:textId="77777777" w:rsidR="000B1932" w:rsidRDefault="000B1932" w:rsidP="003A1357">
            <w:pPr>
              <w:pStyle w:val="TableParagraph"/>
              <w:jc w:val="center"/>
              <w:rPr>
                <w:sz w:val="14"/>
              </w:rPr>
            </w:pPr>
            <w:r>
              <w:rPr>
                <w:w w:val="99"/>
                <w:sz w:val="14"/>
              </w:rPr>
              <w:t>0</w:t>
            </w:r>
          </w:p>
        </w:tc>
        <w:tc>
          <w:tcPr>
            <w:tcW w:w="992" w:type="dxa"/>
          </w:tcPr>
          <w:p w14:paraId="79CC0115" w14:textId="77777777" w:rsidR="000B1932" w:rsidRDefault="000B1932" w:rsidP="003A1357">
            <w:pPr>
              <w:pStyle w:val="TableParagraph"/>
              <w:jc w:val="center"/>
              <w:rPr>
                <w:sz w:val="14"/>
              </w:rPr>
            </w:pPr>
          </w:p>
          <w:p w14:paraId="22526EAD" w14:textId="77777777" w:rsidR="000B1932" w:rsidRDefault="000B1932" w:rsidP="003A1357">
            <w:pPr>
              <w:pStyle w:val="TableParagraph"/>
              <w:jc w:val="center"/>
              <w:rPr>
                <w:sz w:val="14"/>
              </w:rPr>
            </w:pPr>
          </w:p>
          <w:p w14:paraId="4F6CB9FD" w14:textId="77777777" w:rsidR="000B1932" w:rsidRDefault="000B1932" w:rsidP="003A1357">
            <w:pPr>
              <w:pStyle w:val="TableParagraph"/>
              <w:jc w:val="center"/>
              <w:rPr>
                <w:sz w:val="14"/>
              </w:rPr>
            </w:pPr>
          </w:p>
          <w:p w14:paraId="19280245" w14:textId="77777777" w:rsidR="000B1932" w:rsidRDefault="000B1932" w:rsidP="003A1357">
            <w:pPr>
              <w:pStyle w:val="TableParagraph"/>
              <w:jc w:val="center"/>
              <w:rPr>
                <w:sz w:val="14"/>
              </w:rPr>
            </w:pPr>
          </w:p>
          <w:p w14:paraId="2EEBBF00" w14:textId="77777777" w:rsidR="000B1932" w:rsidRDefault="000B1932" w:rsidP="003A1357">
            <w:pPr>
              <w:pStyle w:val="TableParagraph"/>
              <w:spacing w:before="288"/>
              <w:jc w:val="center"/>
              <w:rPr>
                <w:sz w:val="15"/>
              </w:rPr>
            </w:pPr>
          </w:p>
          <w:p w14:paraId="250B23BD" w14:textId="77777777" w:rsidR="000B1932" w:rsidRDefault="000B1932" w:rsidP="003A1357">
            <w:pPr>
              <w:pStyle w:val="TableParagraph"/>
              <w:jc w:val="center"/>
              <w:rPr>
                <w:sz w:val="14"/>
              </w:rPr>
            </w:pPr>
            <w:r>
              <w:rPr>
                <w:sz w:val="14"/>
              </w:rPr>
              <w:t>15</w:t>
            </w:r>
          </w:p>
        </w:tc>
        <w:tc>
          <w:tcPr>
            <w:tcW w:w="992" w:type="dxa"/>
          </w:tcPr>
          <w:p w14:paraId="3766E11A" w14:textId="77777777" w:rsidR="000B1932" w:rsidRDefault="000B1932" w:rsidP="003A1357">
            <w:pPr>
              <w:pStyle w:val="TableParagraph"/>
              <w:rPr>
                <w:sz w:val="14"/>
              </w:rPr>
            </w:pPr>
          </w:p>
        </w:tc>
        <w:tc>
          <w:tcPr>
            <w:tcW w:w="709" w:type="dxa"/>
          </w:tcPr>
          <w:p w14:paraId="00D67B50" w14:textId="77777777" w:rsidR="000B1932" w:rsidRDefault="000B1932" w:rsidP="003A1357">
            <w:pPr>
              <w:pStyle w:val="TableParagraph"/>
              <w:rPr>
                <w:sz w:val="14"/>
              </w:rPr>
            </w:pPr>
          </w:p>
        </w:tc>
      </w:tr>
      <w:tr w:rsidR="000B1932" w14:paraId="3A1F81F7" w14:textId="77777777" w:rsidTr="003A1357">
        <w:trPr>
          <w:trHeight w:val="1199"/>
        </w:trPr>
        <w:tc>
          <w:tcPr>
            <w:tcW w:w="398" w:type="dxa"/>
          </w:tcPr>
          <w:p w14:paraId="65E1A69C" w14:textId="77777777" w:rsidR="000B1932" w:rsidRDefault="000B1932" w:rsidP="003A1357">
            <w:pPr>
              <w:pStyle w:val="TableParagraph"/>
              <w:rPr>
                <w:sz w:val="14"/>
              </w:rPr>
            </w:pPr>
          </w:p>
          <w:p w14:paraId="1CC1A9DB" w14:textId="77777777" w:rsidR="000B1932" w:rsidRDefault="000B1932" w:rsidP="003A1357">
            <w:pPr>
              <w:pStyle w:val="TableParagraph"/>
              <w:rPr>
                <w:sz w:val="14"/>
              </w:rPr>
            </w:pPr>
          </w:p>
          <w:p w14:paraId="4C9E01B6" w14:textId="77777777" w:rsidR="000B1932" w:rsidRDefault="000B1932" w:rsidP="003A1357">
            <w:pPr>
              <w:pStyle w:val="TableParagraph"/>
              <w:rPr>
                <w:sz w:val="14"/>
              </w:rPr>
            </w:pPr>
          </w:p>
          <w:p w14:paraId="64B48413" w14:textId="77777777" w:rsidR="000B1932" w:rsidRDefault="000B1932" w:rsidP="003A1357">
            <w:pPr>
              <w:pStyle w:val="TableParagraph"/>
              <w:rPr>
                <w:sz w:val="14"/>
              </w:rPr>
            </w:pPr>
          </w:p>
          <w:p w14:paraId="7C3BA863" w14:textId="77777777" w:rsidR="000B1932" w:rsidRDefault="000B1932" w:rsidP="003A1357">
            <w:pPr>
              <w:pStyle w:val="TableParagraph"/>
              <w:spacing w:before="288"/>
              <w:rPr>
                <w:sz w:val="15"/>
              </w:rPr>
            </w:pPr>
          </w:p>
          <w:p w14:paraId="17B7D5DA" w14:textId="77777777" w:rsidR="000B1932" w:rsidRDefault="000B1932" w:rsidP="003A1357">
            <w:pPr>
              <w:pStyle w:val="TableParagraph"/>
              <w:rPr>
                <w:sz w:val="14"/>
              </w:rPr>
            </w:pPr>
            <w:r>
              <w:rPr>
                <w:sz w:val="14"/>
              </w:rPr>
              <w:t>3.11</w:t>
            </w:r>
          </w:p>
        </w:tc>
        <w:tc>
          <w:tcPr>
            <w:tcW w:w="1865" w:type="dxa"/>
          </w:tcPr>
          <w:p w14:paraId="0293D7A7" w14:textId="77777777" w:rsidR="000B1932" w:rsidRPr="00400F86" w:rsidRDefault="000B1932" w:rsidP="003A1357">
            <w:pPr>
              <w:pStyle w:val="TableParagraph"/>
              <w:rPr>
                <w:sz w:val="14"/>
                <w:lang w:val="en-US"/>
              </w:rPr>
            </w:pPr>
          </w:p>
          <w:p w14:paraId="7CC4D1C5" w14:textId="77777777" w:rsidR="000B1932" w:rsidRPr="00D152D2" w:rsidRDefault="000B1932" w:rsidP="003A1357">
            <w:pPr>
              <w:pStyle w:val="TableParagraph"/>
              <w:rPr>
                <w:sz w:val="14"/>
                <w:lang w:val="en-US"/>
              </w:rPr>
            </w:pPr>
            <w:r w:rsidRPr="00400F86">
              <w:rPr>
                <w:spacing w:val="-1"/>
                <w:sz w:val="14"/>
                <w:lang w:val="en-US"/>
              </w:rPr>
              <w:t xml:space="preserve">Solução </w:t>
            </w:r>
            <w:r w:rsidRPr="00400F86">
              <w:rPr>
                <w:sz w:val="14"/>
                <w:lang w:val="en-US"/>
              </w:rPr>
              <w:t>Power Automate</w:t>
            </w:r>
            <w:r w:rsidRPr="00400F86">
              <w:rPr>
                <w:spacing w:val="1"/>
                <w:sz w:val="14"/>
                <w:lang w:val="en-US"/>
              </w:rPr>
              <w:t xml:space="preserve"> </w:t>
            </w:r>
            <w:r w:rsidRPr="00400F86">
              <w:rPr>
                <w:spacing w:val="-2"/>
                <w:sz w:val="14"/>
                <w:lang w:val="en-US"/>
              </w:rPr>
              <w:t xml:space="preserve">Unattended </w:t>
            </w:r>
            <w:r w:rsidRPr="00400F86">
              <w:rPr>
                <w:spacing w:val="-1"/>
                <w:sz w:val="14"/>
                <w:lang w:val="en-US"/>
              </w:rPr>
              <w:t>RPA AO Sub per</w:t>
            </w:r>
            <w:r w:rsidRPr="00400F86">
              <w:rPr>
                <w:spacing w:val="-32"/>
                <w:sz w:val="14"/>
                <w:lang w:val="en-US"/>
              </w:rPr>
              <w:t xml:space="preserve"> </w:t>
            </w:r>
            <w:r w:rsidRPr="00400F86">
              <w:rPr>
                <w:sz w:val="14"/>
                <w:lang w:val="en-US"/>
              </w:rPr>
              <w:t>Bot – Part Number 1O8-</w:t>
            </w:r>
            <w:r w:rsidRPr="00400F86">
              <w:rPr>
                <w:spacing w:val="1"/>
                <w:sz w:val="14"/>
                <w:lang w:val="en-US"/>
              </w:rPr>
              <w:t xml:space="preserve"> </w:t>
            </w:r>
            <w:r w:rsidRPr="00400F86">
              <w:rPr>
                <w:sz w:val="14"/>
                <w:lang w:val="en-US"/>
              </w:rPr>
              <w:t>00001</w:t>
            </w:r>
          </w:p>
        </w:tc>
        <w:tc>
          <w:tcPr>
            <w:tcW w:w="499" w:type="dxa"/>
          </w:tcPr>
          <w:p w14:paraId="25B063F0" w14:textId="77777777" w:rsidR="000B1932" w:rsidRPr="00400F86" w:rsidRDefault="000B1932" w:rsidP="003A1357">
            <w:pPr>
              <w:pStyle w:val="TableParagraph"/>
              <w:rPr>
                <w:sz w:val="14"/>
                <w:lang w:val="en-US"/>
              </w:rPr>
            </w:pPr>
          </w:p>
          <w:p w14:paraId="7AF6B1D8" w14:textId="77777777" w:rsidR="000B1932" w:rsidRPr="00400F86" w:rsidRDefault="000B1932" w:rsidP="003A1357">
            <w:pPr>
              <w:pStyle w:val="TableParagraph"/>
              <w:rPr>
                <w:sz w:val="14"/>
                <w:lang w:val="en-US"/>
              </w:rPr>
            </w:pPr>
          </w:p>
          <w:p w14:paraId="6511AC7E" w14:textId="77777777" w:rsidR="000B1932" w:rsidRPr="00400F86" w:rsidRDefault="000B1932" w:rsidP="003A1357">
            <w:pPr>
              <w:pStyle w:val="TableParagraph"/>
              <w:rPr>
                <w:sz w:val="14"/>
                <w:lang w:val="en-US"/>
              </w:rPr>
            </w:pPr>
          </w:p>
          <w:p w14:paraId="721355E1" w14:textId="77777777" w:rsidR="000B1932" w:rsidRPr="00400F86" w:rsidRDefault="000B1932" w:rsidP="003A1357">
            <w:pPr>
              <w:pStyle w:val="TableParagraph"/>
              <w:rPr>
                <w:sz w:val="14"/>
                <w:lang w:val="en-US"/>
              </w:rPr>
            </w:pPr>
          </w:p>
          <w:p w14:paraId="6AD29F75" w14:textId="77777777" w:rsidR="000B1932" w:rsidRPr="00400F86" w:rsidRDefault="000B1932" w:rsidP="003A1357">
            <w:pPr>
              <w:pStyle w:val="TableParagraph"/>
              <w:spacing w:before="288"/>
              <w:rPr>
                <w:sz w:val="15"/>
                <w:lang w:val="en-US"/>
              </w:rPr>
            </w:pPr>
          </w:p>
          <w:p w14:paraId="2D3C3C1F" w14:textId="77777777" w:rsidR="000B1932" w:rsidRPr="00400F86" w:rsidRDefault="000B1932" w:rsidP="003A1357">
            <w:pPr>
              <w:pStyle w:val="TableParagraph"/>
              <w:rPr>
                <w:sz w:val="14"/>
                <w:lang w:val="en-US"/>
              </w:rPr>
            </w:pPr>
            <w:r>
              <w:rPr>
                <w:sz w:val="14"/>
              </w:rPr>
              <w:t>26077</w:t>
            </w:r>
          </w:p>
        </w:tc>
        <w:tc>
          <w:tcPr>
            <w:tcW w:w="1529" w:type="dxa"/>
          </w:tcPr>
          <w:p w14:paraId="7ADB4B66" w14:textId="77777777" w:rsidR="000B1932" w:rsidRDefault="000B1932" w:rsidP="003A1357">
            <w:pPr>
              <w:pStyle w:val="TableParagraph"/>
              <w:rPr>
                <w:sz w:val="14"/>
              </w:rPr>
            </w:pPr>
          </w:p>
          <w:p w14:paraId="49E87599" w14:textId="77777777" w:rsidR="000B1932" w:rsidRDefault="000B1932" w:rsidP="003A1357">
            <w:pPr>
              <w:pStyle w:val="TableParagraph"/>
              <w:rPr>
                <w:sz w:val="14"/>
              </w:rPr>
            </w:pPr>
          </w:p>
          <w:p w14:paraId="75F45DFF" w14:textId="77777777" w:rsidR="000B1932" w:rsidRDefault="000B1932" w:rsidP="003A1357">
            <w:pPr>
              <w:pStyle w:val="TableParagraph"/>
              <w:rPr>
                <w:sz w:val="14"/>
              </w:rPr>
            </w:pPr>
          </w:p>
          <w:p w14:paraId="3AC703A9" w14:textId="77777777" w:rsidR="000B1932" w:rsidRDefault="000B1932" w:rsidP="003A1357">
            <w:pPr>
              <w:pStyle w:val="TableParagraph"/>
              <w:rPr>
                <w:sz w:val="14"/>
              </w:rPr>
            </w:pPr>
          </w:p>
          <w:p w14:paraId="7FE44654" w14:textId="77777777" w:rsidR="000B1932" w:rsidRDefault="000B1932" w:rsidP="003A1357">
            <w:pPr>
              <w:pStyle w:val="TableParagraph"/>
              <w:spacing w:before="288"/>
              <w:rPr>
                <w:sz w:val="15"/>
              </w:rPr>
            </w:pPr>
          </w:p>
          <w:p w14:paraId="736AFFD8"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6AE60112" w14:textId="77777777" w:rsidR="000B1932" w:rsidRDefault="000B1932" w:rsidP="003A1357">
            <w:pPr>
              <w:pStyle w:val="TableParagraph"/>
              <w:rPr>
                <w:sz w:val="14"/>
              </w:rPr>
            </w:pPr>
          </w:p>
          <w:p w14:paraId="14C3F645" w14:textId="77777777" w:rsidR="000B1932" w:rsidRDefault="000B1932" w:rsidP="003A1357">
            <w:pPr>
              <w:pStyle w:val="TableParagraph"/>
              <w:rPr>
                <w:sz w:val="14"/>
              </w:rPr>
            </w:pPr>
          </w:p>
          <w:p w14:paraId="3CCB69BE" w14:textId="77777777" w:rsidR="000B1932" w:rsidRDefault="000B1932" w:rsidP="003A1357">
            <w:pPr>
              <w:pStyle w:val="TableParagraph"/>
              <w:rPr>
                <w:sz w:val="14"/>
              </w:rPr>
            </w:pPr>
          </w:p>
          <w:p w14:paraId="62A46C19" w14:textId="77777777" w:rsidR="000B1932" w:rsidRDefault="000B1932" w:rsidP="003A1357">
            <w:pPr>
              <w:pStyle w:val="TableParagraph"/>
              <w:rPr>
                <w:sz w:val="14"/>
              </w:rPr>
            </w:pPr>
          </w:p>
          <w:p w14:paraId="58D3DF43" w14:textId="77777777" w:rsidR="000B1932" w:rsidRDefault="000B1932" w:rsidP="003A1357">
            <w:pPr>
              <w:pStyle w:val="TableParagraph"/>
              <w:spacing w:before="288"/>
              <w:rPr>
                <w:sz w:val="15"/>
              </w:rPr>
            </w:pPr>
          </w:p>
          <w:p w14:paraId="5328E18F" w14:textId="77777777" w:rsidR="000B1932" w:rsidRDefault="000B1932" w:rsidP="003A1357">
            <w:pPr>
              <w:pStyle w:val="TableParagraph"/>
              <w:rPr>
                <w:sz w:val="14"/>
              </w:rPr>
            </w:pPr>
            <w:r>
              <w:rPr>
                <w:sz w:val="14"/>
              </w:rPr>
              <w:t>MS.4.0-</w:t>
            </w:r>
            <w:r>
              <w:rPr>
                <w:spacing w:val="-2"/>
                <w:sz w:val="14"/>
              </w:rPr>
              <w:t xml:space="preserve"> </w:t>
            </w:r>
            <w:r>
              <w:rPr>
                <w:sz w:val="14"/>
              </w:rPr>
              <w:t>A0071</w:t>
            </w:r>
          </w:p>
        </w:tc>
        <w:tc>
          <w:tcPr>
            <w:tcW w:w="958" w:type="dxa"/>
          </w:tcPr>
          <w:p w14:paraId="62620B15" w14:textId="77777777" w:rsidR="000B1932" w:rsidRDefault="000B1932" w:rsidP="003A1357">
            <w:pPr>
              <w:pStyle w:val="TableParagraph"/>
              <w:jc w:val="center"/>
              <w:rPr>
                <w:sz w:val="14"/>
              </w:rPr>
            </w:pPr>
          </w:p>
          <w:p w14:paraId="66500030" w14:textId="77777777" w:rsidR="000B1932" w:rsidRDefault="000B1932" w:rsidP="003A1357">
            <w:pPr>
              <w:pStyle w:val="TableParagraph"/>
              <w:jc w:val="center"/>
              <w:rPr>
                <w:sz w:val="14"/>
              </w:rPr>
            </w:pPr>
          </w:p>
          <w:p w14:paraId="2624304B" w14:textId="77777777" w:rsidR="000B1932" w:rsidRDefault="000B1932" w:rsidP="003A1357">
            <w:pPr>
              <w:pStyle w:val="TableParagraph"/>
              <w:jc w:val="center"/>
              <w:rPr>
                <w:sz w:val="14"/>
              </w:rPr>
            </w:pPr>
          </w:p>
          <w:p w14:paraId="555D7494" w14:textId="77777777" w:rsidR="000B1932" w:rsidRDefault="000B1932" w:rsidP="003A1357">
            <w:pPr>
              <w:pStyle w:val="TableParagraph"/>
              <w:jc w:val="center"/>
              <w:rPr>
                <w:sz w:val="14"/>
              </w:rPr>
            </w:pPr>
          </w:p>
          <w:p w14:paraId="7D4E289B" w14:textId="77777777" w:rsidR="000B1932" w:rsidRDefault="000B1932" w:rsidP="003A1357">
            <w:pPr>
              <w:pStyle w:val="TableParagraph"/>
              <w:spacing w:before="288"/>
              <w:jc w:val="center"/>
              <w:rPr>
                <w:sz w:val="15"/>
              </w:rPr>
            </w:pPr>
          </w:p>
          <w:p w14:paraId="3A78B027" w14:textId="77777777" w:rsidR="000B1932" w:rsidRDefault="000B1932" w:rsidP="003A1357">
            <w:pPr>
              <w:pStyle w:val="TableParagraph"/>
              <w:jc w:val="center"/>
              <w:rPr>
                <w:sz w:val="14"/>
              </w:rPr>
            </w:pPr>
            <w:r>
              <w:rPr>
                <w:w w:val="99"/>
                <w:sz w:val="14"/>
              </w:rPr>
              <w:t>0</w:t>
            </w:r>
          </w:p>
        </w:tc>
        <w:tc>
          <w:tcPr>
            <w:tcW w:w="992" w:type="dxa"/>
          </w:tcPr>
          <w:p w14:paraId="430AAD19" w14:textId="77777777" w:rsidR="000B1932" w:rsidRDefault="000B1932" w:rsidP="003A1357">
            <w:pPr>
              <w:pStyle w:val="TableParagraph"/>
              <w:jc w:val="center"/>
              <w:rPr>
                <w:sz w:val="14"/>
              </w:rPr>
            </w:pPr>
          </w:p>
          <w:p w14:paraId="0B9F6543" w14:textId="77777777" w:rsidR="000B1932" w:rsidRDefault="000B1932" w:rsidP="003A1357">
            <w:pPr>
              <w:pStyle w:val="TableParagraph"/>
              <w:jc w:val="center"/>
              <w:rPr>
                <w:sz w:val="14"/>
              </w:rPr>
            </w:pPr>
          </w:p>
          <w:p w14:paraId="7CFC7242" w14:textId="77777777" w:rsidR="000B1932" w:rsidRDefault="000B1932" w:rsidP="003A1357">
            <w:pPr>
              <w:pStyle w:val="TableParagraph"/>
              <w:jc w:val="center"/>
              <w:rPr>
                <w:sz w:val="14"/>
              </w:rPr>
            </w:pPr>
          </w:p>
          <w:p w14:paraId="7BB853A5" w14:textId="77777777" w:rsidR="000B1932" w:rsidRDefault="000B1932" w:rsidP="003A1357">
            <w:pPr>
              <w:pStyle w:val="TableParagraph"/>
              <w:jc w:val="center"/>
              <w:rPr>
                <w:sz w:val="14"/>
              </w:rPr>
            </w:pPr>
          </w:p>
          <w:p w14:paraId="696DE2F1" w14:textId="77777777" w:rsidR="000B1932" w:rsidRDefault="000B1932" w:rsidP="003A1357">
            <w:pPr>
              <w:pStyle w:val="TableParagraph"/>
              <w:spacing w:before="288"/>
              <w:jc w:val="center"/>
              <w:rPr>
                <w:sz w:val="15"/>
              </w:rPr>
            </w:pPr>
          </w:p>
          <w:p w14:paraId="37A81716" w14:textId="77777777" w:rsidR="000B1932" w:rsidRDefault="000B1932" w:rsidP="003A1357">
            <w:pPr>
              <w:pStyle w:val="TableParagraph"/>
              <w:jc w:val="center"/>
              <w:rPr>
                <w:sz w:val="14"/>
              </w:rPr>
            </w:pPr>
            <w:r>
              <w:rPr>
                <w:sz w:val="14"/>
              </w:rPr>
              <w:t>360</w:t>
            </w:r>
          </w:p>
        </w:tc>
        <w:tc>
          <w:tcPr>
            <w:tcW w:w="992" w:type="dxa"/>
          </w:tcPr>
          <w:p w14:paraId="468A712C" w14:textId="77777777" w:rsidR="000B1932" w:rsidRDefault="000B1932" w:rsidP="003A1357">
            <w:pPr>
              <w:pStyle w:val="TableParagraph"/>
              <w:rPr>
                <w:sz w:val="14"/>
              </w:rPr>
            </w:pPr>
          </w:p>
        </w:tc>
        <w:tc>
          <w:tcPr>
            <w:tcW w:w="709" w:type="dxa"/>
          </w:tcPr>
          <w:p w14:paraId="48247814" w14:textId="77777777" w:rsidR="000B1932" w:rsidRDefault="000B1932" w:rsidP="003A1357">
            <w:pPr>
              <w:pStyle w:val="TableParagraph"/>
              <w:rPr>
                <w:sz w:val="14"/>
              </w:rPr>
            </w:pPr>
          </w:p>
        </w:tc>
      </w:tr>
      <w:tr w:rsidR="000B1932" w14:paraId="7F8B426A" w14:textId="77777777" w:rsidTr="003A1357">
        <w:trPr>
          <w:trHeight w:val="1199"/>
        </w:trPr>
        <w:tc>
          <w:tcPr>
            <w:tcW w:w="398" w:type="dxa"/>
          </w:tcPr>
          <w:p w14:paraId="65C9AD61" w14:textId="77777777" w:rsidR="000B1932" w:rsidRDefault="000B1932" w:rsidP="003A1357">
            <w:pPr>
              <w:pStyle w:val="TableParagraph"/>
              <w:rPr>
                <w:sz w:val="14"/>
              </w:rPr>
            </w:pPr>
          </w:p>
          <w:p w14:paraId="050D5B7A" w14:textId="77777777" w:rsidR="000B1932" w:rsidRDefault="000B1932" w:rsidP="003A1357">
            <w:pPr>
              <w:pStyle w:val="TableParagraph"/>
              <w:rPr>
                <w:sz w:val="14"/>
              </w:rPr>
            </w:pPr>
          </w:p>
          <w:p w14:paraId="6C7B06BF" w14:textId="77777777" w:rsidR="000B1932" w:rsidRDefault="000B1932" w:rsidP="003A1357">
            <w:pPr>
              <w:pStyle w:val="TableParagraph"/>
              <w:spacing w:before="288"/>
              <w:rPr>
                <w:sz w:val="15"/>
              </w:rPr>
            </w:pPr>
          </w:p>
          <w:p w14:paraId="46BECCC4" w14:textId="77777777" w:rsidR="000B1932" w:rsidRDefault="000B1932" w:rsidP="003A1357">
            <w:pPr>
              <w:pStyle w:val="TableParagraph"/>
              <w:rPr>
                <w:sz w:val="14"/>
              </w:rPr>
            </w:pPr>
            <w:r>
              <w:rPr>
                <w:sz w:val="14"/>
              </w:rPr>
              <w:t>3.12</w:t>
            </w:r>
          </w:p>
        </w:tc>
        <w:tc>
          <w:tcPr>
            <w:tcW w:w="1865" w:type="dxa"/>
          </w:tcPr>
          <w:p w14:paraId="20C24CF4" w14:textId="77777777" w:rsidR="000B1932" w:rsidRPr="00400F86" w:rsidRDefault="000B1932" w:rsidP="003A1357">
            <w:pPr>
              <w:pStyle w:val="TableParagraph"/>
              <w:spacing w:before="288"/>
              <w:rPr>
                <w:sz w:val="15"/>
                <w:lang w:val="en-US"/>
              </w:rPr>
            </w:pPr>
          </w:p>
          <w:p w14:paraId="590EE6A2" w14:textId="77777777" w:rsidR="000B1932" w:rsidRPr="00400F86" w:rsidRDefault="000B1932" w:rsidP="003A1357">
            <w:pPr>
              <w:pStyle w:val="TableParagraph"/>
              <w:ind w:left="69"/>
              <w:rPr>
                <w:sz w:val="14"/>
                <w:lang w:val="en-US"/>
              </w:rPr>
            </w:pPr>
            <w:r w:rsidRPr="00400F86">
              <w:rPr>
                <w:sz w:val="14"/>
                <w:lang w:val="en-US"/>
              </w:rPr>
              <w:t>Solução</w:t>
            </w:r>
            <w:r w:rsidRPr="00400F86">
              <w:rPr>
                <w:spacing w:val="-3"/>
                <w:sz w:val="14"/>
                <w:lang w:val="en-US"/>
              </w:rPr>
              <w:t xml:space="preserve"> </w:t>
            </w:r>
            <w:r w:rsidRPr="00400F86">
              <w:rPr>
                <w:sz w:val="14"/>
                <w:lang w:val="en-US"/>
              </w:rPr>
              <w:t>Copilot</w:t>
            </w:r>
            <w:r w:rsidRPr="00400F86">
              <w:rPr>
                <w:spacing w:val="-2"/>
                <w:sz w:val="14"/>
                <w:lang w:val="en-US"/>
              </w:rPr>
              <w:t xml:space="preserve"> </w:t>
            </w:r>
            <w:r w:rsidRPr="00400F86">
              <w:rPr>
                <w:sz w:val="14"/>
                <w:lang w:val="en-US"/>
              </w:rPr>
              <w:t>para</w:t>
            </w:r>
          </w:p>
          <w:p w14:paraId="2BB2C552" w14:textId="77777777" w:rsidR="000B1932" w:rsidRPr="00D152D2" w:rsidRDefault="000B1932" w:rsidP="003A1357">
            <w:pPr>
              <w:pStyle w:val="TableParagraph"/>
              <w:rPr>
                <w:sz w:val="14"/>
                <w:lang w:val="en-US"/>
              </w:rPr>
            </w:pPr>
            <w:r w:rsidRPr="00400F86">
              <w:rPr>
                <w:sz w:val="14"/>
                <w:lang w:val="en-US"/>
              </w:rPr>
              <w:t>Microsoft 365 – Part Number</w:t>
            </w:r>
            <w:r w:rsidRPr="00400F86">
              <w:rPr>
                <w:spacing w:val="1"/>
                <w:sz w:val="14"/>
                <w:lang w:val="en-US"/>
              </w:rPr>
              <w:t xml:space="preserve"> </w:t>
            </w:r>
            <w:r w:rsidRPr="00400F86">
              <w:rPr>
                <w:spacing w:val="-1"/>
                <w:sz w:val="14"/>
                <w:lang w:val="en-US"/>
              </w:rPr>
              <w:t>M365_COPILOT_BUSINESS</w:t>
            </w:r>
          </w:p>
        </w:tc>
        <w:tc>
          <w:tcPr>
            <w:tcW w:w="499" w:type="dxa"/>
          </w:tcPr>
          <w:p w14:paraId="0448A6EC" w14:textId="77777777" w:rsidR="000B1932" w:rsidRPr="00400F86" w:rsidRDefault="000B1932" w:rsidP="003A1357">
            <w:pPr>
              <w:pStyle w:val="TableParagraph"/>
              <w:rPr>
                <w:sz w:val="14"/>
                <w:lang w:val="en-US"/>
              </w:rPr>
            </w:pPr>
          </w:p>
          <w:p w14:paraId="72384DD3" w14:textId="77777777" w:rsidR="000B1932" w:rsidRPr="00400F86" w:rsidRDefault="000B1932" w:rsidP="003A1357">
            <w:pPr>
              <w:pStyle w:val="TableParagraph"/>
              <w:rPr>
                <w:sz w:val="14"/>
                <w:lang w:val="en-US"/>
              </w:rPr>
            </w:pPr>
          </w:p>
          <w:p w14:paraId="750E8A4A" w14:textId="77777777" w:rsidR="000B1932" w:rsidRPr="00400F86" w:rsidRDefault="000B1932" w:rsidP="003A1357">
            <w:pPr>
              <w:pStyle w:val="TableParagraph"/>
              <w:spacing w:before="288"/>
              <w:rPr>
                <w:sz w:val="15"/>
                <w:lang w:val="en-US"/>
              </w:rPr>
            </w:pPr>
          </w:p>
          <w:p w14:paraId="49DC35CA" w14:textId="77777777" w:rsidR="000B1932" w:rsidRPr="00400F86" w:rsidRDefault="000B1932" w:rsidP="003A1357">
            <w:pPr>
              <w:pStyle w:val="TableParagraph"/>
              <w:rPr>
                <w:sz w:val="14"/>
                <w:lang w:val="en-US"/>
              </w:rPr>
            </w:pPr>
            <w:r>
              <w:rPr>
                <w:sz w:val="14"/>
              </w:rPr>
              <w:t>26077</w:t>
            </w:r>
          </w:p>
        </w:tc>
        <w:tc>
          <w:tcPr>
            <w:tcW w:w="1529" w:type="dxa"/>
          </w:tcPr>
          <w:p w14:paraId="2008586E" w14:textId="77777777" w:rsidR="000B1932" w:rsidRDefault="000B1932" w:rsidP="003A1357">
            <w:pPr>
              <w:pStyle w:val="TableParagraph"/>
              <w:rPr>
                <w:sz w:val="14"/>
              </w:rPr>
            </w:pPr>
          </w:p>
          <w:p w14:paraId="7B3549D3" w14:textId="77777777" w:rsidR="000B1932" w:rsidRDefault="000B1932" w:rsidP="003A1357">
            <w:pPr>
              <w:pStyle w:val="TableParagraph"/>
              <w:rPr>
                <w:sz w:val="14"/>
              </w:rPr>
            </w:pPr>
          </w:p>
          <w:p w14:paraId="465E2A00" w14:textId="77777777" w:rsidR="000B1932" w:rsidRDefault="000B1932" w:rsidP="003A1357">
            <w:pPr>
              <w:pStyle w:val="TableParagraph"/>
              <w:spacing w:before="288"/>
              <w:rPr>
                <w:sz w:val="15"/>
              </w:rPr>
            </w:pPr>
          </w:p>
          <w:p w14:paraId="257E0FB4" w14:textId="77777777" w:rsidR="000B1932" w:rsidRDefault="000B1932" w:rsidP="003A1357">
            <w:pPr>
              <w:pStyle w:val="TableParagraph"/>
              <w:rPr>
                <w:sz w:val="14"/>
              </w:rPr>
            </w:pPr>
            <w:r>
              <w:rPr>
                <w:sz w:val="14"/>
              </w:rPr>
              <w:t>Subscrição</w:t>
            </w:r>
            <w:r>
              <w:rPr>
                <w:spacing w:val="-3"/>
                <w:sz w:val="14"/>
              </w:rPr>
              <w:t xml:space="preserve"> </w:t>
            </w:r>
            <w:r>
              <w:rPr>
                <w:sz w:val="14"/>
              </w:rPr>
              <w:t>Mensal</w:t>
            </w:r>
          </w:p>
        </w:tc>
        <w:tc>
          <w:tcPr>
            <w:tcW w:w="1157" w:type="dxa"/>
          </w:tcPr>
          <w:p w14:paraId="702D2DBA" w14:textId="77777777" w:rsidR="000B1932" w:rsidRDefault="000B1932" w:rsidP="003A1357">
            <w:pPr>
              <w:pStyle w:val="TableParagraph"/>
              <w:rPr>
                <w:sz w:val="14"/>
              </w:rPr>
            </w:pPr>
          </w:p>
          <w:p w14:paraId="10402166" w14:textId="77777777" w:rsidR="000B1932" w:rsidRDefault="000B1932" w:rsidP="003A1357">
            <w:pPr>
              <w:pStyle w:val="TableParagraph"/>
              <w:rPr>
                <w:sz w:val="14"/>
              </w:rPr>
            </w:pPr>
          </w:p>
          <w:p w14:paraId="074DFE08" w14:textId="77777777" w:rsidR="000B1932" w:rsidRDefault="000B1932" w:rsidP="003A1357">
            <w:pPr>
              <w:pStyle w:val="TableParagraph"/>
              <w:spacing w:before="288"/>
              <w:rPr>
                <w:sz w:val="15"/>
              </w:rPr>
            </w:pPr>
          </w:p>
          <w:p w14:paraId="56172051" w14:textId="77777777" w:rsidR="000B1932" w:rsidRDefault="000B1932" w:rsidP="003A1357">
            <w:pPr>
              <w:pStyle w:val="TableParagraph"/>
              <w:rPr>
                <w:sz w:val="14"/>
              </w:rPr>
            </w:pPr>
            <w:r>
              <w:rPr>
                <w:sz w:val="14"/>
              </w:rPr>
              <w:t>Não</w:t>
            </w:r>
            <w:r>
              <w:rPr>
                <w:spacing w:val="-1"/>
                <w:sz w:val="14"/>
              </w:rPr>
              <w:t xml:space="preserve"> </w:t>
            </w:r>
            <w:r>
              <w:rPr>
                <w:sz w:val="14"/>
              </w:rPr>
              <w:t>há</w:t>
            </w:r>
          </w:p>
        </w:tc>
        <w:tc>
          <w:tcPr>
            <w:tcW w:w="958" w:type="dxa"/>
          </w:tcPr>
          <w:p w14:paraId="503FB218" w14:textId="77777777" w:rsidR="000B1932" w:rsidRDefault="000B1932" w:rsidP="003A1357">
            <w:pPr>
              <w:pStyle w:val="TableParagraph"/>
              <w:jc w:val="center"/>
              <w:rPr>
                <w:sz w:val="14"/>
              </w:rPr>
            </w:pPr>
          </w:p>
          <w:p w14:paraId="36A0276C" w14:textId="77777777" w:rsidR="000B1932" w:rsidRDefault="000B1932" w:rsidP="003A1357">
            <w:pPr>
              <w:pStyle w:val="TableParagraph"/>
              <w:jc w:val="center"/>
              <w:rPr>
                <w:sz w:val="14"/>
              </w:rPr>
            </w:pPr>
          </w:p>
          <w:p w14:paraId="391538DF" w14:textId="77777777" w:rsidR="000B1932" w:rsidRDefault="000B1932" w:rsidP="003A1357">
            <w:pPr>
              <w:pStyle w:val="TableParagraph"/>
              <w:spacing w:before="288"/>
              <w:jc w:val="center"/>
              <w:rPr>
                <w:sz w:val="15"/>
              </w:rPr>
            </w:pPr>
          </w:p>
          <w:p w14:paraId="7E33864B" w14:textId="77777777" w:rsidR="000B1932" w:rsidRDefault="000B1932" w:rsidP="003A1357">
            <w:pPr>
              <w:pStyle w:val="TableParagraph"/>
              <w:jc w:val="center"/>
              <w:rPr>
                <w:sz w:val="14"/>
              </w:rPr>
            </w:pPr>
            <w:r>
              <w:rPr>
                <w:w w:val="99"/>
                <w:sz w:val="14"/>
              </w:rPr>
              <w:t>0</w:t>
            </w:r>
          </w:p>
        </w:tc>
        <w:tc>
          <w:tcPr>
            <w:tcW w:w="992" w:type="dxa"/>
          </w:tcPr>
          <w:p w14:paraId="19B3EFCC" w14:textId="77777777" w:rsidR="000B1932" w:rsidRDefault="000B1932" w:rsidP="003A1357">
            <w:pPr>
              <w:pStyle w:val="TableParagraph"/>
              <w:jc w:val="center"/>
              <w:rPr>
                <w:sz w:val="14"/>
              </w:rPr>
            </w:pPr>
          </w:p>
          <w:p w14:paraId="27032506" w14:textId="77777777" w:rsidR="000B1932" w:rsidRDefault="000B1932" w:rsidP="003A1357">
            <w:pPr>
              <w:pStyle w:val="TableParagraph"/>
              <w:jc w:val="center"/>
              <w:rPr>
                <w:sz w:val="14"/>
              </w:rPr>
            </w:pPr>
          </w:p>
          <w:p w14:paraId="3EB02EB2" w14:textId="77777777" w:rsidR="000B1932" w:rsidRDefault="000B1932" w:rsidP="003A1357">
            <w:pPr>
              <w:pStyle w:val="TableParagraph"/>
              <w:spacing w:before="288"/>
              <w:jc w:val="center"/>
              <w:rPr>
                <w:sz w:val="15"/>
              </w:rPr>
            </w:pPr>
          </w:p>
          <w:p w14:paraId="07FC4280" w14:textId="77777777" w:rsidR="000B1932" w:rsidRDefault="000B1932" w:rsidP="003A1357">
            <w:pPr>
              <w:pStyle w:val="TableParagraph"/>
              <w:jc w:val="center"/>
              <w:rPr>
                <w:sz w:val="14"/>
              </w:rPr>
            </w:pPr>
            <w:r>
              <w:rPr>
                <w:sz w:val="14"/>
              </w:rPr>
              <w:t>1800</w:t>
            </w:r>
          </w:p>
        </w:tc>
        <w:tc>
          <w:tcPr>
            <w:tcW w:w="992" w:type="dxa"/>
          </w:tcPr>
          <w:p w14:paraId="738FE830" w14:textId="77777777" w:rsidR="000B1932" w:rsidRDefault="000B1932" w:rsidP="003A1357">
            <w:pPr>
              <w:pStyle w:val="TableParagraph"/>
              <w:rPr>
                <w:sz w:val="14"/>
              </w:rPr>
            </w:pPr>
          </w:p>
        </w:tc>
        <w:tc>
          <w:tcPr>
            <w:tcW w:w="709" w:type="dxa"/>
          </w:tcPr>
          <w:p w14:paraId="72CB6269" w14:textId="77777777" w:rsidR="000B1932" w:rsidRDefault="000B1932" w:rsidP="003A1357">
            <w:pPr>
              <w:pStyle w:val="TableParagraph"/>
              <w:rPr>
                <w:sz w:val="14"/>
              </w:rPr>
            </w:pPr>
          </w:p>
        </w:tc>
      </w:tr>
    </w:tbl>
    <w:p w14:paraId="1C7FC87B" w14:textId="77777777" w:rsidR="000B1932" w:rsidRPr="0005055E" w:rsidRDefault="000B1932" w:rsidP="000B1932">
      <w:pPr>
        <w:rPr>
          <w:rFonts w:ascii="Times New Roman" w:hAnsi="Times New Roman" w:cs="Times New Roman"/>
        </w:rPr>
      </w:pPr>
    </w:p>
    <w:p w14:paraId="4016972E" w14:textId="77777777" w:rsidR="00C74C12" w:rsidRDefault="00C74C12" w:rsidP="002415B1">
      <w:pPr>
        <w:spacing w:beforeLines="120" w:before="288" w:afterLines="120" w:after="288" w:line="312" w:lineRule="auto"/>
        <w:ind w:firstLine="567"/>
        <w:jc w:val="center"/>
        <w:rPr>
          <w:rFonts w:ascii="Times New Roman" w:hAnsi="Times New Roman" w:cs="Times New Roman"/>
        </w:rPr>
      </w:pPr>
    </w:p>
    <w:p w14:paraId="0F9739C2"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5C5E2E42" w14:textId="26621D70" w:rsidR="00A97D60" w:rsidRDefault="00F7338B" w:rsidP="00A97D60">
      <w:pPr>
        <w:jc w:val="center"/>
        <w:rPr>
          <w:b/>
          <w:bCs/>
          <w:u w:val="single"/>
        </w:rPr>
      </w:pPr>
      <w:r>
        <w:rPr>
          <w:b/>
          <w:bCs/>
          <w:u w:val="single"/>
        </w:rPr>
        <w:t>ERRATA PUBLICADA</w:t>
      </w:r>
      <w:r w:rsidR="00BF6D4A">
        <w:rPr>
          <w:b/>
          <w:bCs/>
          <w:u w:val="single"/>
        </w:rPr>
        <w:t xml:space="preserve"> D</w:t>
      </w:r>
      <w:r w:rsidR="00A97D60">
        <w:rPr>
          <w:b/>
          <w:bCs/>
          <w:u w:val="single"/>
        </w:rPr>
        <w:t>O EDITAL 90001/2024</w:t>
      </w:r>
    </w:p>
    <w:p w14:paraId="242181E7" w14:textId="77777777" w:rsidR="00A97D60" w:rsidRDefault="00A97D60" w:rsidP="00A97D60"/>
    <w:p w14:paraId="34815249" w14:textId="77777777" w:rsidR="00A97D60" w:rsidRDefault="00A97D60" w:rsidP="00A97D60">
      <w:pPr>
        <w:jc w:val="both"/>
      </w:pPr>
      <w:r>
        <w:t>Faz-se pública, por meio desse ofício, a divulgação da Errata referente ao Pregão Eletrônico 90001/2024 da Prefeitura de Niterói. A Secretaria do Planejamento, Orçamento e Modernização da Gestão definiu as seguintes alterações:</w:t>
      </w:r>
    </w:p>
    <w:p w14:paraId="603E8C6A" w14:textId="77777777" w:rsidR="00A97D60" w:rsidRDefault="00A97D60" w:rsidP="00A97D60">
      <w:pPr>
        <w:jc w:val="both"/>
      </w:pPr>
      <w:r>
        <w:t xml:space="preserve">NA PÁGINA 13 DO EDITAL, </w:t>
      </w:r>
      <w:r w:rsidRPr="00847C5C">
        <w:rPr>
          <w:b/>
          <w:bCs/>
          <w:u w:val="single"/>
        </w:rPr>
        <w:t>revoga-se</w:t>
      </w:r>
      <w:r>
        <w:t>, de inteiro teor, o item 8.38.3.:</w:t>
      </w:r>
    </w:p>
    <w:p w14:paraId="5A9DACCD" w14:textId="77777777" w:rsidR="00A97D60" w:rsidRDefault="00A97D60" w:rsidP="00A97D60">
      <w:pPr>
        <w:jc w:val="both"/>
        <w:rPr>
          <w:color w:val="FF0000"/>
        </w:rPr>
      </w:pPr>
      <w:r w:rsidRPr="00BF2D4E">
        <w:rPr>
          <w:color w:val="FF0000"/>
        </w:rPr>
        <w:t>“8.38.3. Em caso de o licitante apresentar resultado inferior ou igual a 1 (um) em qualquer dos índices anteriores, será exigido para fins de habilitação a comprovação de patrimônio líquido mínimo de 5% (cinco por centro) do valor total estimado do respectivo lote em disputa, calculado sobre o balanço patrimonial do período mais recente.”</w:t>
      </w:r>
    </w:p>
    <w:p w14:paraId="6DFB1CB2" w14:textId="77777777" w:rsidR="00A97D60" w:rsidRDefault="00A97D60" w:rsidP="00A97D60">
      <w:pPr>
        <w:jc w:val="both"/>
      </w:pPr>
      <w:r>
        <w:t xml:space="preserve">NA PÁGINA 65 DO EDITAL, ANEXO I – TERMO DE REFERÊNCIA, no que diz respeito a Qualificação Econômico-Financeira, </w:t>
      </w:r>
      <w:r w:rsidRPr="00847C5C">
        <w:rPr>
          <w:b/>
          <w:bCs/>
          <w:u w:val="single"/>
        </w:rPr>
        <w:t>insere-se</w:t>
      </w:r>
      <w:r>
        <w:t>, de inteiro teor, a redação abaixo:</w:t>
      </w:r>
    </w:p>
    <w:p w14:paraId="5588CBE7" w14:textId="77777777" w:rsidR="00A97D60" w:rsidRPr="00F3785F" w:rsidRDefault="00A97D60" w:rsidP="00A97D60">
      <w:pPr>
        <w:jc w:val="both"/>
      </w:pPr>
      <w:r>
        <w:t>“13.22.1. Os interessados que</w:t>
      </w:r>
      <w:r w:rsidRPr="0068686E">
        <w:t xml:space="preserve"> estejam sob concurso de credores, falência, dissolução ou liquidação, recuperação judicial ou extrajudicial estarão vedadas de participação do certame, exceto as que possuam plano de recuperação acolhido judicialmente, e </w:t>
      </w:r>
      <w:r>
        <w:t>as</w:t>
      </w:r>
      <w:r w:rsidRPr="0068686E">
        <w:t xml:space="preserve"> em recuperação extrajudicial que possuam plano de recuperação homologado judicialmente.”</w:t>
      </w:r>
    </w:p>
    <w:p w14:paraId="1A2CD49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37ECF45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5E8A3EA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54D841FE"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529DD7FB"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70C54FE"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195767B6"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2E8BDE68"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1D6B0948"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6EFFB3F"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62F8FD43"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24252824"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D90B8DA" w14:textId="77777777" w:rsidR="004F6F4D" w:rsidRDefault="004F6F4D" w:rsidP="002415B1">
      <w:pPr>
        <w:spacing w:beforeLines="120" w:before="288" w:afterLines="120" w:after="288" w:line="312" w:lineRule="auto"/>
        <w:ind w:firstLine="567"/>
        <w:jc w:val="center"/>
        <w:rPr>
          <w:rFonts w:ascii="Times New Roman" w:hAnsi="Times New Roman" w:cs="Times New Roman"/>
        </w:rPr>
      </w:pPr>
    </w:p>
    <w:p w14:paraId="45A2535A" w14:textId="77777777" w:rsidR="004F6F4D" w:rsidRPr="003A7009" w:rsidRDefault="004F6F4D" w:rsidP="002415B1">
      <w:pPr>
        <w:spacing w:beforeLines="120" w:before="288" w:afterLines="120" w:after="288" w:line="312" w:lineRule="auto"/>
        <w:ind w:firstLine="567"/>
        <w:jc w:val="center"/>
        <w:rPr>
          <w:rFonts w:ascii="Times New Roman" w:hAnsi="Times New Roman" w:cs="Times New Roman"/>
        </w:rPr>
      </w:pPr>
    </w:p>
    <w:sectPr w:rsidR="004F6F4D" w:rsidRPr="003A7009" w:rsidSect="001F6DBF">
      <w:type w:val="continuous"/>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259B" w14:textId="77777777" w:rsidR="001F6DBF" w:rsidRDefault="001F6DBF">
      <w:r>
        <w:separator/>
      </w:r>
    </w:p>
  </w:endnote>
  <w:endnote w:type="continuationSeparator" w:id="0">
    <w:p w14:paraId="4089ED7F" w14:textId="77777777" w:rsidR="001F6DBF" w:rsidRDefault="001F6DBF">
      <w:r>
        <w:continuationSeparator/>
      </w:r>
    </w:p>
  </w:endnote>
  <w:endnote w:type="continuationNotice" w:id="1">
    <w:p w14:paraId="02E46C58" w14:textId="77777777" w:rsidR="001F6DBF" w:rsidRDefault="001F6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1">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
    <w:altName w:val="Cambria"/>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宋体">
    <w:charset w:val="00"/>
    <w:family w:val="auto"/>
    <w:pitch w:val="default"/>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892122"/>
      <w:docPartObj>
        <w:docPartGallery w:val="Page Numbers (Bottom of Page)"/>
        <w:docPartUnique/>
      </w:docPartObj>
    </w:sdtPr>
    <w:sdtEndPr>
      <w:rPr>
        <w:rFonts w:ascii="Times New Roman" w:hAnsi="Times New Roman" w:cs="Times New Roman"/>
        <w:sz w:val="16"/>
        <w:szCs w:val="16"/>
      </w:rPr>
    </w:sdtEndPr>
    <w:sdtContent>
      <w:p w14:paraId="7CD9C2F5" w14:textId="77777777" w:rsidR="00067BED" w:rsidRDefault="00067BED">
        <w:pPr>
          <w:pStyle w:val="Rodap"/>
          <w:jc w:val="right"/>
        </w:pPr>
        <w:r w:rsidRPr="00383398">
          <w:rPr>
            <w:rFonts w:ascii="Times New Roman" w:hAnsi="Times New Roman" w:cs="Times New Roman"/>
            <w:sz w:val="16"/>
            <w:szCs w:val="16"/>
            <w:shd w:val="clear" w:color="auto" w:fill="E6E6E6"/>
          </w:rPr>
          <w:fldChar w:fldCharType="begin"/>
        </w:r>
        <w:r w:rsidRPr="00383398">
          <w:rPr>
            <w:rFonts w:ascii="Times New Roman" w:hAnsi="Times New Roman" w:cs="Times New Roman"/>
            <w:sz w:val="16"/>
            <w:szCs w:val="16"/>
          </w:rPr>
          <w:instrText>PAGE  \* Arabic  \* MERGEFORMAT</w:instrText>
        </w:r>
        <w:r w:rsidRPr="00383398">
          <w:rPr>
            <w:rFonts w:ascii="Times New Roman" w:hAnsi="Times New Roman" w:cs="Times New Roman"/>
            <w:sz w:val="16"/>
            <w:szCs w:val="16"/>
            <w:shd w:val="clear" w:color="auto" w:fill="E6E6E6"/>
          </w:rPr>
          <w:fldChar w:fldCharType="separate"/>
        </w:r>
        <w:r w:rsidRPr="00383398">
          <w:rPr>
            <w:rFonts w:ascii="Times New Roman" w:hAnsi="Times New Roman" w:cs="Times New Roman"/>
            <w:sz w:val="16"/>
            <w:szCs w:val="16"/>
          </w:rPr>
          <w:t>1</w:t>
        </w:r>
        <w:r w:rsidRPr="00383398">
          <w:rPr>
            <w:rFonts w:ascii="Times New Roman" w:hAnsi="Times New Roman" w:cs="Times New Roman"/>
            <w:sz w:val="16"/>
            <w:szCs w:val="16"/>
            <w:shd w:val="clear" w:color="auto" w:fill="E6E6E6"/>
          </w:rPr>
          <w:fldChar w:fldCharType="end"/>
        </w:r>
        <w:r w:rsidRPr="00364CA4">
          <w:rPr>
            <w:rFonts w:ascii="Times New Roman" w:hAnsi="Times New Roman" w:cs="Times New Roman"/>
            <w:sz w:val="16"/>
            <w:szCs w:val="16"/>
          </w:rPr>
          <w:t xml:space="preserve"> de </w:t>
        </w:r>
        <w:r w:rsidRPr="00383398">
          <w:rPr>
            <w:rFonts w:ascii="Times New Roman" w:hAnsi="Times New Roman" w:cs="Times New Roman"/>
            <w:sz w:val="16"/>
            <w:szCs w:val="16"/>
            <w:shd w:val="clear" w:color="auto" w:fill="E6E6E6"/>
          </w:rPr>
          <w:fldChar w:fldCharType="begin"/>
        </w:r>
        <w:r w:rsidRPr="00383398">
          <w:rPr>
            <w:rFonts w:ascii="Times New Roman" w:hAnsi="Times New Roman" w:cs="Times New Roman"/>
            <w:sz w:val="16"/>
            <w:szCs w:val="16"/>
          </w:rPr>
          <w:instrText>NUMPAGES  \* Arabic  \* MERGEFORMAT</w:instrText>
        </w:r>
        <w:r w:rsidRPr="00383398">
          <w:rPr>
            <w:rFonts w:ascii="Times New Roman" w:hAnsi="Times New Roman" w:cs="Times New Roman"/>
            <w:sz w:val="16"/>
            <w:szCs w:val="16"/>
            <w:shd w:val="clear" w:color="auto" w:fill="E6E6E6"/>
          </w:rPr>
          <w:fldChar w:fldCharType="separate"/>
        </w:r>
        <w:r w:rsidRPr="00383398">
          <w:rPr>
            <w:rFonts w:ascii="Times New Roman" w:hAnsi="Times New Roman" w:cs="Times New Roman"/>
            <w:sz w:val="16"/>
            <w:szCs w:val="16"/>
          </w:rPr>
          <w:t>2</w:t>
        </w:r>
        <w:r w:rsidRPr="00383398">
          <w:rPr>
            <w:rFonts w:ascii="Times New Roman" w:hAnsi="Times New Roman" w:cs="Times New Roman"/>
            <w:sz w:val="16"/>
            <w:szCs w:val="16"/>
            <w:shd w:val="clear" w:color="auto" w:fill="E6E6E6"/>
          </w:rPr>
          <w:fldChar w:fldCharType="end"/>
        </w:r>
      </w:p>
    </w:sdtContent>
  </w:sdt>
  <w:p w14:paraId="491937E0" w14:textId="77777777" w:rsidR="00067BED" w:rsidRDefault="00067BE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C3D8" w14:textId="77777777" w:rsidR="001F6DBF" w:rsidRDefault="001F6DBF">
      <w:r>
        <w:separator/>
      </w:r>
    </w:p>
  </w:footnote>
  <w:footnote w:type="continuationSeparator" w:id="0">
    <w:p w14:paraId="47743222" w14:textId="77777777" w:rsidR="001F6DBF" w:rsidRDefault="001F6DBF">
      <w:r>
        <w:continuationSeparator/>
      </w:r>
    </w:p>
  </w:footnote>
  <w:footnote w:type="continuationNotice" w:id="1">
    <w:p w14:paraId="4B0F1C75" w14:textId="77777777" w:rsidR="001F6DBF" w:rsidRDefault="001F6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3A46" w14:textId="77777777" w:rsidR="00067BED" w:rsidRDefault="00067BED" w:rsidP="00A82EAF">
    <w:pPr>
      <w:pStyle w:val="Cabealho"/>
      <w:tabs>
        <w:tab w:val="left" w:pos="7390"/>
      </w:tabs>
      <w:jc w:val="center"/>
    </w:pPr>
    <w:r>
      <w:rPr>
        <w:noProof/>
      </w:rPr>
      <w:drawing>
        <wp:inline distT="0" distB="0" distL="0" distR="0" wp14:anchorId="69F620C1" wp14:editId="22537BAF">
          <wp:extent cx="5401310" cy="871855"/>
          <wp:effectExtent l="0" t="0" r="0" b="0"/>
          <wp:docPr id="410506548" name="Picture 121601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71855"/>
                  </a:xfrm>
                  <a:prstGeom prst="rect">
                    <a:avLst/>
                  </a:prstGeom>
                  <a:noFill/>
                  <a:ln>
                    <a:noFill/>
                  </a:ln>
                </pic:spPr>
              </pic:pic>
            </a:graphicData>
          </a:graphic>
        </wp:inline>
      </w:drawing>
    </w:r>
  </w:p>
  <w:p w14:paraId="40D069A5" w14:textId="77777777" w:rsidR="00067BED" w:rsidRDefault="00067BED" w:rsidP="00A82EAF">
    <w:pPr>
      <w:pStyle w:val="Cabealho"/>
      <w:tabs>
        <w:tab w:val="left" w:pos="7390"/>
      </w:tabs>
      <w:jc w:val="center"/>
    </w:pPr>
  </w:p>
  <w:p w14:paraId="1671AD18" w14:textId="77777777" w:rsidR="00067BED" w:rsidRDefault="00067BED" w:rsidP="00A82EAF">
    <w:pPr>
      <w:pStyle w:val="Cabealho"/>
      <w:tabs>
        <w:tab w:val="left" w:pos="739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8D4C" w14:textId="150E0EB2" w:rsidR="00636D2E" w:rsidRDefault="00636D2E">
    <w:pPr>
      <w:pStyle w:val="Cabealho"/>
    </w:pPr>
    <w:r>
      <w:rPr>
        <w:noProof/>
        <w:sz w:val="20"/>
      </w:rPr>
      <w:drawing>
        <wp:anchor distT="0" distB="0" distL="114300" distR="114300" simplePos="0" relativeHeight="251658240" behindDoc="1" locked="0" layoutInCell="1" allowOverlap="1" wp14:anchorId="4B009AB7" wp14:editId="57566D26">
          <wp:simplePos x="0" y="0"/>
          <wp:positionH relativeFrom="margin">
            <wp:align>center</wp:align>
          </wp:positionH>
          <wp:positionV relativeFrom="paragraph">
            <wp:posOffset>8585</wp:posOffset>
          </wp:positionV>
          <wp:extent cx="3543300" cy="751840"/>
          <wp:effectExtent l="0" t="0" r="0" b="0"/>
          <wp:wrapTight wrapText="bothSides">
            <wp:wrapPolygon edited="0">
              <wp:start x="8710" y="1095"/>
              <wp:lineTo x="813" y="2736"/>
              <wp:lineTo x="0" y="3284"/>
              <wp:lineTo x="0" y="18608"/>
              <wp:lineTo x="697" y="20250"/>
              <wp:lineTo x="11148" y="20250"/>
              <wp:lineTo x="16490" y="19155"/>
              <wp:lineTo x="20787" y="15324"/>
              <wp:lineTo x="20903" y="5473"/>
              <wp:lineTo x="19510" y="3831"/>
              <wp:lineTo x="11148" y="1095"/>
              <wp:lineTo x="8710" y="1095"/>
            </wp:wrapPolygon>
          </wp:wrapTight>
          <wp:docPr id="413290490" name="Imagem 1"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90490" name="Imagem 1" descr="Texto, 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543300" cy="751840"/>
                  </a:xfrm>
                  <a:prstGeom prst="rect">
                    <a:avLst/>
                  </a:prstGeom>
                </pic:spPr>
              </pic:pic>
            </a:graphicData>
          </a:graphic>
        </wp:anchor>
      </w:drawing>
    </w:r>
  </w:p>
  <w:p w14:paraId="521DC51D" w14:textId="030E9543" w:rsidR="00636D2E" w:rsidRDefault="00636D2E">
    <w:pPr>
      <w:pStyle w:val="Cabealho"/>
    </w:pPr>
  </w:p>
  <w:p w14:paraId="6B01BDC8" w14:textId="77777777" w:rsidR="00636D2E" w:rsidRDefault="00636D2E">
    <w:pPr>
      <w:pStyle w:val="Cabealho"/>
    </w:pPr>
  </w:p>
  <w:p w14:paraId="2586DFE3" w14:textId="77777777" w:rsidR="00636D2E" w:rsidRDefault="00636D2E">
    <w:pPr>
      <w:pStyle w:val="Cabealho"/>
    </w:pPr>
  </w:p>
  <w:p w14:paraId="2CC932FF" w14:textId="6C946C5D" w:rsidR="00A81FD9" w:rsidRDefault="00A81FD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6A5EB3"/>
    <w:multiLevelType w:val="multilevel"/>
    <w:tmpl w:val="9DA0705E"/>
    <w:lvl w:ilvl="0">
      <w:start w:val="8"/>
      <w:numFmt w:val="decimal"/>
      <w:lvlText w:val="%1."/>
      <w:lvlJc w:val="left"/>
      <w:pPr>
        <w:ind w:left="540" w:hanging="540"/>
      </w:pPr>
      <w:rPr>
        <w:rFonts w:hint="default"/>
      </w:rPr>
    </w:lvl>
    <w:lvl w:ilvl="1">
      <w:start w:val="2"/>
      <w:numFmt w:val="decimal"/>
      <w:lvlText w:val="%1.%2."/>
      <w:lvlJc w:val="left"/>
      <w:pPr>
        <w:ind w:left="660" w:hanging="540"/>
      </w:pPr>
      <w:rPr>
        <w:rFonts w:hint="default"/>
        <w:b w:val="0"/>
        <w:bCs w:val="0"/>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3" w15:restartNumberingAfterBreak="0">
    <w:nsid w:val="1D5C100D"/>
    <w:multiLevelType w:val="multilevel"/>
    <w:tmpl w:val="C96CBA6E"/>
    <w:lvl w:ilvl="0">
      <w:start w:val="1"/>
      <w:numFmt w:val="decimal"/>
      <w:pStyle w:val="Nivel01"/>
      <w:lvlText w:val="%1."/>
      <w:lvlJc w:val="left"/>
      <w:pPr>
        <w:ind w:left="360" w:hanging="360"/>
      </w:pPr>
      <w:rPr>
        <w:rFonts w:ascii="Times New Roman" w:eastAsiaTheme="minorEastAsia" w:hAnsi="Times New Roman" w:cs="Times New Roman" w:hint="default"/>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Times New Roman" w:hAnsi="Times New Roman" w:cs="Times New Roman"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901124"/>
    <w:multiLevelType w:val="multilevel"/>
    <w:tmpl w:val="67A0C8B4"/>
    <w:lvl w:ilvl="0">
      <w:start w:val="8"/>
      <w:numFmt w:val="decimal"/>
      <w:lvlText w:val="%1."/>
      <w:lvlJc w:val="left"/>
      <w:pPr>
        <w:ind w:left="825" w:hanging="825"/>
      </w:pPr>
      <w:rPr>
        <w:rFonts w:ascii="Garamond" w:hAnsi="Garamond" w:hint="default"/>
        <w:sz w:val="24"/>
      </w:rPr>
    </w:lvl>
    <w:lvl w:ilvl="1">
      <w:start w:val="1"/>
      <w:numFmt w:val="decimal"/>
      <w:lvlText w:val="%1.%2."/>
      <w:lvlJc w:val="left"/>
      <w:pPr>
        <w:ind w:left="945" w:hanging="825"/>
      </w:pPr>
      <w:rPr>
        <w:rFonts w:ascii="Garamond" w:hAnsi="Garamond" w:hint="default"/>
        <w:sz w:val="24"/>
      </w:rPr>
    </w:lvl>
    <w:lvl w:ilvl="2">
      <w:start w:val="4"/>
      <w:numFmt w:val="decimal"/>
      <w:lvlText w:val="%1.%2.%3."/>
      <w:lvlJc w:val="left"/>
      <w:pPr>
        <w:ind w:left="1065" w:hanging="825"/>
      </w:pPr>
      <w:rPr>
        <w:rFonts w:ascii="Garamond" w:hAnsi="Garamond" w:hint="default"/>
        <w:sz w:val="24"/>
      </w:rPr>
    </w:lvl>
    <w:lvl w:ilvl="3">
      <w:start w:val="1"/>
      <w:numFmt w:val="decimal"/>
      <w:lvlText w:val="%1.%2.%3.%4."/>
      <w:lvlJc w:val="left"/>
      <w:pPr>
        <w:ind w:left="1185" w:hanging="825"/>
      </w:pPr>
      <w:rPr>
        <w:rFonts w:ascii="Garamond" w:hAnsi="Garamond" w:hint="default"/>
        <w:sz w:val="24"/>
      </w:rPr>
    </w:lvl>
    <w:lvl w:ilvl="4">
      <w:start w:val="1"/>
      <w:numFmt w:val="decimal"/>
      <w:lvlText w:val="%1.%2.%3.%4.%5."/>
      <w:lvlJc w:val="left"/>
      <w:pPr>
        <w:ind w:left="1560" w:hanging="1080"/>
      </w:pPr>
      <w:rPr>
        <w:rFonts w:ascii="Garamond" w:hAnsi="Garamond" w:hint="default"/>
        <w:sz w:val="24"/>
      </w:rPr>
    </w:lvl>
    <w:lvl w:ilvl="5">
      <w:start w:val="1"/>
      <w:numFmt w:val="decimal"/>
      <w:lvlText w:val="%1.%2.%3.%4.%5.%6."/>
      <w:lvlJc w:val="left"/>
      <w:pPr>
        <w:ind w:left="1680" w:hanging="1080"/>
      </w:pPr>
      <w:rPr>
        <w:rFonts w:ascii="Garamond" w:hAnsi="Garamond" w:hint="default"/>
        <w:sz w:val="24"/>
      </w:rPr>
    </w:lvl>
    <w:lvl w:ilvl="6">
      <w:start w:val="1"/>
      <w:numFmt w:val="decimal"/>
      <w:lvlText w:val="%1.%2.%3.%4.%5.%6.%7."/>
      <w:lvlJc w:val="left"/>
      <w:pPr>
        <w:ind w:left="1800" w:hanging="1080"/>
      </w:pPr>
      <w:rPr>
        <w:rFonts w:ascii="Garamond" w:hAnsi="Garamond" w:hint="default"/>
        <w:sz w:val="24"/>
      </w:rPr>
    </w:lvl>
    <w:lvl w:ilvl="7">
      <w:start w:val="1"/>
      <w:numFmt w:val="decimal"/>
      <w:lvlText w:val="%1.%2.%3.%4.%5.%6.%7.%8."/>
      <w:lvlJc w:val="left"/>
      <w:pPr>
        <w:ind w:left="2280" w:hanging="1440"/>
      </w:pPr>
      <w:rPr>
        <w:rFonts w:ascii="Garamond" w:hAnsi="Garamond" w:hint="default"/>
        <w:sz w:val="24"/>
      </w:rPr>
    </w:lvl>
    <w:lvl w:ilvl="8">
      <w:start w:val="1"/>
      <w:numFmt w:val="decimal"/>
      <w:lvlText w:val="%1.%2.%3.%4.%5.%6.%7.%8.%9."/>
      <w:lvlJc w:val="left"/>
      <w:pPr>
        <w:ind w:left="2400" w:hanging="1440"/>
      </w:pPr>
      <w:rPr>
        <w:rFonts w:ascii="Garamond" w:hAnsi="Garamond" w:hint="default"/>
        <w:sz w:val="24"/>
      </w:rPr>
    </w:lvl>
  </w:abstractNum>
  <w:abstractNum w:abstractNumId="5" w15:restartNumberingAfterBreak="0">
    <w:nsid w:val="2AF710AE"/>
    <w:multiLevelType w:val="multilevel"/>
    <w:tmpl w:val="872E81AA"/>
    <w:lvl w:ilvl="0">
      <w:start w:val="7"/>
      <w:numFmt w:val="decimal"/>
      <w:lvlText w:val="%1."/>
      <w:lvlJc w:val="left"/>
      <w:pPr>
        <w:ind w:left="825" w:hanging="825"/>
      </w:pPr>
      <w:rPr>
        <w:rFonts w:ascii="Garamond" w:hAnsi="Garamond" w:hint="default"/>
        <w:sz w:val="24"/>
      </w:rPr>
    </w:lvl>
    <w:lvl w:ilvl="1">
      <w:start w:val="12"/>
      <w:numFmt w:val="decimal"/>
      <w:lvlText w:val="%1.%2."/>
      <w:lvlJc w:val="left"/>
      <w:pPr>
        <w:ind w:left="945" w:hanging="825"/>
      </w:pPr>
      <w:rPr>
        <w:rFonts w:ascii="Garamond" w:hAnsi="Garamond" w:hint="default"/>
        <w:sz w:val="24"/>
      </w:rPr>
    </w:lvl>
    <w:lvl w:ilvl="2">
      <w:start w:val="4"/>
      <w:numFmt w:val="decimal"/>
      <w:lvlText w:val="%1.%2.%3."/>
      <w:lvlJc w:val="left"/>
      <w:pPr>
        <w:ind w:left="1065" w:hanging="825"/>
      </w:pPr>
      <w:rPr>
        <w:rFonts w:ascii="Times New Roman" w:hAnsi="Times New Roman" w:cs="Times New Roman" w:hint="default"/>
        <w:sz w:val="20"/>
        <w:szCs w:val="20"/>
      </w:rPr>
    </w:lvl>
    <w:lvl w:ilvl="3">
      <w:start w:val="1"/>
      <w:numFmt w:val="decimal"/>
      <w:lvlText w:val="%1.%2.%3.%4."/>
      <w:lvlJc w:val="left"/>
      <w:pPr>
        <w:ind w:left="1185" w:hanging="825"/>
      </w:pPr>
      <w:rPr>
        <w:rFonts w:ascii="Times New Roman" w:hAnsi="Times New Roman" w:cs="Times New Roman" w:hint="default"/>
        <w:sz w:val="24"/>
      </w:rPr>
    </w:lvl>
    <w:lvl w:ilvl="4">
      <w:start w:val="1"/>
      <w:numFmt w:val="decimal"/>
      <w:lvlText w:val="%1.%2.%3.%4.%5."/>
      <w:lvlJc w:val="left"/>
      <w:pPr>
        <w:ind w:left="1560" w:hanging="1080"/>
      </w:pPr>
      <w:rPr>
        <w:rFonts w:ascii="Garamond" w:hAnsi="Garamond" w:hint="default"/>
        <w:sz w:val="24"/>
      </w:rPr>
    </w:lvl>
    <w:lvl w:ilvl="5">
      <w:start w:val="1"/>
      <w:numFmt w:val="decimal"/>
      <w:lvlText w:val="%1.%2.%3.%4.%5.%6."/>
      <w:lvlJc w:val="left"/>
      <w:pPr>
        <w:ind w:left="1680" w:hanging="1080"/>
      </w:pPr>
      <w:rPr>
        <w:rFonts w:ascii="Garamond" w:hAnsi="Garamond" w:hint="default"/>
        <w:sz w:val="24"/>
      </w:rPr>
    </w:lvl>
    <w:lvl w:ilvl="6">
      <w:start w:val="1"/>
      <w:numFmt w:val="decimal"/>
      <w:lvlText w:val="%1.%2.%3.%4.%5.%6.%7."/>
      <w:lvlJc w:val="left"/>
      <w:pPr>
        <w:ind w:left="1800" w:hanging="1080"/>
      </w:pPr>
      <w:rPr>
        <w:rFonts w:ascii="Garamond" w:hAnsi="Garamond" w:hint="default"/>
        <w:sz w:val="24"/>
      </w:rPr>
    </w:lvl>
    <w:lvl w:ilvl="7">
      <w:start w:val="1"/>
      <w:numFmt w:val="decimal"/>
      <w:lvlText w:val="%1.%2.%3.%4.%5.%6.%7.%8."/>
      <w:lvlJc w:val="left"/>
      <w:pPr>
        <w:ind w:left="2280" w:hanging="1440"/>
      </w:pPr>
      <w:rPr>
        <w:rFonts w:ascii="Garamond" w:hAnsi="Garamond" w:hint="default"/>
        <w:sz w:val="24"/>
      </w:rPr>
    </w:lvl>
    <w:lvl w:ilvl="8">
      <w:start w:val="1"/>
      <w:numFmt w:val="decimal"/>
      <w:lvlText w:val="%1.%2.%3.%4.%5.%6.%7.%8.%9."/>
      <w:lvlJc w:val="left"/>
      <w:pPr>
        <w:ind w:left="2400" w:hanging="1440"/>
      </w:pPr>
      <w:rPr>
        <w:rFonts w:ascii="Garamond" w:hAnsi="Garamond" w:hint="default"/>
        <w:sz w:val="24"/>
      </w:rPr>
    </w:lvl>
  </w:abstractNum>
  <w:abstractNum w:abstractNumId="6" w15:restartNumberingAfterBreak="0">
    <w:nsid w:val="30D93983"/>
    <w:multiLevelType w:val="hybridMultilevel"/>
    <w:tmpl w:val="55448CB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8F076C"/>
    <w:multiLevelType w:val="hybridMultilevel"/>
    <w:tmpl w:val="55448CB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573C6C"/>
    <w:multiLevelType w:val="hybridMultilevel"/>
    <w:tmpl w:val="49E2F722"/>
    <w:lvl w:ilvl="0" w:tplc="ECA4F50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34671C6F"/>
    <w:multiLevelType w:val="hybridMultilevel"/>
    <w:tmpl w:val="55448CB8"/>
    <w:lvl w:ilvl="0" w:tplc="A26452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187F6E"/>
    <w:multiLevelType w:val="multilevel"/>
    <w:tmpl w:val="0B867B5A"/>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b w:val="0"/>
        <w:bCs/>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16" w15:restartNumberingAfterBreak="0">
    <w:nsid w:val="660E6CC3"/>
    <w:multiLevelType w:val="hybridMultilevel"/>
    <w:tmpl w:val="8B70E2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1F6E0B"/>
    <w:multiLevelType w:val="multilevel"/>
    <w:tmpl w:val="B5AE5674"/>
    <w:lvl w:ilvl="0">
      <w:start w:val="1"/>
      <w:numFmt w:val="decimal"/>
      <w:pStyle w:val="Pargrafo"/>
      <w:lvlText w:val="%1."/>
      <w:lvlJc w:val="left"/>
      <w:pPr>
        <w:tabs>
          <w:tab w:val="num" w:pos="0"/>
        </w:tabs>
        <w:ind w:left="720" w:hanging="360"/>
      </w:pPr>
      <w:rPr>
        <w:b w:val="0"/>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68246E3"/>
    <w:multiLevelType w:val="multilevel"/>
    <w:tmpl w:val="D58CDCF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3D22F6"/>
    <w:multiLevelType w:val="multilevel"/>
    <w:tmpl w:val="64E06418"/>
    <w:lvl w:ilvl="0">
      <w:start w:val="1"/>
      <w:numFmt w:val="decimal"/>
      <w:lvlText w:val="%1."/>
      <w:lvlJc w:val="left"/>
      <w:pPr>
        <w:ind w:left="720" w:hanging="360"/>
      </w:pPr>
      <w:rPr>
        <w:rFonts w:hint="default"/>
        <w:b/>
        <w:bCs/>
        <w:color w:val="auto"/>
      </w:rPr>
    </w:lvl>
    <w:lvl w:ilvl="1">
      <w:start w:val="1"/>
      <w:numFmt w:val="decimal"/>
      <w:isLgl/>
      <w:lvlText w:val="%1.%2."/>
      <w:lvlJc w:val="left"/>
      <w:pPr>
        <w:ind w:left="2912" w:hanging="360"/>
      </w:pPr>
      <w:rPr>
        <w:rFonts w:hint="default"/>
        <w:b w:val="0"/>
        <w:bCs w:val="0"/>
        <w:i w:val="0"/>
        <w:iCs w:val="0"/>
      </w:rPr>
    </w:lvl>
    <w:lvl w:ilvl="2">
      <w:start w:val="1"/>
      <w:numFmt w:val="decimal"/>
      <w:isLgl/>
      <w:lvlText w:val="%1.%2.%3."/>
      <w:lvlJc w:val="left"/>
      <w:pPr>
        <w:ind w:left="1080" w:hanging="720"/>
      </w:pPr>
      <w:rPr>
        <w:rFonts w:hint="default"/>
        <w:b w:val="0"/>
        <w:bCs w:val="0"/>
      </w:rPr>
    </w:lvl>
    <w:lvl w:ilvl="3">
      <w:start w:val="1"/>
      <w:numFmt w:val="lowerLetter"/>
      <w:lvlText w:val="%4)"/>
      <w:lvlJc w:val="left"/>
      <w:pPr>
        <w:ind w:left="720" w:hanging="360"/>
      </w:pPr>
      <w:rPr>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A722DD0"/>
    <w:multiLevelType w:val="multilevel"/>
    <w:tmpl w:val="2A2EA74E"/>
    <w:lvl w:ilvl="0">
      <w:start w:val="9"/>
      <w:numFmt w:val="decimal"/>
      <w:lvlText w:val="%1."/>
      <w:lvlJc w:val="left"/>
      <w:pPr>
        <w:ind w:left="540" w:hanging="540"/>
      </w:pPr>
      <w:rPr>
        <w:rFonts w:hint="default"/>
      </w:rPr>
    </w:lvl>
    <w:lvl w:ilvl="1">
      <w:start w:val="1"/>
      <w:numFmt w:val="decimal"/>
      <w:lvlText w:val="%1.%2."/>
      <w:lvlJc w:val="left"/>
      <w:pPr>
        <w:ind w:left="660" w:hanging="540"/>
      </w:pPr>
      <w:rPr>
        <w:rFonts w:hint="default"/>
        <w:b w:val="0"/>
        <w:bCs w:val="0"/>
      </w:rPr>
    </w:lvl>
    <w:lvl w:ilvl="2">
      <w:start w:val="1"/>
      <w:numFmt w:val="decimal"/>
      <w:lvlText w:val="%1.%2.%3."/>
      <w:lvlJc w:val="left"/>
      <w:pPr>
        <w:ind w:left="960" w:hanging="720"/>
      </w:pPr>
      <w:rPr>
        <w:rFonts w:hint="default"/>
        <w:b w:val="0"/>
        <w:bCs w:val="0"/>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15959555">
    <w:abstractNumId w:val="3"/>
  </w:num>
  <w:num w:numId="2" w16cid:durableId="311132089">
    <w:abstractNumId w:val="0"/>
  </w:num>
  <w:num w:numId="3" w16cid:durableId="1952400138">
    <w:abstractNumId w:val="21"/>
  </w:num>
  <w:num w:numId="4" w16cid:durableId="1371028934">
    <w:abstractNumId w:val="23"/>
  </w:num>
  <w:num w:numId="5" w16cid:durableId="1559823999">
    <w:abstractNumId w:val="12"/>
  </w:num>
  <w:num w:numId="6" w16cid:durableId="647200766">
    <w:abstractNumId w:val="9"/>
  </w:num>
  <w:num w:numId="7" w16cid:durableId="355426329">
    <w:abstractNumId w:val="14"/>
  </w:num>
  <w:num w:numId="8" w16cid:durableId="351879916">
    <w:abstractNumId w:val="19"/>
  </w:num>
  <w:num w:numId="9" w16cid:durableId="1500081188">
    <w:abstractNumId w:val="8"/>
  </w:num>
  <w:num w:numId="10" w16cid:durableId="1773280350">
    <w:abstractNumId w:val="22"/>
  </w:num>
  <w:num w:numId="11" w16cid:durableId="994382139">
    <w:abstractNumId w:val="20"/>
  </w:num>
  <w:num w:numId="12" w16cid:durableId="1401633035">
    <w:abstractNumId w:val="17"/>
  </w:num>
  <w:num w:numId="13" w16cid:durableId="153305270">
    <w:abstractNumId w:val="16"/>
  </w:num>
  <w:num w:numId="14" w16cid:durableId="103817681">
    <w:abstractNumId w:val="5"/>
  </w:num>
  <w:num w:numId="15" w16cid:durableId="276374207">
    <w:abstractNumId w:val="4"/>
  </w:num>
  <w:num w:numId="16" w16cid:durableId="670451597">
    <w:abstractNumId w:val="1"/>
  </w:num>
  <w:num w:numId="17" w16cid:durableId="933978466">
    <w:abstractNumId w:val="11"/>
  </w:num>
  <w:num w:numId="18" w16cid:durableId="1728066070">
    <w:abstractNumId w:val="7"/>
  </w:num>
  <w:num w:numId="19" w16cid:durableId="1483348905">
    <w:abstractNumId w:val="13"/>
  </w:num>
  <w:num w:numId="20" w16cid:durableId="181364139">
    <w:abstractNumId w:val="6"/>
  </w:num>
  <w:num w:numId="21" w16cid:durableId="46747871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0" w:nlCheck="1" w:checkStyle="0"/>
  <w:activeWritingStyle w:appName="MSWord" w:lang="en-US"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736"/>
    <w:rsid w:val="00003F8B"/>
    <w:rsid w:val="00004D4F"/>
    <w:rsid w:val="00005901"/>
    <w:rsid w:val="00005A68"/>
    <w:rsid w:val="00005C75"/>
    <w:rsid w:val="00006179"/>
    <w:rsid w:val="00006180"/>
    <w:rsid w:val="000066C8"/>
    <w:rsid w:val="000069B4"/>
    <w:rsid w:val="00006A6B"/>
    <w:rsid w:val="00006C50"/>
    <w:rsid w:val="000070AF"/>
    <w:rsid w:val="000073F3"/>
    <w:rsid w:val="0000756E"/>
    <w:rsid w:val="00007E0D"/>
    <w:rsid w:val="00010C6A"/>
    <w:rsid w:val="00011390"/>
    <w:rsid w:val="000122C1"/>
    <w:rsid w:val="000124BA"/>
    <w:rsid w:val="00012A11"/>
    <w:rsid w:val="00013E64"/>
    <w:rsid w:val="00014236"/>
    <w:rsid w:val="0001427F"/>
    <w:rsid w:val="0001451E"/>
    <w:rsid w:val="00014B1F"/>
    <w:rsid w:val="00014E7A"/>
    <w:rsid w:val="00014FC0"/>
    <w:rsid w:val="00015076"/>
    <w:rsid w:val="0001535D"/>
    <w:rsid w:val="00015651"/>
    <w:rsid w:val="000156E9"/>
    <w:rsid w:val="00015783"/>
    <w:rsid w:val="00015A6E"/>
    <w:rsid w:val="00015D4B"/>
    <w:rsid w:val="00016221"/>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6BD"/>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67BED"/>
    <w:rsid w:val="00067EC4"/>
    <w:rsid w:val="0007019A"/>
    <w:rsid w:val="00070375"/>
    <w:rsid w:val="0007075C"/>
    <w:rsid w:val="000709FF"/>
    <w:rsid w:val="00070EA5"/>
    <w:rsid w:val="00070FD8"/>
    <w:rsid w:val="000725AE"/>
    <w:rsid w:val="00073004"/>
    <w:rsid w:val="00073596"/>
    <w:rsid w:val="00073852"/>
    <w:rsid w:val="00073E63"/>
    <w:rsid w:val="00074DEE"/>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9DE"/>
    <w:rsid w:val="000A1A7B"/>
    <w:rsid w:val="000A1B88"/>
    <w:rsid w:val="000A1BEE"/>
    <w:rsid w:val="000A1EAC"/>
    <w:rsid w:val="000A23DA"/>
    <w:rsid w:val="000A290D"/>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932"/>
    <w:rsid w:val="000B1C01"/>
    <w:rsid w:val="000B226F"/>
    <w:rsid w:val="000B283A"/>
    <w:rsid w:val="000B3206"/>
    <w:rsid w:val="000B3B09"/>
    <w:rsid w:val="000B49DC"/>
    <w:rsid w:val="000B56AB"/>
    <w:rsid w:val="000B63EB"/>
    <w:rsid w:val="000B663C"/>
    <w:rsid w:val="000B7B55"/>
    <w:rsid w:val="000C052F"/>
    <w:rsid w:val="000C05F5"/>
    <w:rsid w:val="000C08E9"/>
    <w:rsid w:val="000C0A7A"/>
    <w:rsid w:val="000C1208"/>
    <w:rsid w:val="000C123B"/>
    <w:rsid w:val="000C19BD"/>
    <w:rsid w:val="000C1A8D"/>
    <w:rsid w:val="000C20BD"/>
    <w:rsid w:val="000C21AD"/>
    <w:rsid w:val="000C2C16"/>
    <w:rsid w:val="000C2C90"/>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D7EAC"/>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3EB9"/>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7A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473"/>
    <w:rsid w:val="00140584"/>
    <w:rsid w:val="00140A41"/>
    <w:rsid w:val="00140C04"/>
    <w:rsid w:val="00141189"/>
    <w:rsid w:val="001414AC"/>
    <w:rsid w:val="001419CD"/>
    <w:rsid w:val="001419EE"/>
    <w:rsid w:val="00141AE0"/>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02A"/>
    <w:rsid w:val="00150295"/>
    <w:rsid w:val="001503BE"/>
    <w:rsid w:val="001505C9"/>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1C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45"/>
    <w:rsid w:val="00184086"/>
    <w:rsid w:val="001842A6"/>
    <w:rsid w:val="00184618"/>
    <w:rsid w:val="00184919"/>
    <w:rsid w:val="00184E7C"/>
    <w:rsid w:val="00185F3B"/>
    <w:rsid w:val="0018613B"/>
    <w:rsid w:val="001904A8"/>
    <w:rsid w:val="00190BC6"/>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64F0"/>
    <w:rsid w:val="001B65D9"/>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148E"/>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461"/>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18AE"/>
    <w:rsid w:val="001F23F3"/>
    <w:rsid w:val="001F28BE"/>
    <w:rsid w:val="001F39FA"/>
    <w:rsid w:val="001F4655"/>
    <w:rsid w:val="001F4C3C"/>
    <w:rsid w:val="001F5154"/>
    <w:rsid w:val="001F66DD"/>
    <w:rsid w:val="001F6A1C"/>
    <w:rsid w:val="001F6AED"/>
    <w:rsid w:val="001F6C44"/>
    <w:rsid w:val="001F6DBF"/>
    <w:rsid w:val="00200097"/>
    <w:rsid w:val="0020019F"/>
    <w:rsid w:val="00200A4B"/>
    <w:rsid w:val="002018CC"/>
    <w:rsid w:val="00201BC1"/>
    <w:rsid w:val="00201F24"/>
    <w:rsid w:val="00202234"/>
    <w:rsid w:val="00202A04"/>
    <w:rsid w:val="00202BFE"/>
    <w:rsid w:val="00202DBE"/>
    <w:rsid w:val="00203BD2"/>
    <w:rsid w:val="00204A23"/>
    <w:rsid w:val="00204A35"/>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4528"/>
    <w:rsid w:val="00225EC5"/>
    <w:rsid w:val="00226061"/>
    <w:rsid w:val="0022617E"/>
    <w:rsid w:val="00226320"/>
    <w:rsid w:val="002267BC"/>
    <w:rsid w:val="002273DE"/>
    <w:rsid w:val="00227861"/>
    <w:rsid w:val="00227F96"/>
    <w:rsid w:val="00230C82"/>
    <w:rsid w:val="0023188B"/>
    <w:rsid w:val="00231D35"/>
    <w:rsid w:val="00231E9C"/>
    <w:rsid w:val="002322DE"/>
    <w:rsid w:val="0023260A"/>
    <w:rsid w:val="00232E32"/>
    <w:rsid w:val="002333D7"/>
    <w:rsid w:val="002345B4"/>
    <w:rsid w:val="00235187"/>
    <w:rsid w:val="00236150"/>
    <w:rsid w:val="00236166"/>
    <w:rsid w:val="00236EF6"/>
    <w:rsid w:val="00240B17"/>
    <w:rsid w:val="00240E5B"/>
    <w:rsid w:val="002415B1"/>
    <w:rsid w:val="00241680"/>
    <w:rsid w:val="00241D78"/>
    <w:rsid w:val="00241F34"/>
    <w:rsid w:val="002430F2"/>
    <w:rsid w:val="00243760"/>
    <w:rsid w:val="00244403"/>
    <w:rsid w:val="0024516A"/>
    <w:rsid w:val="00245337"/>
    <w:rsid w:val="00245B04"/>
    <w:rsid w:val="00245C2C"/>
    <w:rsid w:val="002463C0"/>
    <w:rsid w:val="002463FA"/>
    <w:rsid w:val="00246DAE"/>
    <w:rsid w:val="00250C01"/>
    <w:rsid w:val="002514FE"/>
    <w:rsid w:val="002521DC"/>
    <w:rsid w:val="00252859"/>
    <w:rsid w:val="00252B43"/>
    <w:rsid w:val="00252E07"/>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516E"/>
    <w:rsid w:val="0026552C"/>
    <w:rsid w:val="002656A2"/>
    <w:rsid w:val="00265B35"/>
    <w:rsid w:val="00265F07"/>
    <w:rsid w:val="00265FB6"/>
    <w:rsid w:val="00267125"/>
    <w:rsid w:val="00267178"/>
    <w:rsid w:val="00267481"/>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37D"/>
    <w:rsid w:val="00280846"/>
    <w:rsid w:val="00281E5E"/>
    <w:rsid w:val="002821A0"/>
    <w:rsid w:val="00282AC5"/>
    <w:rsid w:val="00282DB1"/>
    <w:rsid w:val="002831FC"/>
    <w:rsid w:val="00283BFE"/>
    <w:rsid w:val="00283D51"/>
    <w:rsid w:val="002840F4"/>
    <w:rsid w:val="00284DD5"/>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C3E"/>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DE"/>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8"/>
    <w:rsid w:val="002B34DB"/>
    <w:rsid w:val="002B39B4"/>
    <w:rsid w:val="002B3ACD"/>
    <w:rsid w:val="002B3F95"/>
    <w:rsid w:val="002B50AB"/>
    <w:rsid w:val="002B5E72"/>
    <w:rsid w:val="002B60BB"/>
    <w:rsid w:val="002B60CC"/>
    <w:rsid w:val="002B626F"/>
    <w:rsid w:val="002B6F6C"/>
    <w:rsid w:val="002B7727"/>
    <w:rsid w:val="002B7EB0"/>
    <w:rsid w:val="002C006A"/>
    <w:rsid w:val="002C0247"/>
    <w:rsid w:val="002C06DE"/>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358"/>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50C"/>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BEC"/>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563"/>
    <w:rsid w:val="0033678D"/>
    <w:rsid w:val="003367B5"/>
    <w:rsid w:val="00337355"/>
    <w:rsid w:val="003373DB"/>
    <w:rsid w:val="0033777C"/>
    <w:rsid w:val="0033795C"/>
    <w:rsid w:val="0034018E"/>
    <w:rsid w:val="00340192"/>
    <w:rsid w:val="0034043D"/>
    <w:rsid w:val="0034062D"/>
    <w:rsid w:val="00340692"/>
    <w:rsid w:val="0034093A"/>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3881"/>
    <w:rsid w:val="0035394A"/>
    <w:rsid w:val="00354021"/>
    <w:rsid w:val="003547E3"/>
    <w:rsid w:val="00354B78"/>
    <w:rsid w:val="00355EDF"/>
    <w:rsid w:val="0035658A"/>
    <w:rsid w:val="00357ADD"/>
    <w:rsid w:val="00357DC7"/>
    <w:rsid w:val="00360444"/>
    <w:rsid w:val="0036049C"/>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2C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1F5"/>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2CA6"/>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59FF"/>
    <w:rsid w:val="00395EC3"/>
    <w:rsid w:val="003963D1"/>
    <w:rsid w:val="00396DE4"/>
    <w:rsid w:val="00396E8A"/>
    <w:rsid w:val="003979FF"/>
    <w:rsid w:val="00397CB6"/>
    <w:rsid w:val="003A05B0"/>
    <w:rsid w:val="003A0AD2"/>
    <w:rsid w:val="003A0D0D"/>
    <w:rsid w:val="003A0DE2"/>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009"/>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32AE"/>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1FC5"/>
    <w:rsid w:val="003F2446"/>
    <w:rsid w:val="003F2479"/>
    <w:rsid w:val="003F2D4E"/>
    <w:rsid w:val="003F305B"/>
    <w:rsid w:val="003F3106"/>
    <w:rsid w:val="003F3197"/>
    <w:rsid w:val="003F367F"/>
    <w:rsid w:val="003F36A3"/>
    <w:rsid w:val="003F3A4A"/>
    <w:rsid w:val="003F3E9D"/>
    <w:rsid w:val="003F5171"/>
    <w:rsid w:val="003F579D"/>
    <w:rsid w:val="003F5CD4"/>
    <w:rsid w:val="003F675F"/>
    <w:rsid w:val="003F6883"/>
    <w:rsid w:val="003F6BE9"/>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0E49"/>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4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09"/>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525"/>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EB4"/>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EC"/>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DB6"/>
    <w:rsid w:val="00491F90"/>
    <w:rsid w:val="0049237B"/>
    <w:rsid w:val="00492C93"/>
    <w:rsid w:val="00492D42"/>
    <w:rsid w:val="00492E29"/>
    <w:rsid w:val="00493D94"/>
    <w:rsid w:val="004946CD"/>
    <w:rsid w:val="00494AE7"/>
    <w:rsid w:val="00494E37"/>
    <w:rsid w:val="004958BE"/>
    <w:rsid w:val="00495FC7"/>
    <w:rsid w:val="0049669A"/>
    <w:rsid w:val="00496877"/>
    <w:rsid w:val="00496B3C"/>
    <w:rsid w:val="004974D8"/>
    <w:rsid w:val="004977C7"/>
    <w:rsid w:val="004A03F8"/>
    <w:rsid w:val="004A0EA0"/>
    <w:rsid w:val="004A13C4"/>
    <w:rsid w:val="004A1BC0"/>
    <w:rsid w:val="004A1F98"/>
    <w:rsid w:val="004A3248"/>
    <w:rsid w:val="004A3794"/>
    <w:rsid w:val="004A4C06"/>
    <w:rsid w:val="004A57D7"/>
    <w:rsid w:val="004A57DB"/>
    <w:rsid w:val="004A57F5"/>
    <w:rsid w:val="004A5D92"/>
    <w:rsid w:val="004A68E6"/>
    <w:rsid w:val="004A6AA4"/>
    <w:rsid w:val="004A7264"/>
    <w:rsid w:val="004A747D"/>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ED0"/>
    <w:rsid w:val="004B4F03"/>
    <w:rsid w:val="004B68C4"/>
    <w:rsid w:val="004B6B1E"/>
    <w:rsid w:val="004C0212"/>
    <w:rsid w:val="004C05F9"/>
    <w:rsid w:val="004C0B32"/>
    <w:rsid w:val="004C0D10"/>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973"/>
    <w:rsid w:val="004E7DB2"/>
    <w:rsid w:val="004EE66A"/>
    <w:rsid w:val="004F001E"/>
    <w:rsid w:val="004F00D8"/>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6F4D"/>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3DBF"/>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059"/>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997"/>
    <w:rsid w:val="00523E99"/>
    <w:rsid w:val="0052410E"/>
    <w:rsid w:val="00524710"/>
    <w:rsid w:val="0052484E"/>
    <w:rsid w:val="00525315"/>
    <w:rsid w:val="005259D4"/>
    <w:rsid w:val="00525A84"/>
    <w:rsid w:val="00525BE2"/>
    <w:rsid w:val="005268EB"/>
    <w:rsid w:val="00526B87"/>
    <w:rsid w:val="00526C3D"/>
    <w:rsid w:val="005273E0"/>
    <w:rsid w:val="005276CE"/>
    <w:rsid w:val="00527D57"/>
    <w:rsid w:val="00530AE8"/>
    <w:rsid w:val="00531003"/>
    <w:rsid w:val="0053119E"/>
    <w:rsid w:val="0053132E"/>
    <w:rsid w:val="00531425"/>
    <w:rsid w:val="00532126"/>
    <w:rsid w:val="00532993"/>
    <w:rsid w:val="00532A04"/>
    <w:rsid w:val="005330DF"/>
    <w:rsid w:val="00533750"/>
    <w:rsid w:val="005338DF"/>
    <w:rsid w:val="0053391D"/>
    <w:rsid w:val="005347B6"/>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3E89"/>
    <w:rsid w:val="00544C09"/>
    <w:rsid w:val="00545B8E"/>
    <w:rsid w:val="0054646D"/>
    <w:rsid w:val="00547069"/>
    <w:rsid w:val="005477CC"/>
    <w:rsid w:val="005503C4"/>
    <w:rsid w:val="0055057F"/>
    <w:rsid w:val="00551646"/>
    <w:rsid w:val="00551CE8"/>
    <w:rsid w:val="00551F75"/>
    <w:rsid w:val="005520B4"/>
    <w:rsid w:val="005522B9"/>
    <w:rsid w:val="00552412"/>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59F"/>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2C5"/>
    <w:rsid w:val="00577B8D"/>
    <w:rsid w:val="005800D8"/>
    <w:rsid w:val="0058039D"/>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A7BD4"/>
    <w:rsid w:val="005B0066"/>
    <w:rsid w:val="005B018E"/>
    <w:rsid w:val="005B046F"/>
    <w:rsid w:val="005B07CB"/>
    <w:rsid w:val="005B09C8"/>
    <w:rsid w:val="005B1254"/>
    <w:rsid w:val="005B12EE"/>
    <w:rsid w:val="005B1C59"/>
    <w:rsid w:val="005B20BB"/>
    <w:rsid w:val="005B3094"/>
    <w:rsid w:val="005B359A"/>
    <w:rsid w:val="005B3ECD"/>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D7292"/>
    <w:rsid w:val="005E08E2"/>
    <w:rsid w:val="005E1321"/>
    <w:rsid w:val="005E15FA"/>
    <w:rsid w:val="005E162E"/>
    <w:rsid w:val="005E1666"/>
    <w:rsid w:val="005E1C1D"/>
    <w:rsid w:val="005E21A3"/>
    <w:rsid w:val="005E233F"/>
    <w:rsid w:val="005E2DD4"/>
    <w:rsid w:val="005E2E3E"/>
    <w:rsid w:val="005E31EC"/>
    <w:rsid w:val="005E37A0"/>
    <w:rsid w:val="005E3FF9"/>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EF"/>
    <w:rsid w:val="005F6AE0"/>
    <w:rsid w:val="005F6C70"/>
    <w:rsid w:val="005F6E82"/>
    <w:rsid w:val="005F6F64"/>
    <w:rsid w:val="005F729C"/>
    <w:rsid w:val="005F7566"/>
    <w:rsid w:val="005F76E7"/>
    <w:rsid w:val="005F7959"/>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293"/>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36D2E"/>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78A"/>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62B"/>
    <w:rsid w:val="0065784A"/>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5438"/>
    <w:rsid w:val="00666099"/>
    <w:rsid w:val="00666139"/>
    <w:rsid w:val="00666E77"/>
    <w:rsid w:val="00667103"/>
    <w:rsid w:val="006673E7"/>
    <w:rsid w:val="006674C2"/>
    <w:rsid w:val="00667559"/>
    <w:rsid w:val="00667C76"/>
    <w:rsid w:val="00667EF4"/>
    <w:rsid w:val="00670BB3"/>
    <w:rsid w:val="00671932"/>
    <w:rsid w:val="00671E95"/>
    <w:rsid w:val="00672017"/>
    <w:rsid w:val="00672293"/>
    <w:rsid w:val="00672F74"/>
    <w:rsid w:val="006735EB"/>
    <w:rsid w:val="00673847"/>
    <w:rsid w:val="00674840"/>
    <w:rsid w:val="00674964"/>
    <w:rsid w:val="00674C6E"/>
    <w:rsid w:val="00675EF4"/>
    <w:rsid w:val="00676AFD"/>
    <w:rsid w:val="0067775C"/>
    <w:rsid w:val="006777D8"/>
    <w:rsid w:val="00677831"/>
    <w:rsid w:val="0067791C"/>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389"/>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0C07"/>
    <w:rsid w:val="006B10ED"/>
    <w:rsid w:val="006B1342"/>
    <w:rsid w:val="006B156A"/>
    <w:rsid w:val="006B186A"/>
    <w:rsid w:val="006B18A4"/>
    <w:rsid w:val="006B194C"/>
    <w:rsid w:val="006B1A86"/>
    <w:rsid w:val="006B26E3"/>
    <w:rsid w:val="006B3086"/>
    <w:rsid w:val="006B3257"/>
    <w:rsid w:val="006B3A27"/>
    <w:rsid w:val="006B4C82"/>
    <w:rsid w:val="006B4CA3"/>
    <w:rsid w:val="006B51B2"/>
    <w:rsid w:val="006B5B2C"/>
    <w:rsid w:val="006B62A5"/>
    <w:rsid w:val="006B6B8A"/>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5DCD"/>
    <w:rsid w:val="006D6610"/>
    <w:rsid w:val="006D70F2"/>
    <w:rsid w:val="006D780E"/>
    <w:rsid w:val="006D7854"/>
    <w:rsid w:val="006D7860"/>
    <w:rsid w:val="006E09F2"/>
    <w:rsid w:val="006E1476"/>
    <w:rsid w:val="006E1990"/>
    <w:rsid w:val="006E1B4C"/>
    <w:rsid w:val="006E1DB8"/>
    <w:rsid w:val="006E1E3F"/>
    <w:rsid w:val="006E29ED"/>
    <w:rsid w:val="006E2D9C"/>
    <w:rsid w:val="006E45FD"/>
    <w:rsid w:val="006E4A57"/>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215E"/>
    <w:rsid w:val="007132A3"/>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717"/>
    <w:rsid w:val="00721F24"/>
    <w:rsid w:val="00722D13"/>
    <w:rsid w:val="00722EB6"/>
    <w:rsid w:val="00723B4F"/>
    <w:rsid w:val="007242A3"/>
    <w:rsid w:val="007262AF"/>
    <w:rsid w:val="00726924"/>
    <w:rsid w:val="0072717B"/>
    <w:rsid w:val="0072781B"/>
    <w:rsid w:val="00727F52"/>
    <w:rsid w:val="0073009A"/>
    <w:rsid w:val="00730827"/>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6C47"/>
    <w:rsid w:val="00737196"/>
    <w:rsid w:val="0073756E"/>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56A"/>
    <w:rsid w:val="00744F18"/>
    <w:rsid w:val="0074508F"/>
    <w:rsid w:val="00746073"/>
    <w:rsid w:val="007468EF"/>
    <w:rsid w:val="0074705F"/>
    <w:rsid w:val="00747316"/>
    <w:rsid w:val="00747434"/>
    <w:rsid w:val="0074783D"/>
    <w:rsid w:val="00747CCD"/>
    <w:rsid w:val="00747D2C"/>
    <w:rsid w:val="00750255"/>
    <w:rsid w:val="007508B8"/>
    <w:rsid w:val="00750A6C"/>
    <w:rsid w:val="00751280"/>
    <w:rsid w:val="00751D83"/>
    <w:rsid w:val="007531D3"/>
    <w:rsid w:val="00754359"/>
    <w:rsid w:val="00755CBC"/>
    <w:rsid w:val="0075654A"/>
    <w:rsid w:val="007569EA"/>
    <w:rsid w:val="00756F76"/>
    <w:rsid w:val="00757201"/>
    <w:rsid w:val="0075748A"/>
    <w:rsid w:val="007579D9"/>
    <w:rsid w:val="00757B14"/>
    <w:rsid w:val="00757E37"/>
    <w:rsid w:val="00760C85"/>
    <w:rsid w:val="00761AF2"/>
    <w:rsid w:val="00761E49"/>
    <w:rsid w:val="00762656"/>
    <w:rsid w:val="0076316C"/>
    <w:rsid w:val="00763C01"/>
    <w:rsid w:val="00763FAD"/>
    <w:rsid w:val="007643AB"/>
    <w:rsid w:val="00764B79"/>
    <w:rsid w:val="00764F36"/>
    <w:rsid w:val="007656AF"/>
    <w:rsid w:val="00766275"/>
    <w:rsid w:val="00766384"/>
    <w:rsid w:val="0076664B"/>
    <w:rsid w:val="0076696B"/>
    <w:rsid w:val="007672C9"/>
    <w:rsid w:val="007679B9"/>
    <w:rsid w:val="00767A83"/>
    <w:rsid w:val="00767DDE"/>
    <w:rsid w:val="00767E03"/>
    <w:rsid w:val="00771D84"/>
    <w:rsid w:val="007725B4"/>
    <w:rsid w:val="00772D94"/>
    <w:rsid w:val="00772F50"/>
    <w:rsid w:val="00773785"/>
    <w:rsid w:val="00774D11"/>
    <w:rsid w:val="0077505F"/>
    <w:rsid w:val="00775259"/>
    <w:rsid w:val="00776216"/>
    <w:rsid w:val="007763D6"/>
    <w:rsid w:val="00776572"/>
    <w:rsid w:val="0077738D"/>
    <w:rsid w:val="007774C2"/>
    <w:rsid w:val="00777ADF"/>
    <w:rsid w:val="00781AD8"/>
    <w:rsid w:val="00782B72"/>
    <w:rsid w:val="00784CC4"/>
    <w:rsid w:val="00785B4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03"/>
    <w:rsid w:val="007A0AF5"/>
    <w:rsid w:val="007A1395"/>
    <w:rsid w:val="007A17E7"/>
    <w:rsid w:val="007A22E9"/>
    <w:rsid w:val="007A230A"/>
    <w:rsid w:val="007A24A2"/>
    <w:rsid w:val="007A24EB"/>
    <w:rsid w:val="007A25CC"/>
    <w:rsid w:val="007A282D"/>
    <w:rsid w:val="007A331E"/>
    <w:rsid w:val="007A3B34"/>
    <w:rsid w:val="007A3BD0"/>
    <w:rsid w:val="007A455D"/>
    <w:rsid w:val="007A45D8"/>
    <w:rsid w:val="007A4C6D"/>
    <w:rsid w:val="007A4F2F"/>
    <w:rsid w:val="007A578F"/>
    <w:rsid w:val="007A644F"/>
    <w:rsid w:val="007A65FC"/>
    <w:rsid w:val="007A67A3"/>
    <w:rsid w:val="007A6B97"/>
    <w:rsid w:val="007A6FEB"/>
    <w:rsid w:val="007A7868"/>
    <w:rsid w:val="007A7CE5"/>
    <w:rsid w:val="007B02C3"/>
    <w:rsid w:val="007B04E7"/>
    <w:rsid w:val="007B07CA"/>
    <w:rsid w:val="007B0C6A"/>
    <w:rsid w:val="007B19CE"/>
    <w:rsid w:val="007B1E12"/>
    <w:rsid w:val="007B1E53"/>
    <w:rsid w:val="007B28E4"/>
    <w:rsid w:val="007B3291"/>
    <w:rsid w:val="007B370E"/>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15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121"/>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E7F6C"/>
    <w:rsid w:val="007F0511"/>
    <w:rsid w:val="007F087C"/>
    <w:rsid w:val="007F1FC9"/>
    <w:rsid w:val="007F2093"/>
    <w:rsid w:val="007F2AE5"/>
    <w:rsid w:val="007F2B8F"/>
    <w:rsid w:val="007F31E1"/>
    <w:rsid w:val="007F3400"/>
    <w:rsid w:val="007F370B"/>
    <w:rsid w:val="007F3AC5"/>
    <w:rsid w:val="007F45F1"/>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5C1"/>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A03"/>
    <w:rsid w:val="00815C9B"/>
    <w:rsid w:val="00815D8D"/>
    <w:rsid w:val="00815F59"/>
    <w:rsid w:val="008168D8"/>
    <w:rsid w:val="00816B57"/>
    <w:rsid w:val="00816D49"/>
    <w:rsid w:val="00817298"/>
    <w:rsid w:val="00817C00"/>
    <w:rsid w:val="008203A8"/>
    <w:rsid w:val="00821833"/>
    <w:rsid w:val="00822C89"/>
    <w:rsid w:val="008241C6"/>
    <w:rsid w:val="008243C9"/>
    <w:rsid w:val="00824831"/>
    <w:rsid w:val="008251AB"/>
    <w:rsid w:val="008255A4"/>
    <w:rsid w:val="008257ED"/>
    <w:rsid w:val="00825ABA"/>
    <w:rsid w:val="008275D0"/>
    <w:rsid w:val="008278E9"/>
    <w:rsid w:val="0083064B"/>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BF9"/>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39E8"/>
    <w:rsid w:val="0084405B"/>
    <w:rsid w:val="008443C4"/>
    <w:rsid w:val="008446E2"/>
    <w:rsid w:val="0084493A"/>
    <w:rsid w:val="00844CEC"/>
    <w:rsid w:val="00844E0E"/>
    <w:rsid w:val="008454BE"/>
    <w:rsid w:val="00845630"/>
    <w:rsid w:val="00845869"/>
    <w:rsid w:val="00845896"/>
    <w:rsid w:val="008459C2"/>
    <w:rsid w:val="00845B40"/>
    <w:rsid w:val="008461D0"/>
    <w:rsid w:val="008466CC"/>
    <w:rsid w:val="0084708B"/>
    <w:rsid w:val="00847DF2"/>
    <w:rsid w:val="00847E19"/>
    <w:rsid w:val="00850CD3"/>
    <w:rsid w:val="0085112C"/>
    <w:rsid w:val="00851263"/>
    <w:rsid w:val="0085183E"/>
    <w:rsid w:val="00851C58"/>
    <w:rsid w:val="00852FCF"/>
    <w:rsid w:val="008536A5"/>
    <w:rsid w:val="008536D6"/>
    <w:rsid w:val="00853766"/>
    <w:rsid w:val="00854E60"/>
    <w:rsid w:val="00854F1F"/>
    <w:rsid w:val="00855F5F"/>
    <w:rsid w:val="0085639E"/>
    <w:rsid w:val="00856623"/>
    <w:rsid w:val="00856B1B"/>
    <w:rsid w:val="0085724C"/>
    <w:rsid w:val="008574D7"/>
    <w:rsid w:val="00857D58"/>
    <w:rsid w:val="008601A9"/>
    <w:rsid w:val="00860C62"/>
    <w:rsid w:val="0086157D"/>
    <w:rsid w:val="008617E3"/>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83B"/>
    <w:rsid w:val="00872949"/>
    <w:rsid w:val="00872BBF"/>
    <w:rsid w:val="00872BE4"/>
    <w:rsid w:val="00872DA0"/>
    <w:rsid w:val="00872F40"/>
    <w:rsid w:val="008730BB"/>
    <w:rsid w:val="00873197"/>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4B35"/>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3EC5"/>
    <w:rsid w:val="008B428B"/>
    <w:rsid w:val="008B47F3"/>
    <w:rsid w:val="008B4A65"/>
    <w:rsid w:val="008B4E9B"/>
    <w:rsid w:val="008B50DF"/>
    <w:rsid w:val="008B5B23"/>
    <w:rsid w:val="008B5B36"/>
    <w:rsid w:val="008B5D4D"/>
    <w:rsid w:val="008B60D9"/>
    <w:rsid w:val="008B6162"/>
    <w:rsid w:val="008B65D2"/>
    <w:rsid w:val="008B706F"/>
    <w:rsid w:val="008B7732"/>
    <w:rsid w:val="008B773B"/>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6D90"/>
    <w:rsid w:val="008C7098"/>
    <w:rsid w:val="008C74B6"/>
    <w:rsid w:val="008C798F"/>
    <w:rsid w:val="008C7A3E"/>
    <w:rsid w:val="008D00FE"/>
    <w:rsid w:val="008D10BA"/>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31A9"/>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8F7DBC"/>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2606"/>
    <w:rsid w:val="00922791"/>
    <w:rsid w:val="00922D31"/>
    <w:rsid w:val="009233CB"/>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37BB7"/>
    <w:rsid w:val="0094038F"/>
    <w:rsid w:val="0094067C"/>
    <w:rsid w:val="00940AE9"/>
    <w:rsid w:val="00940C55"/>
    <w:rsid w:val="0094101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463"/>
    <w:rsid w:val="00953831"/>
    <w:rsid w:val="00953F58"/>
    <w:rsid w:val="009540CC"/>
    <w:rsid w:val="009543EB"/>
    <w:rsid w:val="00954978"/>
    <w:rsid w:val="00954B1B"/>
    <w:rsid w:val="00957633"/>
    <w:rsid w:val="00957A45"/>
    <w:rsid w:val="00957B9C"/>
    <w:rsid w:val="00957C86"/>
    <w:rsid w:val="0096019A"/>
    <w:rsid w:val="00960F15"/>
    <w:rsid w:val="00961A98"/>
    <w:rsid w:val="009620E6"/>
    <w:rsid w:val="009623AB"/>
    <w:rsid w:val="009628F8"/>
    <w:rsid w:val="00962AFE"/>
    <w:rsid w:val="009631BA"/>
    <w:rsid w:val="009631C3"/>
    <w:rsid w:val="00963456"/>
    <w:rsid w:val="0096378F"/>
    <w:rsid w:val="00963A8B"/>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8B6"/>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87645"/>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2C0"/>
    <w:rsid w:val="009A0B5D"/>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568"/>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6BAB"/>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A92"/>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57"/>
    <w:rsid w:val="00A278CE"/>
    <w:rsid w:val="00A30B98"/>
    <w:rsid w:val="00A31884"/>
    <w:rsid w:val="00A31A3C"/>
    <w:rsid w:val="00A320C1"/>
    <w:rsid w:val="00A321B6"/>
    <w:rsid w:val="00A32E8A"/>
    <w:rsid w:val="00A33466"/>
    <w:rsid w:val="00A33F37"/>
    <w:rsid w:val="00A342AB"/>
    <w:rsid w:val="00A34481"/>
    <w:rsid w:val="00A34A91"/>
    <w:rsid w:val="00A34AE0"/>
    <w:rsid w:val="00A34DE6"/>
    <w:rsid w:val="00A34F8A"/>
    <w:rsid w:val="00A355C7"/>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DCE"/>
    <w:rsid w:val="00A53477"/>
    <w:rsid w:val="00A54449"/>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900"/>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1FD9"/>
    <w:rsid w:val="00A82146"/>
    <w:rsid w:val="00A82545"/>
    <w:rsid w:val="00A82683"/>
    <w:rsid w:val="00A82B55"/>
    <w:rsid w:val="00A82C68"/>
    <w:rsid w:val="00A831D9"/>
    <w:rsid w:val="00A83508"/>
    <w:rsid w:val="00A84F12"/>
    <w:rsid w:val="00A856EB"/>
    <w:rsid w:val="00A85CFE"/>
    <w:rsid w:val="00A86236"/>
    <w:rsid w:val="00A86A7E"/>
    <w:rsid w:val="00A87169"/>
    <w:rsid w:val="00A875E3"/>
    <w:rsid w:val="00A87694"/>
    <w:rsid w:val="00A9022E"/>
    <w:rsid w:val="00A902D4"/>
    <w:rsid w:val="00A9079C"/>
    <w:rsid w:val="00A90C0D"/>
    <w:rsid w:val="00A90FFB"/>
    <w:rsid w:val="00A91257"/>
    <w:rsid w:val="00A9209F"/>
    <w:rsid w:val="00A9235A"/>
    <w:rsid w:val="00A92A70"/>
    <w:rsid w:val="00A92C0D"/>
    <w:rsid w:val="00A92EB1"/>
    <w:rsid w:val="00A93011"/>
    <w:rsid w:val="00A93BE0"/>
    <w:rsid w:val="00A93C25"/>
    <w:rsid w:val="00A93E1B"/>
    <w:rsid w:val="00A9408B"/>
    <w:rsid w:val="00A942E6"/>
    <w:rsid w:val="00A9464D"/>
    <w:rsid w:val="00A94974"/>
    <w:rsid w:val="00A94DD9"/>
    <w:rsid w:val="00A9539C"/>
    <w:rsid w:val="00A95683"/>
    <w:rsid w:val="00A95A00"/>
    <w:rsid w:val="00A9641B"/>
    <w:rsid w:val="00A9643B"/>
    <w:rsid w:val="00A967CF"/>
    <w:rsid w:val="00A96E21"/>
    <w:rsid w:val="00A96E34"/>
    <w:rsid w:val="00A979B1"/>
    <w:rsid w:val="00A97D60"/>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19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C7175"/>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957"/>
    <w:rsid w:val="00AE1B0D"/>
    <w:rsid w:val="00AE1DBB"/>
    <w:rsid w:val="00AE2632"/>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887"/>
    <w:rsid w:val="00B13E3E"/>
    <w:rsid w:val="00B13F79"/>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1D90"/>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BC1"/>
    <w:rsid w:val="00B37D7D"/>
    <w:rsid w:val="00B37F7E"/>
    <w:rsid w:val="00B40375"/>
    <w:rsid w:val="00B405E4"/>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4E"/>
    <w:rsid w:val="00B62C84"/>
    <w:rsid w:val="00B6305A"/>
    <w:rsid w:val="00B63483"/>
    <w:rsid w:val="00B6369D"/>
    <w:rsid w:val="00B63C73"/>
    <w:rsid w:val="00B642C5"/>
    <w:rsid w:val="00B660B9"/>
    <w:rsid w:val="00B66329"/>
    <w:rsid w:val="00B66F3E"/>
    <w:rsid w:val="00B66FC2"/>
    <w:rsid w:val="00B672B3"/>
    <w:rsid w:val="00B673BE"/>
    <w:rsid w:val="00B678CC"/>
    <w:rsid w:val="00B678DB"/>
    <w:rsid w:val="00B67C5C"/>
    <w:rsid w:val="00B70404"/>
    <w:rsid w:val="00B712C3"/>
    <w:rsid w:val="00B713FD"/>
    <w:rsid w:val="00B72A25"/>
    <w:rsid w:val="00B72F55"/>
    <w:rsid w:val="00B730E0"/>
    <w:rsid w:val="00B7367C"/>
    <w:rsid w:val="00B75204"/>
    <w:rsid w:val="00B7615E"/>
    <w:rsid w:val="00B76B5C"/>
    <w:rsid w:val="00B76BDF"/>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9D"/>
    <w:rsid w:val="00B950F0"/>
    <w:rsid w:val="00B95306"/>
    <w:rsid w:val="00B95B21"/>
    <w:rsid w:val="00B95BFE"/>
    <w:rsid w:val="00B96063"/>
    <w:rsid w:val="00B961CB"/>
    <w:rsid w:val="00B96C22"/>
    <w:rsid w:val="00B972D3"/>
    <w:rsid w:val="00B97C29"/>
    <w:rsid w:val="00BA0098"/>
    <w:rsid w:val="00BA036D"/>
    <w:rsid w:val="00BA0965"/>
    <w:rsid w:val="00BA1705"/>
    <w:rsid w:val="00BA2132"/>
    <w:rsid w:val="00BA22D2"/>
    <w:rsid w:val="00BA22D3"/>
    <w:rsid w:val="00BA2524"/>
    <w:rsid w:val="00BA3049"/>
    <w:rsid w:val="00BA3224"/>
    <w:rsid w:val="00BA4295"/>
    <w:rsid w:val="00BA456F"/>
    <w:rsid w:val="00BA493D"/>
    <w:rsid w:val="00BA4A16"/>
    <w:rsid w:val="00BA4D69"/>
    <w:rsid w:val="00BA5352"/>
    <w:rsid w:val="00BA582E"/>
    <w:rsid w:val="00BA594E"/>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F0A46"/>
    <w:rsid w:val="00BF0E8E"/>
    <w:rsid w:val="00BF1567"/>
    <w:rsid w:val="00BF17C6"/>
    <w:rsid w:val="00BF1A7F"/>
    <w:rsid w:val="00BF2085"/>
    <w:rsid w:val="00BF2E36"/>
    <w:rsid w:val="00BF3E91"/>
    <w:rsid w:val="00BF5324"/>
    <w:rsid w:val="00BF561D"/>
    <w:rsid w:val="00BF5652"/>
    <w:rsid w:val="00BF577F"/>
    <w:rsid w:val="00BF5A3F"/>
    <w:rsid w:val="00BF5B28"/>
    <w:rsid w:val="00BF6D4A"/>
    <w:rsid w:val="00BF70EF"/>
    <w:rsid w:val="00BF7266"/>
    <w:rsid w:val="00BF7734"/>
    <w:rsid w:val="00C00474"/>
    <w:rsid w:val="00C0072C"/>
    <w:rsid w:val="00C00F37"/>
    <w:rsid w:val="00C01A85"/>
    <w:rsid w:val="00C020EE"/>
    <w:rsid w:val="00C0247E"/>
    <w:rsid w:val="00C02A99"/>
    <w:rsid w:val="00C03F48"/>
    <w:rsid w:val="00C03F51"/>
    <w:rsid w:val="00C0422A"/>
    <w:rsid w:val="00C0501B"/>
    <w:rsid w:val="00C05C5B"/>
    <w:rsid w:val="00C05DDE"/>
    <w:rsid w:val="00C0648F"/>
    <w:rsid w:val="00C06812"/>
    <w:rsid w:val="00C10466"/>
    <w:rsid w:val="00C10CC7"/>
    <w:rsid w:val="00C1112B"/>
    <w:rsid w:val="00C111ED"/>
    <w:rsid w:val="00C11CD0"/>
    <w:rsid w:val="00C11D94"/>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440"/>
    <w:rsid w:val="00C33F76"/>
    <w:rsid w:val="00C34398"/>
    <w:rsid w:val="00C343E5"/>
    <w:rsid w:val="00C351A6"/>
    <w:rsid w:val="00C35A4C"/>
    <w:rsid w:val="00C35E0D"/>
    <w:rsid w:val="00C36FEF"/>
    <w:rsid w:val="00C37066"/>
    <w:rsid w:val="00C371FA"/>
    <w:rsid w:val="00C37345"/>
    <w:rsid w:val="00C375E5"/>
    <w:rsid w:val="00C377A2"/>
    <w:rsid w:val="00C40FFC"/>
    <w:rsid w:val="00C41480"/>
    <w:rsid w:val="00C41622"/>
    <w:rsid w:val="00C420F5"/>
    <w:rsid w:val="00C431D6"/>
    <w:rsid w:val="00C434C7"/>
    <w:rsid w:val="00C439B8"/>
    <w:rsid w:val="00C445C2"/>
    <w:rsid w:val="00C446B0"/>
    <w:rsid w:val="00C453A0"/>
    <w:rsid w:val="00C45B88"/>
    <w:rsid w:val="00C461F2"/>
    <w:rsid w:val="00C46492"/>
    <w:rsid w:val="00C46F61"/>
    <w:rsid w:val="00C47598"/>
    <w:rsid w:val="00C47BB2"/>
    <w:rsid w:val="00C47CC5"/>
    <w:rsid w:val="00C5014C"/>
    <w:rsid w:val="00C50A0D"/>
    <w:rsid w:val="00C50F0D"/>
    <w:rsid w:val="00C51A32"/>
    <w:rsid w:val="00C51C28"/>
    <w:rsid w:val="00C51D75"/>
    <w:rsid w:val="00C523AD"/>
    <w:rsid w:val="00C528C5"/>
    <w:rsid w:val="00C52A93"/>
    <w:rsid w:val="00C52DB8"/>
    <w:rsid w:val="00C53456"/>
    <w:rsid w:val="00C5397B"/>
    <w:rsid w:val="00C539CE"/>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3CA"/>
    <w:rsid w:val="00C62E53"/>
    <w:rsid w:val="00C62E87"/>
    <w:rsid w:val="00C62FB0"/>
    <w:rsid w:val="00C63780"/>
    <w:rsid w:val="00C63E23"/>
    <w:rsid w:val="00C65399"/>
    <w:rsid w:val="00C65917"/>
    <w:rsid w:val="00C671D2"/>
    <w:rsid w:val="00C67A0A"/>
    <w:rsid w:val="00C67F26"/>
    <w:rsid w:val="00C70043"/>
    <w:rsid w:val="00C71244"/>
    <w:rsid w:val="00C71330"/>
    <w:rsid w:val="00C713F2"/>
    <w:rsid w:val="00C71B29"/>
    <w:rsid w:val="00C71B5B"/>
    <w:rsid w:val="00C71E11"/>
    <w:rsid w:val="00C71EE7"/>
    <w:rsid w:val="00C7208D"/>
    <w:rsid w:val="00C721DE"/>
    <w:rsid w:val="00C72ABC"/>
    <w:rsid w:val="00C72B5A"/>
    <w:rsid w:val="00C73861"/>
    <w:rsid w:val="00C7432C"/>
    <w:rsid w:val="00C74C12"/>
    <w:rsid w:val="00C7514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2E01"/>
    <w:rsid w:val="00C84084"/>
    <w:rsid w:val="00C841FF"/>
    <w:rsid w:val="00C8462C"/>
    <w:rsid w:val="00C8471E"/>
    <w:rsid w:val="00C84955"/>
    <w:rsid w:val="00C84A39"/>
    <w:rsid w:val="00C85434"/>
    <w:rsid w:val="00C85BF0"/>
    <w:rsid w:val="00C85FED"/>
    <w:rsid w:val="00C86467"/>
    <w:rsid w:val="00C8673C"/>
    <w:rsid w:val="00C87199"/>
    <w:rsid w:val="00C90404"/>
    <w:rsid w:val="00C90A32"/>
    <w:rsid w:val="00C912FD"/>
    <w:rsid w:val="00C91A3F"/>
    <w:rsid w:val="00C92316"/>
    <w:rsid w:val="00C92547"/>
    <w:rsid w:val="00C926FD"/>
    <w:rsid w:val="00C93DE9"/>
    <w:rsid w:val="00C941A8"/>
    <w:rsid w:val="00C95C72"/>
    <w:rsid w:val="00C95FE9"/>
    <w:rsid w:val="00C962B5"/>
    <w:rsid w:val="00C96959"/>
    <w:rsid w:val="00C96B86"/>
    <w:rsid w:val="00C971F9"/>
    <w:rsid w:val="00C97254"/>
    <w:rsid w:val="00C97D20"/>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4BC"/>
    <w:rsid w:val="00CB5BB6"/>
    <w:rsid w:val="00CB6290"/>
    <w:rsid w:val="00CB6785"/>
    <w:rsid w:val="00CB6E40"/>
    <w:rsid w:val="00CB6EAE"/>
    <w:rsid w:val="00CB7127"/>
    <w:rsid w:val="00CB766B"/>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4FE"/>
    <w:rsid w:val="00CD0BEF"/>
    <w:rsid w:val="00CD0EF3"/>
    <w:rsid w:val="00CD109D"/>
    <w:rsid w:val="00CD1E9D"/>
    <w:rsid w:val="00CD243C"/>
    <w:rsid w:val="00CD27CC"/>
    <w:rsid w:val="00CD283A"/>
    <w:rsid w:val="00CD2A30"/>
    <w:rsid w:val="00CD2D54"/>
    <w:rsid w:val="00CD3856"/>
    <w:rsid w:val="00CD4041"/>
    <w:rsid w:val="00CD4565"/>
    <w:rsid w:val="00CD461B"/>
    <w:rsid w:val="00CD49DB"/>
    <w:rsid w:val="00CD4B0C"/>
    <w:rsid w:val="00CD5288"/>
    <w:rsid w:val="00CD57BE"/>
    <w:rsid w:val="00CD5DE7"/>
    <w:rsid w:val="00CD6672"/>
    <w:rsid w:val="00CD66E6"/>
    <w:rsid w:val="00CD6ABB"/>
    <w:rsid w:val="00CD79E5"/>
    <w:rsid w:val="00CD7AB9"/>
    <w:rsid w:val="00CE080E"/>
    <w:rsid w:val="00CE158F"/>
    <w:rsid w:val="00CE1872"/>
    <w:rsid w:val="00CE1983"/>
    <w:rsid w:val="00CE2661"/>
    <w:rsid w:val="00CE2909"/>
    <w:rsid w:val="00CE2C36"/>
    <w:rsid w:val="00CE350A"/>
    <w:rsid w:val="00CE37F9"/>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115"/>
    <w:rsid w:val="00CF126F"/>
    <w:rsid w:val="00CF1E94"/>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C9"/>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3F62"/>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237"/>
    <w:rsid w:val="00D16FA0"/>
    <w:rsid w:val="00D17378"/>
    <w:rsid w:val="00D2017F"/>
    <w:rsid w:val="00D206F5"/>
    <w:rsid w:val="00D21449"/>
    <w:rsid w:val="00D216B2"/>
    <w:rsid w:val="00D222F1"/>
    <w:rsid w:val="00D22940"/>
    <w:rsid w:val="00D23974"/>
    <w:rsid w:val="00D245C1"/>
    <w:rsid w:val="00D24E2E"/>
    <w:rsid w:val="00D2519A"/>
    <w:rsid w:val="00D25398"/>
    <w:rsid w:val="00D25462"/>
    <w:rsid w:val="00D25507"/>
    <w:rsid w:val="00D25D83"/>
    <w:rsid w:val="00D2610B"/>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6F93"/>
    <w:rsid w:val="00D37A37"/>
    <w:rsid w:val="00D4101D"/>
    <w:rsid w:val="00D4128C"/>
    <w:rsid w:val="00D42AFB"/>
    <w:rsid w:val="00D433A0"/>
    <w:rsid w:val="00D43511"/>
    <w:rsid w:val="00D4404B"/>
    <w:rsid w:val="00D4411B"/>
    <w:rsid w:val="00D44ABA"/>
    <w:rsid w:val="00D44EC6"/>
    <w:rsid w:val="00D45098"/>
    <w:rsid w:val="00D45A8D"/>
    <w:rsid w:val="00D45EB6"/>
    <w:rsid w:val="00D4638E"/>
    <w:rsid w:val="00D46D18"/>
    <w:rsid w:val="00D4724C"/>
    <w:rsid w:val="00D47D77"/>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73C"/>
    <w:rsid w:val="00D55E12"/>
    <w:rsid w:val="00D5657D"/>
    <w:rsid w:val="00D5704D"/>
    <w:rsid w:val="00D5748E"/>
    <w:rsid w:val="00D577BB"/>
    <w:rsid w:val="00D57A88"/>
    <w:rsid w:val="00D601C4"/>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234"/>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2895"/>
    <w:rsid w:val="00D833BE"/>
    <w:rsid w:val="00D84C22"/>
    <w:rsid w:val="00D8562F"/>
    <w:rsid w:val="00D858D9"/>
    <w:rsid w:val="00D85B15"/>
    <w:rsid w:val="00D8724C"/>
    <w:rsid w:val="00D8796D"/>
    <w:rsid w:val="00D87E37"/>
    <w:rsid w:val="00D87F8C"/>
    <w:rsid w:val="00D9027A"/>
    <w:rsid w:val="00D90280"/>
    <w:rsid w:val="00D90A85"/>
    <w:rsid w:val="00D91901"/>
    <w:rsid w:val="00D923F7"/>
    <w:rsid w:val="00D92936"/>
    <w:rsid w:val="00D929A3"/>
    <w:rsid w:val="00D93004"/>
    <w:rsid w:val="00D930C0"/>
    <w:rsid w:val="00D936B2"/>
    <w:rsid w:val="00D93711"/>
    <w:rsid w:val="00D938C1"/>
    <w:rsid w:val="00D939E9"/>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1CE0"/>
    <w:rsid w:val="00DA207E"/>
    <w:rsid w:val="00DA2589"/>
    <w:rsid w:val="00DA29C7"/>
    <w:rsid w:val="00DA2AF8"/>
    <w:rsid w:val="00DA2C76"/>
    <w:rsid w:val="00DA37EF"/>
    <w:rsid w:val="00DA386A"/>
    <w:rsid w:val="00DA466E"/>
    <w:rsid w:val="00DA47A8"/>
    <w:rsid w:val="00DA524D"/>
    <w:rsid w:val="00DA7D61"/>
    <w:rsid w:val="00DB0B09"/>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64C"/>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7A"/>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3889"/>
    <w:rsid w:val="00E04590"/>
    <w:rsid w:val="00E04C02"/>
    <w:rsid w:val="00E04FBA"/>
    <w:rsid w:val="00E053B2"/>
    <w:rsid w:val="00E0617A"/>
    <w:rsid w:val="00E0644B"/>
    <w:rsid w:val="00E064D3"/>
    <w:rsid w:val="00E06595"/>
    <w:rsid w:val="00E06F84"/>
    <w:rsid w:val="00E0763E"/>
    <w:rsid w:val="00E0799E"/>
    <w:rsid w:val="00E07B7D"/>
    <w:rsid w:val="00E07DB8"/>
    <w:rsid w:val="00E1050F"/>
    <w:rsid w:val="00E10C4B"/>
    <w:rsid w:val="00E11290"/>
    <w:rsid w:val="00E113B7"/>
    <w:rsid w:val="00E114C5"/>
    <w:rsid w:val="00E1201F"/>
    <w:rsid w:val="00E12316"/>
    <w:rsid w:val="00E1277F"/>
    <w:rsid w:val="00E12E73"/>
    <w:rsid w:val="00E139D5"/>
    <w:rsid w:val="00E14042"/>
    <w:rsid w:val="00E1428A"/>
    <w:rsid w:val="00E144E8"/>
    <w:rsid w:val="00E14CA5"/>
    <w:rsid w:val="00E15202"/>
    <w:rsid w:val="00E152DF"/>
    <w:rsid w:val="00E15505"/>
    <w:rsid w:val="00E15611"/>
    <w:rsid w:val="00E162B5"/>
    <w:rsid w:val="00E17141"/>
    <w:rsid w:val="00E17D3D"/>
    <w:rsid w:val="00E17E1B"/>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118"/>
    <w:rsid w:val="00E32E9C"/>
    <w:rsid w:val="00E339F2"/>
    <w:rsid w:val="00E342C3"/>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94C"/>
    <w:rsid w:val="00E45AB1"/>
    <w:rsid w:val="00E45B52"/>
    <w:rsid w:val="00E45C81"/>
    <w:rsid w:val="00E46268"/>
    <w:rsid w:val="00E462F2"/>
    <w:rsid w:val="00E468E6"/>
    <w:rsid w:val="00E46C38"/>
    <w:rsid w:val="00E46C51"/>
    <w:rsid w:val="00E46CC9"/>
    <w:rsid w:val="00E47919"/>
    <w:rsid w:val="00E50255"/>
    <w:rsid w:val="00E50772"/>
    <w:rsid w:val="00E50D89"/>
    <w:rsid w:val="00E5222F"/>
    <w:rsid w:val="00E528F9"/>
    <w:rsid w:val="00E53522"/>
    <w:rsid w:val="00E545FA"/>
    <w:rsid w:val="00E546E8"/>
    <w:rsid w:val="00E5496E"/>
    <w:rsid w:val="00E55854"/>
    <w:rsid w:val="00E55BA5"/>
    <w:rsid w:val="00E56707"/>
    <w:rsid w:val="00E56ACD"/>
    <w:rsid w:val="00E57279"/>
    <w:rsid w:val="00E57739"/>
    <w:rsid w:val="00E6037B"/>
    <w:rsid w:val="00E6045F"/>
    <w:rsid w:val="00E60CA2"/>
    <w:rsid w:val="00E60F25"/>
    <w:rsid w:val="00E628AD"/>
    <w:rsid w:val="00E62908"/>
    <w:rsid w:val="00E64339"/>
    <w:rsid w:val="00E645A7"/>
    <w:rsid w:val="00E64DAA"/>
    <w:rsid w:val="00E65435"/>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2EC1"/>
    <w:rsid w:val="00E7304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428"/>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EB"/>
    <w:rsid w:val="00EA3EF5"/>
    <w:rsid w:val="00EA411E"/>
    <w:rsid w:val="00EA4C4D"/>
    <w:rsid w:val="00EA539E"/>
    <w:rsid w:val="00EA641F"/>
    <w:rsid w:val="00EA64F1"/>
    <w:rsid w:val="00EA670C"/>
    <w:rsid w:val="00EA6A5A"/>
    <w:rsid w:val="00EA6F05"/>
    <w:rsid w:val="00EA714D"/>
    <w:rsid w:val="00EA7386"/>
    <w:rsid w:val="00EB01C3"/>
    <w:rsid w:val="00EB0E0C"/>
    <w:rsid w:val="00EB19E0"/>
    <w:rsid w:val="00EB1C21"/>
    <w:rsid w:val="00EB249C"/>
    <w:rsid w:val="00EB33B0"/>
    <w:rsid w:val="00EB3B36"/>
    <w:rsid w:val="00EB42A7"/>
    <w:rsid w:val="00EB5649"/>
    <w:rsid w:val="00EB5754"/>
    <w:rsid w:val="00EB5A80"/>
    <w:rsid w:val="00EB6151"/>
    <w:rsid w:val="00EB644D"/>
    <w:rsid w:val="00EB675E"/>
    <w:rsid w:val="00EB6BB7"/>
    <w:rsid w:val="00EB756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3648"/>
    <w:rsid w:val="00EE4A0C"/>
    <w:rsid w:val="00EE5F9E"/>
    <w:rsid w:val="00EE627B"/>
    <w:rsid w:val="00EE7A5E"/>
    <w:rsid w:val="00EF0685"/>
    <w:rsid w:val="00EF0DE4"/>
    <w:rsid w:val="00EF16CA"/>
    <w:rsid w:val="00EF1C9B"/>
    <w:rsid w:val="00EF26BD"/>
    <w:rsid w:val="00EF2B66"/>
    <w:rsid w:val="00EF4033"/>
    <w:rsid w:val="00EF4A41"/>
    <w:rsid w:val="00EF58D6"/>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6D74"/>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0B"/>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48B"/>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0D3"/>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40E"/>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2C47"/>
    <w:rsid w:val="00F43603"/>
    <w:rsid w:val="00F437AF"/>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22F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2BC"/>
    <w:rsid w:val="00F6038F"/>
    <w:rsid w:val="00F60839"/>
    <w:rsid w:val="00F6186F"/>
    <w:rsid w:val="00F61DD5"/>
    <w:rsid w:val="00F6274E"/>
    <w:rsid w:val="00F62833"/>
    <w:rsid w:val="00F62AE5"/>
    <w:rsid w:val="00F62B07"/>
    <w:rsid w:val="00F62D01"/>
    <w:rsid w:val="00F62EE5"/>
    <w:rsid w:val="00F63BB0"/>
    <w:rsid w:val="00F63E45"/>
    <w:rsid w:val="00F64C7D"/>
    <w:rsid w:val="00F64FDB"/>
    <w:rsid w:val="00F65784"/>
    <w:rsid w:val="00F66746"/>
    <w:rsid w:val="00F669C5"/>
    <w:rsid w:val="00F66F82"/>
    <w:rsid w:val="00F672FF"/>
    <w:rsid w:val="00F67ACE"/>
    <w:rsid w:val="00F67C1B"/>
    <w:rsid w:val="00F67E5C"/>
    <w:rsid w:val="00F67F40"/>
    <w:rsid w:val="00F70195"/>
    <w:rsid w:val="00F70FC0"/>
    <w:rsid w:val="00F715E7"/>
    <w:rsid w:val="00F71FF8"/>
    <w:rsid w:val="00F721E2"/>
    <w:rsid w:val="00F72602"/>
    <w:rsid w:val="00F72DEA"/>
    <w:rsid w:val="00F7331C"/>
    <w:rsid w:val="00F7338B"/>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C"/>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0CB7"/>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C77A1"/>
    <w:rsid w:val="00FD046D"/>
    <w:rsid w:val="00FD0A3A"/>
    <w:rsid w:val="00FD14BA"/>
    <w:rsid w:val="00FD16AF"/>
    <w:rsid w:val="00FD18F7"/>
    <w:rsid w:val="00FD1F4D"/>
    <w:rsid w:val="00FD2218"/>
    <w:rsid w:val="00FD28C6"/>
    <w:rsid w:val="00FD2A3E"/>
    <w:rsid w:val="00FD30B9"/>
    <w:rsid w:val="00FD3BCE"/>
    <w:rsid w:val="00FD496E"/>
    <w:rsid w:val="00FD4EA9"/>
    <w:rsid w:val="00FD5091"/>
    <w:rsid w:val="00FD546E"/>
    <w:rsid w:val="00FD5869"/>
    <w:rsid w:val="00FD637A"/>
    <w:rsid w:val="00FD6D94"/>
    <w:rsid w:val="00FD6FFE"/>
    <w:rsid w:val="00FD7077"/>
    <w:rsid w:val="00FD7766"/>
    <w:rsid w:val="00FD7C63"/>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2D57"/>
    <w:rsid w:val="00FF322C"/>
    <w:rsid w:val="00FF3EF8"/>
    <w:rsid w:val="00FF454E"/>
    <w:rsid w:val="00FF507F"/>
    <w:rsid w:val="00FF5D4D"/>
    <w:rsid w:val="00FF634E"/>
    <w:rsid w:val="00FF649E"/>
    <w:rsid w:val="00FF6FE3"/>
    <w:rsid w:val="00FF7625"/>
    <w:rsid w:val="00FF7A3A"/>
    <w:rsid w:val="02A5B310"/>
    <w:rsid w:val="036F9FAF"/>
    <w:rsid w:val="055AB46E"/>
    <w:rsid w:val="05B482E3"/>
    <w:rsid w:val="060EA3DB"/>
    <w:rsid w:val="063653B2"/>
    <w:rsid w:val="07AA743C"/>
    <w:rsid w:val="0825C528"/>
    <w:rsid w:val="0AB4EB49"/>
    <w:rsid w:val="0AE6E4FB"/>
    <w:rsid w:val="0C72485D"/>
    <w:rsid w:val="0C9E538D"/>
    <w:rsid w:val="0CD8499C"/>
    <w:rsid w:val="0DA1B3F3"/>
    <w:rsid w:val="0DB0AC54"/>
    <w:rsid w:val="0E03D98A"/>
    <w:rsid w:val="0F79B9D7"/>
    <w:rsid w:val="100FA523"/>
    <w:rsid w:val="1017AB21"/>
    <w:rsid w:val="10E0D201"/>
    <w:rsid w:val="11041DAD"/>
    <w:rsid w:val="114D992C"/>
    <w:rsid w:val="11F07790"/>
    <w:rsid w:val="1427B7CE"/>
    <w:rsid w:val="15FB6522"/>
    <w:rsid w:val="165C66F7"/>
    <w:rsid w:val="16649FEF"/>
    <w:rsid w:val="1686ECA5"/>
    <w:rsid w:val="187314D3"/>
    <w:rsid w:val="193305E4"/>
    <w:rsid w:val="1A0CC7BE"/>
    <w:rsid w:val="1AB5ADE8"/>
    <w:rsid w:val="1AECDB15"/>
    <w:rsid w:val="1B5A5DC8"/>
    <w:rsid w:val="1C3EC466"/>
    <w:rsid w:val="1C8CA1DF"/>
    <w:rsid w:val="1D38DAFD"/>
    <w:rsid w:val="1E2D5474"/>
    <w:rsid w:val="1E69F936"/>
    <w:rsid w:val="2005C997"/>
    <w:rsid w:val="217437CF"/>
    <w:rsid w:val="21D19061"/>
    <w:rsid w:val="21E662A0"/>
    <w:rsid w:val="225CA34E"/>
    <w:rsid w:val="23272055"/>
    <w:rsid w:val="242F06C7"/>
    <w:rsid w:val="24DF3391"/>
    <w:rsid w:val="2657C157"/>
    <w:rsid w:val="26789B7A"/>
    <w:rsid w:val="27D707DD"/>
    <w:rsid w:val="29CC79F9"/>
    <w:rsid w:val="29F468E2"/>
    <w:rsid w:val="2A115A7D"/>
    <w:rsid w:val="2AF6E43E"/>
    <w:rsid w:val="2B4D64D2"/>
    <w:rsid w:val="2B76DA86"/>
    <w:rsid w:val="2B7872A7"/>
    <w:rsid w:val="2DE6EC89"/>
    <w:rsid w:val="2E29257B"/>
    <w:rsid w:val="2E715A7F"/>
    <w:rsid w:val="2F33A853"/>
    <w:rsid w:val="2F5F874C"/>
    <w:rsid w:val="3003D639"/>
    <w:rsid w:val="3022A7F5"/>
    <w:rsid w:val="30CF78B4"/>
    <w:rsid w:val="325B8041"/>
    <w:rsid w:val="32A6F42A"/>
    <w:rsid w:val="32BA5DAC"/>
    <w:rsid w:val="34A1E81C"/>
    <w:rsid w:val="36EC78EE"/>
    <w:rsid w:val="36F4710C"/>
    <w:rsid w:val="37B73D70"/>
    <w:rsid w:val="390C2635"/>
    <w:rsid w:val="3920A23A"/>
    <w:rsid w:val="396779DE"/>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14FB1F"/>
    <w:rsid w:val="499D5E6E"/>
    <w:rsid w:val="4A336D75"/>
    <w:rsid w:val="4A7BDDE7"/>
    <w:rsid w:val="4AD3BACB"/>
    <w:rsid w:val="4AE380E1"/>
    <w:rsid w:val="4B428375"/>
    <w:rsid w:val="4B8F2946"/>
    <w:rsid w:val="4D338AB3"/>
    <w:rsid w:val="4DC1FA85"/>
    <w:rsid w:val="4E973839"/>
    <w:rsid w:val="5115535A"/>
    <w:rsid w:val="512C7C40"/>
    <w:rsid w:val="515AB37A"/>
    <w:rsid w:val="5189942C"/>
    <w:rsid w:val="52F683DB"/>
    <w:rsid w:val="532B3C12"/>
    <w:rsid w:val="55FA4715"/>
    <w:rsid w:val="5658C53A"/>
    <w:rsid w:val="569C1CFF"/>
    <w:rsid w:val="583BAD14"/>
    <w:rsid w:val="58ED34F0"/>
    <w:rsid w:val="5B58F1E4"/>
    <w:rsid w:val="5C843A35"/>
    <w:rsid w:val="5CD15AEC"/>
    <w:rsid w:val="5E1E1829"/>
    <w:rsid w:val="5EE1B42A"/>
    <w:rsid w:val="5EF2B7A6"/>
    <w:rsid w:val="604C539F"/>
    <w:rsid w:val="607D848B"/>
    <w:rsid w:val="618BE74D"/>
    <w:rsid w:val="61981D74"/>
    <w:rsid w:val="61D6BAE2"/>
    <w:rsid w:val="633AA146"/>
    <w:rsid w:val="63C628C9"/>
    <w:rsid w:val="64D671A7"/>
    <w:rsid w:val="650E5BA4"/>
    <w:rsid w:val="6561F92A"/>
    <w:rsid w:val="657B2187"/>
    <w:rsid w:val="66F3CCEC"/>
    <w:rsid w:val="67AF5CA0"/>
    <w:rsid w:val="6B7D8026"/>
    <w:rsid w:val="6CB288AC"/>
    <w:rsid w:val="6CB29864"/>
    <w:rsid w:val="6CDEAB8A"/>
    <w:rsid w:val="6CDFAE53"/>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07B048"/>
    <w:rsid w:val="788D7F63"/>
    <w:rsid w:val="78DAB8D5"/>
    <w:rsid w:val="78F9E42E"/>
    <w:rsid w:val="79546C12"/>
    <w:rsid w:val="7A70CAD6"/>
    <w:rsid w:val="7B63C47B"/>
    <w:rsid w:val="7C19F02A"/>
    <w:rsid w:val="7D0285A2"/>
    <w:rsid w:val="7D377ED9"/>
    <w:rsid w:val="7D66D5B1"/>
    <w:rsid w:val="7FEEC02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Plain Table 3" w:uiPriority="99"/>
    <w:lsdException w:name="Plain Table 4" w:uiPriority="99"/>
    <w:lsdException w:name="Plain Table 5" w:uiPriority="99"/>
    <w:lsdException w:name="Grid Table Light" w:uiPriority="40"/>
    <w:lsdException w:name="Grid Table 1 Light" w:uiPriority="99"/>
    <w:lsdException w:name="Grid Table 2" w:uiPriority="99"/>
    <w:lsdException w:name="Grid Table 3" w:uiPriority="99"/>
    <w:lsdException w:name="Grid Table 4" w:uiPriority="59"/>
    <w:lsdException w:name="Grid Table 5 Dark" w:uiPriority="99"/>
    <w:lsdException w:name="Grid Table 6 Colorful" w:uiPriority="99"/>
    <w:lsdException w:name="Grid Table 7 Colorful" w:uiPriority="9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99"/>
    <w:lsdException w:name="List Table 2" w:uiPriority="99"/>
    <w:lsdException w:name="List Table 3" w:uiPriority="99"/>
    <w:lsdException w:name="List Table 4" w:uiPriority="99"/>
    <w:lsdException w:name="List Table 5 Dark" w:uiPriority="99"/>
    <w:lsdException w:name="List Table 6 Colorful" w:uiPriority="99"/>
    <w:lsdException w:name="List Table 7 Colorful" w:uiPriority="99"/>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uiPriority w:val="9"/>
    <w:unhideWhenUsed/>
    <w:qFormat/>
    <w:rsid w:val="00F437AF"/>
    <w:pPr>
      <w:widowControl w:val="0"/>
      <w:autoSpaceDE w:val="0"/>
      <w:autoSpaceDN w:val="0"/>
      <w:spacing w:before="31"/>
      <w:ind w:left="75"/>
      <w:outlineLvl w:val="4"/>
    </w:pPr>
    <w:rPr>
      <w:rFonts w:ascii="Segoe UI Semibold" w:eastAsia="Segoe UI Semibold" w:hAnsi="Segoe UI Semibold" w:cs="Segoe UI Semibold"/>
      <w:sz w:val="36"/>
      <w:szCs w:val="36"/>
      <w:lang w:val="pt-PT" w:eastAsia="en-US"/>
    </w:rPr>
  </w:style>
  <w:style w:type="paragraph" w:styleId="Ttulo6">
    <w:name w:val="heading 6"/>
    <w:basedOn w:val="Normal"/>
    <w:next w:val="Normal"/>
    <w:link w:val="Ttulo6Char"/>
    <w:uiPriority w:val="9"/>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link w:val="Ttulo7Char"/>
    <w:uiPriority w:val="9"/>
    <w:qFormat/>
    <w:rsid w:val="00F437AF"/>
    <w:pPr>
      <w:widowControl w:val="0"/>
      <w:autoSpaceDE w:val="0"/>
      <w:autoSpaceDN w:val="0"/>
      <w:outlineLvl w:val="6"/>
    </w:pPr>
    <w:rPr>
      <w:rFonts w:ascii="Lucida Sans Unicode" w:eastAsia="Lucida Sans Unicode" w:hAnsi="Lucida Sans Unicode" w:cs="Lucida Sans Unicode"/>
      <w:sz w:val="31"/>
      <w:szCs w:val="31"/>
      <w:lang w:val="pt-PT" w:eastAsia="en-US"/>
    </w:rPr>
  </w:style>
  <w:style w:type="paragraph" w:styleId="Ttulo8">
    <w:name w:val="heading 8"/>
    <w:basedOn w:val="Normal"/>
    <w:link w:val="Ttulo8Char"/>
    <w:uiPriority w:val="9"/>
    <w:qFormat/>
    <w:rsid w:val="00F437AF"/>
    <w:pPr>
      <w:widowControl w:val="0"/>
      <w:autoSpaceDE w:val="0"/>
      <w:autoSpaceDN w:val="0"/>
      <w:spacing w:before="100"/>
      <w:ind w:left="525"/>
      <w:outlineLvl w:val="7"/>
    </w:pPr>
    <w:rPr>
      <w:rFonts w:ascii="Segoe UI Semibold" w:eastAsia="Segoe UI Semibold" w:hAnsi="Segoe UI Semibold" w:cs="Segoe UI Semibold"/>
      <w:sz w:val="30"/>
      <w:szCs w:val="30"/>
      <w:lang w:val="pt-PT" w:eastAsia="en-US"/>
    </w:rPr>
  </w:style>
  <w:style w:type="paragraph" w:styleId="Ttulo9">
    <w:name w:val="heading 9"/>
    <w:basedOn w:val="Normal"/>
    <w:link w:val="Ttulo9Char"/>
    <w:uiPriority w:val="9"/>
    <w:qFormat/>
    <w:rsid w:val="00F437AF"/>
    <w:pPr>
      <w:widowControl w:val="0"/>
      <w:autoSpaceDE w:val="0"/>
      <w:autoSpaceDN w:val="0"/>
      <w:ind w:left="533"/>
      <w:outlineLvl w:val="8"/>
    </w:pPr>
    <w:rPr>
      <w:rFonts w:ascii="Calibri" w:eastAsia="Calibri" w:hAnsi="Calibri" w:cs="Calibri"/>
      <w:b/>
      <w:bCs/>
      <w:sz w:val="28"/>
      <w:szCs w:val="28"/>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qFormat/>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sz w:val="16"/>
      <w:szCs w:val="16"/>
    </w:rPr>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uiPriority w:val="9"/>
    <w:qFormat/>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qFormat/>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qFormat/>
    <w:rsid w:val="00430FDB"/>
    <w:rPr>
      <w:b/>
      <w:bCs/>
    </w:rPr>
  </w:style>
  <w:style w:type="character" w:customStyle="1" w:styleId="AssuntodocomentrioChar">
    <w:name w:val="Assunto do comentário Char"/>
    <w:basedOn w:val="TextodecomentrioChar"/>
    <w:link w:val="Assuntodocomentrio"/>
    <w:uiPriority w:val="99"/>
    <w:qFormat/>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C7175"/>
    <w:pPr>
      <w:numPr>
        <w:numId w:val="1"/>
      </w:numPr>
      <w:tabs>
        <w:tab w:val="left" w:pos="567"/>
      </w:tabs>
      <w:spacing w:beforeLines="120" w:before="288" w:afterLines="120" w:after="288" w:line="312" w:lineRule="auto"/>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uiPriority w:val="10"/>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qFormat/>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C717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1"/>
    <w:qFormat/>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87169"/>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5002A"/>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5002A"/>
    <w:pPr>
      <w:numPr>
        <w:ilvl w:val="3"/>
      </w:numPr>
      <w:ind w:left="567" w:firstLine="0"/>
    </w:pPr>
    <w:rPr>
      <w:color w:val="auto"/>
    </w:rPr>
  </w:style>
  <w:style w:type="paragraph" w:customStyle="1" w:styleId="Nivel5">
    <w:name w:val="Nivel 5"/>
    <w:basedOn w:val="Nivel4"/>
    <w:qFormat/>
    <w:rsid w:val="0015002A"/>
    <w:pPr>
      <w:numPr>
        <w:ilvl w:val="4"/>
      </w:numPr>
      <w:ind w:left="567" w:firstLine="0"/>
    </w:pPr>
  </w:style>
  <w:style w:type="character" w:customStyle="1" w:styleId="Nivel4Char">
    <w:name w:val="Nivel 4 Char"/>
    <w:basedOn w:val="Fontepargpadro"/>
    <w:link w:val="Nivel4"/>
    <w:rsid w:val="0015002A"/>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716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qFormat/>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15002A"/>
    <w:rPr>
      <w:i/>
      <w:iCs/>
      <w:color w:val="FF0000"/>
    </w:rPr>
  </w:style>
  <w:style w:type="paragraph" w:customStyle="1" w:styleId="Nvel3-R">
    <w:name w:val="Nível 3-R"/>
    <w:basedOn w:val="Nivel3"/>
    <w:link w:val="Nvel3-RChar"/>
    <w:qFormat/>
    <w:rsid w:val="0015002A"/>
    <w:rPr>
      <w:i/>
      <w:iCs/>
      <w:color w:val="FF0000"/>
    </w:rPr>
  </w:style>
  <w:style w:type="character" w:customStyle="1" w:styleId="Nvel2-RedChar">
    <w:name w:val="Nível 2 -Red Char"/>
    <w:basedOn w:val="Nivel2Char"/>
    <w:link w:val="Nvel2-Red"/>
    <w:rsid w:val="0015002A"/>
    <w:rPr>
      <w:rFonts w:ascii="Arial" w:hAnsi="Arial" w:cs="Arial"/>
      <w:i/>
      <w:iCs/>
      <w:color w:val="FF0000"/>
      <w:lang w:eastAsia="pt-BR"/>
    </w:rPr>
  </w:style>
  <w:style w:type="paragraph" w:customStyle="1" w:styleId="Nvel4-R">
    <w:name w:val="Nível 4-R"/>
    <w:basedOn w:val="Nivel4"/>
    <w:link w:val="Nvel4-RChar"/>
    <w:qFormat/>
    <w:rsid w:val="0015002A"/>
    <w:rPr>
      <w:i/>
      <w:iCs/>
      <w:color w:val="FF0000"/>
    </w:rPr>
  </w:style>
  <w:style w:type="character" w:customStyle="1" w:styleId="Nivel3Char">
    <w:name w:val="Nivel 3 Char"/>
    <w:basedOn w:val="Fontepargpadro"/>
    <w:link w:val="Nivel3"/>
    <w:rsid w:val="0015002A"/>
    <w:rPr>
      <w:rFonts w:ascii="Arial" w:hAnsi="Arial" w:cs="Arial"/>
      <w:color w:val="000000"/>
      <w:lang w:eastAsia="pt-BR"/>
    </w:rPr>
  </w:style>
  <w:style w:type="character" w:customStyle="1" w:styleId="Nvel3-RChar">
    <w:name w:val="Nível 3-R Char"/>
    <w:basedOn w:val="Nivel3Char"/>
    <w:link w:val="Nvel3-R"/>
    <w:rsid w:val="0015002A"/>
    <w:rPr>
      <w:rFonts w:ascii="Arial" w:hAnsi="Arial" w:cs="Arial"/>
      <w:i/>
      <w:iCs/>
      <w:color w:val="FF0000"/>
      <w:lang w:eastAsia="pt-BR"/>
    </w:rPr>
  </w:style>
  <w:style w:type="paragraph" w:customStyle="1" w:styleId="Nvel1-SemNum">
    <w:name w:val="Nível 1-Sem Num"/>
    <w:basedOn w:val="Nivel01"/>
    <w:link w:val="Nvel1-SemNumChar"/>
    <w:qFormat/>
    <w:rsid w:val="00A87169"/>
    <w:pPr>
      <w:numPr>
        <w:numId w:val="0"/>
      </w:numPr>
      <w:outlineLvl w:val="1"/>
    </w:pPr>
    <w:rPr>
      <w:color w:val="FF0000"/>
    </w:rPr>
  </w:style>
  <w:style w:type="character" w:customStyle="1" w:styleId="Nvel4-RChar">
    <w:name w:val="Nível 4-R Char"/>
    <w:basedOn w:val="Nivel4Char"/>
    <w:link w:val="Nvel4-R"/>
    <w:rsid w:val="0015002A"/>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87169"/>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qFormat/>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oPendente7">
    <w:name w:val="Menção Pendente7"/>
    <w:basedOn w:val="Fontepargpadro"/>
    <w:uiPriority w:val="99"/>
    <w:semiHidden/>
    <w:unhideWhenUsed/>
    <w:rsid w:val="009A02C0"/>
    <w:rPr>
      <w:color w:val="605E5C"/>
      <w:shd w:val="clear" w:color="auto" w:fill="E1DFDD"/>
    </w:rPr>
  </w:style>
  <w:style w:type="paragraph" w:styleId="Textodenotaderodap">
    <w:name w:val="footnote text"/>
    <w:basedOn w:val="Normal"/>
    <w:link w:val="TextodenotaderodapChar"/>
    <w:uiPriority w:val="99"/>
    <w:unhideWhenUsed/>
    <w:rsid w:val="00BA4A16"/>
    <w:rPr>
      <w:sz w:val="20"/>
      <w:szCs w:val="20"/>
    </w:rPr>
  </w:style>
  <w:style w:type="character" w:customStyle="1" w:styleId="TextodenotaderodapChar">
    <w:name w:val="Texto de nota de rodapé Char"/>
    <w:basedOn w:val="Fontepargpadro"/>
    <w:link w:val="Textodenotaderodap"/>
    <w:uiPriority w:val="99"/>
    <w:qFormat/>
    <w:rsid w:val="00BA4A16"/>
    <w:rPr>
      <w:rFonts w:ascii="Ecofont_Spranq_eco_Sans" w:hAnsi="Ecofont_Spranq_eco_Sans" w:cs="Tahoma"/>
      <w:lang w:eastAsia="pt-BR"/>
    </w:rPr>
  </w:style>
  <w:style w:type="character" w:styleId="Refdenotaderodap">
    <w:name w:val="footnote reference"/>
    <w:basedOn w:val="Fontepargpadro"/>
    <w:uiPriority w:val="99"/>
    <w:unhideWhenUsed/>
    <w:rsid w:val="00BA4A16"/>
    <w:rPr>
      <w:vertAlign w:val="superscript"/>
    </w:rPr>
  </w:style>
  <w:style w:type="character" w:styleId="MenoPendente">
    <w:name w:val="Unresolved Mention"/>
    <w:basedOn w:val="Fontepargpadro"/>
    <w:uiPriority w:val="99"/>
    <w:semiHidden/>
    <w:unhideWhenUsed/>
    <w:rsid w:val="001F23F3"/>
    <w:rPr>
      <w:color w:val="605E5C"/>
      <w:shd w:val="clear" w:color="auto" w:fill="E1DFDD"/>
    </w:rPr>
  </w:style>
  <w:style w:type="paragraph" w:styleId="SemEspaamento">
    <w:name w:val="No Spacing"/>
    <w:uiPriority w:val="1"/>
    <w:qFormat/>
    <w:rsid w:val="00C7514B"/>
    <w:rPr>
      <w:rFonts w:asciiTheme="minorHAnsi" w:eastAsia="SimSun" w:hAnsiTheme="minorHAnsi" w:cstheme="minorBidi"/>
      <w:sz w:val="22"/>
      <w:szCs w:val="22"/>
    </w:rPr>
  </w:style>
  <w:style w:type="paragraph" w:customStyle="1" w:styleId="Nvel1-SemNum0">
    <w:name w:val="Nível 1-SemNum"/>
    <w:basedOn w:val="Normal"/>
    <w:link w:val="Nvel1-SemNumChar0"/>
    <w:qFormat/>
    <w:rsid w:val="00C7514B"/>
    <w:pPr>
      <w:keepNext/>
      <w:keepLines/>
      <w:tabs>
        <w:tab w:val="left" w:pos="-709"/>
        <w:tab w:val="left" w:pos="567"/>
      </w:tabs>
      <w:suppressAutoHyphens/>
      <w:autoSpaceDN w:val="0"/>
      <w:spacing w:before="240" w:after="120" w:line="276" w:lineRule="auto"/>
      <w:jc w:val="both"/>
      <w:outlineLvl w:val="1"/>
    </w:pPr>
    <w:rPr>
      <w:rFonts w:ascii="Arial" w:eastAsia="MS Gothic" w:hAnsi="Arial" w:cs="Arial"/>
      <w:b/>
      <w:bCs/>
      <w:sz w:val="20"/>
      <w:szCs w:val="20"/>
    </w:rPr>
  </w:style>
  <w:style w:type="character" w:customStyle="1" w:styleId="Nvel1-SemNumChar0">
    <w:name w:val="Nível 1-SemNum Char"/>
    <w:basedOn w:val="Fontepargpadro"/>
    <w:link w:val="Nvel1-SemNum0"/>
    <w:rsid w:val="00C7514B"/>
    <w:rPr>
      <w:rFonts w:ascii="Arial" w:eastAsia="MS Gothic" w:hAnsi="Arial" w:cs="Arial"/>
      <w:b/>
      <w:bCs/>
      <w:lang w:eastAsia="pt-BR"/>
    </w:rPr>
  </w:style>
  <w:style w:type="paragraph" w:customStyle="1" w:styleId="Default">
    <w:name w:val="Default"/>
    <w:qFormat/>
    <w:rsid w:val="00067BED"/>
    <w:pPr>
      <w:autoSpaceDE w:val="0"/>
      <w:autoSpaceDN w:val="0"/>
      <w:adjustRightInd w:val="0"/>
    </w:pPr>
    <w:rPr>
      <w:rFonts w:eastAsia="SimSun"/>
      <w:color w:val="000000"/>
      <w:sz w:val="24"/>
      <w:szCs w:val="24"/>
    </w:rPr>
  </w:style>
  <w:style w:type="table" w:styleId="TabeladeGrade2-nfase4">
    <w:name w:val="Grid Table 2 Accent 4"/>
    <w:basedOn w:val="Tabelanormal"/>
    <w:uiPriority w:val="47"/>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adeGrade1Clara-nfase4">
    <w:name w:val="Grid Table 1 Light Accent 4"/>
    <w:basedOn w:val="Tabelanormal"/>
    <w:uiPriority w:val="46"/>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3">
    <w:name w:val="Grid Table 3"/>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aracteresdenotaderodap">
    <w:name w:val="Caracteres de nota de rodapé"/>
    <w:qFormat/>
    <w:rsid w:val="00067BED"/>
  </w:style>
  <w:style w:type="paragraph" w:customStyle="1" w:styleId="Pargrafo">
    <w:name w:val="Parágrafo"/>
    <w:basedOn w:val="Normal"/>
    <w:autoRedefine/>
    <w:qFormat/>
    <w:rsid w:val="00067BED"/>
    <w:pPr>
      <w:numPr>
        <w:numId w:val="12"/>
      </w:numPr>
      <w:suppressAutoHyphens/>
      <w:spacing w:before="120" w:after="120"/>
      <w:ind w:left="0" w:firstLine="0"/>
      <w:jc w:val="both"/>
    </w:pPr>
    <w:rPr>
      <w:rFonts w:ascii="Times New Roman" w:eastAsia="Times New Roman" w:hAnsi="Times New Roman" w:cs="Times New Roman"/>
      <w:color w:val="000000"/>
    </w:rPr>
  </w:style>
  <w:style w:type="table" w:styleId="SimplesTabela3">
    <w:name w:val="Plain Table 3"/>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99"/>
    <w:rsid w:val="00067BED"/>
    <w:rPr>
      <w:rFonts w:asciiTheme="minorHAnsi" w:eastAsia="SimSun" w:hAnsiTheme="minorHAnsi" w:cstheme="minorBidi"/>
      <w:kern w:val="2"/>
      <w:sz w:val="24"/>
      <w:szCs w:val="24"/>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3-nfase4">
    <w:name w:val="Grid Table 3 Accent 4"/>
    <w:basedOn w:val="Tabelanormal"/>
    <w:uiPriority w:val="48"/>
    <w:rsid w:val="00067BED"/>
    <w:rPr>
      <w:rFonts w:asciiTheme="minorHAnsi" w:eastAsia="SimSun" w:hAnsiTheme="minorHAnsi" w:cstheme="minorBidi"/>
      <w:kern w:val="2"/>
      <w:sz w:val="24"/>
      <w:szCs w:val="24"/>
      <w14:ligatures w14:val="standardContextu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character" w:styleId="Meno">
    <w:name w:val="Mention"/>
    <w:basedOn w:val="Fontepargpadro"/>
    <w:uiPriority w:val="99"/>
    <w:unhideWhenUsed/>
    <w:rsid w:val="00067BED"/>
    <w:rPr>
      <w:color w:val="2B579A"/>
      <w:shd w:val="clear" w:color="auto" w:fill="E6E6E6"/>
    </w:rPr>
  </w:style>
  <w:style w:type="character" w:customStyle="1" w:styleId="scxw237703598">
    <w:name w:val="scxw237703598"/>
    <w:basedOn w:val="Fontepargpadro"/>
    <w:rsid w:val="00067BED"/>
  </w:style>
  <w:style w:type="character" w:customStyle="1" w:styleId="TextodecomentrioChar1">
    <w:name w:val="Texto de comentário Char1"/>
    <w:basedOn w:val="Fontepargpadro"/>
    <w:uiPriority w:val="99"/>
    <w:qFormat/>
    <w:rsid w:val="00067BED"/>
    <w:rPr>
      <w:rFonts w:ascii="Ecofont_Spranq_eco_Sans" w:hAnsi="Ecofont_Spranq_eco_Sans" w:cs="Tahoma"/>
      <w:lang w:eastAsia="pt-BR"/>
    </w:rPr>
  </w:style>
  <w:style w:type="character" w:customStyle="1" w:styleId="Nivel3Char1">
    <w:name w:val="Nivel 3 Char1"/>
    <w:basedOn w:val="Fontepargpadro"/>
    <w:rsid w:val="00067BED"/>
    <w:rPr>
      <w:rFonts w:ascii="Arial" w:eastAsia="MS Mincho" w:hAnsi="Arial" w:cs="Arial"/>
      <w:color w:val="000000"/>
      <w:kern w:val="0"/>
      <w:sz w:val="20"/>
      <w:szCs w:val="20"/>
      <w:lang w:eastAsia="pt-BR"/>
      <w14:ligatures w14:val="none"/>
    </w:rPr>
  </w:style>
  <w:style w:type="character" w:customStyle="1" w:styleId="findhit">
    <w:name w:val="findhit"/>
    <w:basedOn w:val="Fontepargpadro"/>
    <w:rsid w:val="00067BED"/>
  </w:style>
  <w:style w:type="character" w:customStyle="1" w:styleId="Ttulo5Char">
    <w:name w:val="Título 5 Char"/>
    <w:basedOn w:val="Fontepargpadro"/>
    <w:link w:val="Ttulo5"/>
    <w:uiPriority w:val="9"/>
    <w:qFormat/>
    <w:rsid w:val="00F437AF"/>
    <w:rPr>
      <w:rFonts w:ascii="Segoe UI Semibold" w:eastAsia="Segoe UI Semibold" w:hAnsi="Segoe UI Semibold" w:cs="Segoe UI Semibold"/>
      <w:sz w:val="36"/>
      <w:szCs w:val="36"/>
      <w:lang w:val="pt-PT"/>
    </w:rPr>
  </w:style>
  <w:style w:type="character" w:customStyle="1" w:styleId="Ttulo7Char">
    <w:name w:val="Título 7 Char"/>
    <w:basedOn w:val="Fontepargpadro"/>
    <w:link w:val="Ttulo7"/>
    <w:uiPriority w:val="9"/>
    <w:qFormat/>
    <w:rsid w:val="00F437AF"/>
    <w:rPr>
      <w:rFonts w:ascii="Lucida Sans Unicode" w:eastAsia="Lucida Sans Unicode" w:hAnsi="Lucida Sans Unicode" w:cs="Lucida Sans Unicode"/>
      <w:sz w:val="31"/>
      <w:szCs w:val="31"/>
      <w:lang w:val="pt-PT"/>
    </w:rPr>
  </w:style>
  <w:style w:type="character" w:customStyle="1" w:styleId="Ttulo8Char">
    <w:name w:val="Título 8 Char"/>
    <w:basedOn w:val="Fontepargpadro"/>
    <w:link w:val="Ttulo8"/>
    <w:uiPriority w:val="9"/>
    <w:qFormat/>
    <w:rsid w:val="00F437AF"/>
    <w:rPr>
      <w:rFonts w:ascii="Segoe UI Semibold" w:eastAsia="Segoe UI Semibold" w:hAnsi="Segoe UI Semibold" w:cs="Segoe UI Semibold"/>
      <w:sz w:val="30"/>
      <w:szCs w:val="30"/>
      <w:lang w:val="pt-PT"/>
    </w:rPr>
  </w:style>
  <w:style w:type="character" w:customStyle="1" w:styleId="Ttulo9Char">
    <w:name w:val="Título 9 Char"/>
    <w:basedOn w:val="Fontepargpadro"/>
    <w:link w:val="Ttulo9"/>
    <w:uiPriority w:val="9"/>
    <w:qFormat/>
    <w:rsid w:val="00F437AF"/>
    <w:rPr>
      <w:rFonts w:ascii="Calibri" w:eastAsia="Calibri" w:hAnsi="Calibri" w:cs="Calibri"/>
      <w:b/>
      <w:bCs/>
      <w:sz w:val="28"/>
      <w:szCs w:val="28"/>
      <w:lang w:val="pt-PT"/>
    </w:rPr>
  </w:style>
  <w:style w:type="table" w:customStyle="1" w:styleId="TableNormal">
    <w:name w:val="Table Normal"/>
    <w:uiPriority w:val="2"/>
    <w:semiHidden/>
    <w:unhideWhenUsed/>
    <w:qFormat/>
    <w:rsid w:val="00F437AF"/>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37AF"/>
    <w:pPr>
      <w:widowControl w:val="0"/>
      <w:autoSpaceDE w:val="0"/>
      <w:autoSpaceDN w:val="0"/>
    </w:pPr>
    <w:rPr>
      <w:rFonts w:ascii="Times New Roman" w:eastAsia="Times New Roman" w:hAnsi="Times New Roman" w:cs="Times New Roman"/>
      <w:sz w:val="22"/>
      <w:szCs w:val="22"/>
      <w:lang w:val="pt-PT" w:eastAsia="en-US"/>
    </w:rPr>
  </w:style>
  <w:style w:type="character" w:customStyle="1" w:styleId="Heading2Char">
    <w:name w:val="Heading 2 Char"/>
    <w:basedOn w:val="Fontepargpadro"/>
    <w:uiPriority w:val="9"/>
    <w:rsid w:val="00785B44"/>
    <w:rPr>
      <w:rFonts w:ascii="Arial" w:eastAsia="Arial" w:hAnsi="Arial" w:cs="Arial"/>
      <w:sz w:val="34"/>
    </w:rPr>
  </w:style>
  <w:style w:type="character" w:customStyle="1" w:styleId="Heading3Char">
    <w:name w:val="Heading 3 Char"/>
    <w:basedOn w:val="Fontepargpadro"/>
    <w:uiPriority w:val="9"/>
    <w:rsid w:val="00785B44"/>
    <w:rPr>
      <w:rFonts w:ascii="Arial" w:eastAsia="Arial" w:hAnsi="Arial" w:cs="Arial"/>
      <w:sz w:val="30"/>
      <w:szCs w:val="30"/>
    </w:rPr>
  </w:style>
  <w:style w:type="character" w:customStyle="1" w:styleId="Heading5Char">
    <w:name w:val="Heading 5 Char"/>
    <w:basedOn w:val="Fontepargpadro"/>
    <w:uiPriority w:val="9"/>
    <w:rsid w:val="00785B44"/>
    <w:rPr>
      <w:rFonts w:ascii="Arial" w:eastAsia="Arial" w:hAnsi="Arial" w:cs="Arial"/>
      <w:b/>
      <w:bCs/>
      <w:sz w:val="24"/>
      <w:szCs w:val="24"/>
    </w:rPr>
  </w:style>
  <w:style w:type="character" w:customStyle="1" w:styleId="Heading6Char">
    <w:name w:val="Heading 6 Char"/>
    <w:basedOn w:val="Fontepargpadro"/>
    <w:uiPriority w:val="9"/>
    <w:rsid w:val="00785B44"/>
    <w:rPr>
      <w:rFonts w:ascii="Arial" w:eastAsia="Arial" w:hAnsi="Arial" w:cs="Arial"/>
      <w:b/>
      <w:bCs/>
      <w:sz w:val="22"/>
      <w:szCs w:val="22"/>
    </w:rPr>
  </w:style>
  <w:style w:type="character" w:customStyle="1" w:styleId="Heading7Char">
    <w:name w:val="Heading 7 Char"/>
    <w:basedOn w:val="Fontepargpadro"/>
    <w:uiPriority w:val="9"/>
    <w:rsid w:val="00785B44"/>
    <w:rPr>
      <w:rFonts w:ascii="Arial" w:eastAsia="Arial" w:hAnsi="Arial" w:cs="Arial"/>
      <w:b/>
      <w:bCs/>
      <w:i/>
      <w:iCs/>
      <w:sz w:val="22"/>
      <w:szCs w:val="22"/>
    </w:rPr>
  </w:style>
  <w:style w:type="character" w:customStyle="1" w:styleId="Heading8Char">
    <w:name w:val="Heading 8 Char"/>
    <w:basedOn w:val="Fontepargpadro"/>
    <w:uiPriority w:val="9"/>
    <w:rsid w:val="00785B44"/>
    <w:rPr>
      <w:rFonts w:ascii="Arial" w:eastAsia="Arial" w:hAnsi="Arial" w:cs="Arial"/>
      <w:i/>
      <w:iCs/>
      <w:sz w:val="22"/>
      <w:szCs w:val="22"/>
    </w:rPr>
  </w:style>
  <w:style w:type="character" w:customStyle="1" w:styleId="Heading9Char">
    <w:name w:val="Heading 9 Char"/>
    <w:basedOn w:val="Fontepargpadro"/>
    <w:uiPriority w:val="9"/>
    <w:rsid w:val="00785B44"/>
    <w:rPr>
      <w:rFonts w:ascii="Arial" w:eastAsia="Arial" w:hAnsi="Arial" w:cs="Arial"/>
      <w:i/>
      <w:iCs/>
      <w:sz w:val="21"/>
      <w:szCs w:val="21"/>
    </w:rPr>
  </w:style>
  <w:style w:type="character" w:customStyle="1" w:styleId="TitleChar">
    <w:name w:val="Title Char"/>
    <w:basedOn w:val="Fontepargpadro"/>
    <w:uiPriority w:val="10"/>
    <w:rsid w:val="00785B44"/>
    <w:rPr>
      <w:sz w:val="48"/>
      <w:szCs w:val="48"/>
    </w:rPr>
  </w:style>
  <w:style w:type="character" w:customStyle="1" w:styleId="SubtitleChar">
    <w:name w:val="Subtitle Char"/>
    <w:basedOn w:val="Fontepargpadro"/>
    <w:uiPriority w:val="11"/>
    <w:rsid w:val="00785B44"/>
    <w:rPr>
      <w:sz w:val="24"/>
      <w:szCs w:val="24"/>
    </w:rPr>
  </w:style>
  <w:style w:type="character" w:customStyle="1" w:styleId="IntenseQuoteChar">
    <w:name w:val="Intense Quote Char"/>
    <w:uiPriority w:val="30"/>
    <w:rsid w:val="00785B44"/>
    <w:rPr>
      <w:i/>
    </w:rPr>
  </w:style>
  <w:style w:type="character" w:customStyle="1" w:styleId="HeaderChar">
    <w:name w:val="Header Char"/>
    <w:basedOn w:val="Fontepargpadro"/>
    <w:uiPriority w:val="99"/>
    <w:rsid w:val="00785B44"/>
  </w:style>
  <w:style w:type="character" w:customStyle="1" w:styleId="FooterChar">
    <w:name w:val="Footer Char"/>
    <w:basedOn w:val="Fontepargpadro"/>
    <w:uiPriority w:val="99"/>
    <w:rsid w:val="00785B44"/>
  </w:style>
  <w:style w:type="character" w:customStyle="1" w:styleId="CaptionChar">
    <w:name w:val="Caption Char"/>
    <w:uiPriority w:val="99"/>
    <w:rsid w:val="00785B44"/>
  </w:style>
  <w:style w:type="table" w:customStyle="1" w:styleId="TabeladeGradeClara1">
    <w:name w:val="Tabela de Grade Clara1"/>
    <w:basedOn w:val="Tabelanormal"/>
    <w:uiPriority w:val="59"/>
    <w:rsid w:val="00785B44"/>
    <w:rPr>
      <w:rFonts w:eastAsia="Times New Roman"/>
      <w:lang w:eastAsia="pt-B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SimplesTabela1">
    <w:name w:val="Plain Table 1"/>
    <w:basedOn w:val="Tabelanormal"/>
    <w:uiPriority w:val="59"/>
    <w:rsid w:val="00785B44"/>
    <w:rPr>
      <w:rFonts w:eastAsia="Times New Roman"/>
      <w:lang w:eastAsia="pt-BR"/>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SimplesTabela2">
    <w:name w:val="Plain Table 2"/>
    <w:basedOn w:val="Tabelanormal"/>
    <w:uiPriority w:val="59"/>
    <w:rsid w:val="00785B44"/>
    <w:rPr>
      <w:rFonts w:eastAsia="Times New Roman"/>
      <w:lang w:eastAsia="pt-BR"/>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5">
    <w:name w:val="Plain Table 5"/>
    <w:basedOn w:val="Tabelanormal"/>
    <w:uiPriority w:val="99"/>
    <w:rsid w:val="00785B44"/>
    <w:rPr>
      <w:rFonts w:eastAsia="Times New Roman"/>
      <w:lang w:eastAsia="pt-BR"/>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rsid w:val="00785B44"/>
    <w:rPr>
      <w:rFonts w:eastAsia="Times New Roman"/>
      <w:lang w:eastAsia="pt-BR"/>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adeGrade1Clara-nfase11">
    <w:name w:val="Tabela de Grade 1 Clara - Ênfase 11"/>
    <w:basedOn w:val="Tabelanormal"/>
    <w:uiPriority w:val="99"/>
    <w:rsid w:val="00785B44"/>
    <w:rPr>
      <w:rFonts w:eastAsia="Times New Roman"/>
      <w:lang w:eastAsia="pt-BR"/>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eladeGrade1Clara-nfase21">
    <w:name w:val="Tabela de Grade 1 Clara - Ênfase 21"/>
    <w:basedOn w:val="Tabelanormal"/>
    <w:uiPriority w:val="99"/>
    <w:rsid w:val="00785B44"/>
    <w:rPr>
      <w:rFonts w:eastAsia="Times New Roman"/>
      <w:lang w:eastAsia="pt-BR"/>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eladeGrade1Clara-nfase31">
    <w:name w:val="Tabela de Grade 1 Clara - Ênfase 31"/>
    <w:basedOn w:val="Tabelanormal"/>
    <w:uiPriority w:val="99"/>
    <w:rsid w:val="00785B44"/>
    <w:rPr>
      <w:rFonts w:eastAsia="Times New Roman"/>
      <w:lang w:eastAsia="pt-BR"/>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eladeGrade1Clara-nfase41">
    <w:name w:val="Tabela de Grade 1 Clara - Ênfase 41"/>
    <w:basedOn w:val="Tabelanormal"/>
    <w:uiPriority w:val="99"/>
    <w:rsid w:val="00785B44"/>
    <w:rPr>
      <w:rFonts w:eastAsia="Times New Roman"/>
      <w:lang w:eastAsia="pt-BR"/>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eladeGrade1Clara-nfase51">
    <w:name w:val="Tabela de Grade 1 Clara - Ênfase 51"/>
    <w:basedOn w:val="Tabelanormal"/>
    <w:uiPriority w:val="99"/>
    <w:rsid w:val="00785B44"/>
    <w:rPr>
      <w:rFonts w:eastAsia="Times New Roman"/>
      <w:lang w:eastAsia="pt-BR"/>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eladeGrade1Clara-nfase61">
    <w:name w:val="Tabela de Grade 1 Clara - Ênfase 61"/>
    <w:basedOn w:val="Tabelanormal"/>
    <w:uiPriority w:val="99"/>
    <w:rsid w:val="00785B44"/>
    <w:rPr>
      <w:rFonts w:eastAsia="Times New Roman"/>
      <w:lang w:eastAsia="pt-BR"/>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eladeGrade2-nfase11">
    <w:name w:val="Tabela de Grade 2 - Ênfase 11"/>
    <w:basedOn w:val="Tabelanormal"/>
    <w:uiPriority w:val="99"/>
    <w:rsid w:val="00785B44"/>
    <w:rPr>
      <w:rFonts w:eastAsia="Times New Roman"/>
      <w:lang w:eastAsia="pt-BR"/>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2-nfase21">
    <w:name w:val="Tabela de Grade 2 - Ênfase 21"/>
    <w:basedOn w:val="Tabelanormal"/>
    <w:uiPriority w:val="99"/>
    <w:rsid w:val="00785B44"/>
    <w:rPr>
      <w:rFonts w:eastAsia="Times New Roman"/>
      <w:lang w:eastAsia="pt-BR"/>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2-nfase31">
    <w:name w:val="Tabela de Grade 2 - Ênfase 31"/>
    <w:basedOn w:val="Tabelanormal"/>
    <w:uiPriority w:val="99"/>
    <w:rsid w:val="00785B44"/>
    <w:rPr>
      <w:rFonts w:eastAsia="Times New Roman"/>
      <w:lang w:eastAsia="pt-BR"/>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2-nfase41">
    <w:name w:val="Tabela de Grade 2 - Ênfase 41"/>
    <w:basedOn w:val="Tabelanormal"/>
    <w:uiPriority w:val="99"/>
    <w:rsid w:val="00785B44"/>
    <w:rPr>
      <w:rFonts w:eastAsia="Times New Roman"/>
      <w:lang w:eastAsia="pt-BR"/>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2-nfase51">
    <w:name w:val="Tabela de Grade 2 - Ênfase 51"/>
    <w:basedOn w:val="Tabelanormal"/>
    <w:uiPriority w:val="99"/>
    <w:rsid w:val="00785B44"/>
    <w:rPr>
      <w:rFonts w:eastAsia="Times New Roman"/>
      <w:lang w:eastAsia="pt-BR"/>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2-nfase61">
    <w:name w:val="Tabela de Grade 2 - Ênfase 61"/>
    <w:basedOn w:val="Tabelanormal"/>
    <w:uiPriority w:val="99"/>
    <w:rsid w:val="00785B44"/>
    <w:rPr>
      <w:rFonts w:eastAsia="Times New Roman"/>
      <w:lang w:eastAsia="pt-BR"/>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eladeGrade3-nfase11">
    <w:name w:val="Tabela de Grade 3 - Ênfase 11"/>
    <w:basedOn w:val="Tabelanormal"/>
    <w:uiPriority w:val="99"/>
    <w:rsid w:val="00785B44"/>
    <w:rPr>
      <w:rFonts w:eastAsia="Times New Roman"/>
      <w:lang w:eastAsia="pt-BR"/>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adeGrade3-nfase21">
    <w:name w:val="Tabela de Grade 3 - Ênfase 21"/>
    <w:basedOn w:val="Tabelanormal"/>
    <w:uiPriority w:val="99"/>
    <w:rsid w:val="00785B44"/>
    <w:rPr>
      <w:rFonts w:eastAsia="Times New Roman"/>
      <w:lang w:eastAsia="pt-BR"/>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3-nfase31">
    <w:name w:val="Tabela de Grade 3 - Ênfase 31"/>
    <w:basedOn w:val="Tabelanormal"/>
    <w:uiPriority w:val="99"/>
    <w:rsid w:val="00785B44"/>
    <w:rPr>
      <w:rFonts w:eastAsia="Times New Roman"/>
      <w:lang w:eastAsia="pt-BR"/>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3-nfase41">
    <w:name w:val="Tabela de Grade 3 - Ênfase 41"/>
    <w:basedOn w:val="Tabelanormal"/>
    <w:uiPriority w:val="99"/>
    <w:rsid w:val="00785B44"/>
    <w:rPr>
      <w:rFonts w:eastAsia="Times New Roman"/>
      <w:lang w:eastAsia="pt-BR"/>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3-nfase51">
    <w:name w:val="Tabela de Grade 3 - Ênfase 51"/>
    <w:basedOn w:val="Tabelanormal"/>
    <w:uiPriority w:val="99"/>
    <w:rsid w:val="00785B44"/>
    <w:rPr>
      <w:rFonts w:eastAsia="Times New Roman"/>
      <w:lang w:eastAsia="pt-BR"/>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3-nfase61">
    <w:name w:val="Tabela de Grade 3 - Ênfase 61"/>
    <w:basedOn w:val="Tabelanormal"/>
    <w:uiPriority w:val="99"/>
    <w:rsid w:val="00785B44"/>
    <w:rPr>
      <w:rFonts w:eastAsia="Times New Roman"/>
      <w:lang w:eastAsia="pt-BR"/>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rsid w:val="00785B44"/>
    <w:rPr>
      <w:rFonts w:eastAsia="Times New Roman"/>
      <w:lang w:eastAsia="pt-BR"/>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adeGrade4-nfase11">
    <w:name w:val="Tabela de Grade 4 - Ênfase 11"/>
    <w:basedOn w:val="Tabelanormal"/>
    <w:uiPriority w:val="59"/>
    <w:rsid w:val="00785B44"/>
    <w:rPr>
      <w:rFonts w:eastAsia="Times New Roman"/>
      <w:lang w:eastAsia="pt-BR"/>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TabeladeGrade4-nfase21">
    <w:name w:val="Tabela de Grade 4 - Ênfase 21"/>
    <w:basedOn w:val="Tabelanormal"/>
    <w:uiPriority w:val="59"/>
    <w:rsid w:val="00785B44"/>
    <w:rPr>
      <w:rFonts w:eastAsia="Times New Roman"/>
      <w:lang w:eastAsia="pt-BR"/>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adeGrade4-nfase31">
    <w:name w:val="Tabela de Grade 4 - Ênfase 31"/>
    <w:basedOn w:val="Tabelanormal"/>
    <w:uiPriority w:val="59"/>
    <w:rsid w:val="00785B44"/>
    <w:rPr>
      <w:rFonts w:eastAsia="Times New Roman"/>
      <w:lang w:eastAsia="pt-BR"/>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adeGrade4-nfase41">
    <w:name w:val="Tabela de Grade 4 - Ênfase 41"/>
    <w:basedOn w:val="Tabelanormal"/>
    <w:uiPriority w:val="59"/>
    <w:rsid w:val="00785B44"/>
    <w:rPr>
      <w:rFonts w:eastAsia="Times New Roman"/>
      <w:lang w:eastAsia="pt-BR"/>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adeGrade4-nfase51">
    <w:name w:val="Tabela de Grade 4 - Ênfase 51"/>
    <w:basedOn w:val="Tabelanormal"/>
    <w:uiPriority w:val="59"/>
    <w:rsid w:val="00785B44"/>
    <w:rPr>
      <w:rFonts w:eastAsia="Times New Roman"/>
      <w:lang w:eastAsia="pt-BR"/>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adeGrade4-nfase61">
    <w:name w:val="Tabela de Grade 4 - Ênfase 61"/>
    <w:basedOn w:val="Tabelanormal"/>
    <w:uiPriority w:val="59"/>
    <w:rsid w:val="00785B44"/>
    <w:rPr>
      <w:rFonts w:eastAsia="Times New Roman"/>
      <w:lang w:eastAsia="pt-BR"/>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eladeGrade5Escura-nfase11">
    <w:name w:val="Tabela de Grade 5 Escura - Ênfase 1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TabeladeGrade5Escura-nfase21">
    <w:name w:val="Tabela de Grade 5 Escura - Ênfase 2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TabeladeGrade5Escura-nfase31">
    <w:name w:val="Tabela de Grade 5 Escura - Ênfase 3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TabeladeGrade5Escura-nfase41">
    <w:name w:val="Tabela de Grade 5 Escura - Ênfase 4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TabeladeGrade5Escura-nfase51">
    <w:name w:val="Tabela de Grade 5 Escura - Ênfase 5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TabeladeGrade5Escura-nfase61">
    <w:name w:val="Tabela de Grade 5 Escura - Ênfase 61"/>
    <w:basedOn w:val="Tabelanormal"/>
    <w:uiPriority w:val="99"/>
    <w:rsid w:val="00785B44"/>
    <w:rPr>
      <w:rFonts w:eastAsia="Times New Roman"/>
      <w:lang w:eastAsia="pt-BR"/>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rsid w:val="00785B44"/>
    <w:rPr>
      <w:rFonts w:eastAsia="Times New Roman"/>
      <w:lang w:eastAsia="pt-BR"/>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eladeGrade6Colorida-nfase11">
    <w:name w:val="Tabela de Grade 6 Colorida - Ênfase 11"/>
    <w:basedOn w:val="Tabelanormal"/>
    <w:uiPriority w:val="99"/>
    <w:rsid w:val="00785B44"/>
    <w:rPr>
      <w:rFonts w:eastAsia="Times New Roman"/>
      <w:lang w:eastAsia="pt-BR"/>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6Colorida-nfase21">
    <w:name w:val="Tabela de Grade 6 Colorida - Ênfase 21"/>
    <w:basedOn w:val="Tabelanormal"/>
    <w:uiPriority w:val="99"/>
    <w:rsid w:val="00785B44"/>
    <w:rPr>
      <w:rFonts w:eastAsia="Times New Roman"/>
      <w:lang w:eastAsia="pt-BR"/>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6Colorida-nfase31">
    <w:name w:val="Tabela de Grade 6 Colorida - Ênfase 31"/>
    <w:basedOn w:val="Tabelanormal"/>
    <w:uiPriority w:val="99"/>
    <w:rsid w:val="00785B44"/>
    <w:rPr>
      <w:rFonts w:eastAsia="Times New Roman"/>
      <w:lang w:eastAsia="pt-BR"/>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6Colorida-nfase41">
    <w:name w:val="Tabela de Grade 6 Colorida - Ênfase 41"/>
    <w:basedOn w:val="Tabelanormal"/>
    <w:uiPriority w:val="99"/>
    <w:rsid w:val="00785B44"/>
    <w:rPr>
      <w:rFonts w:eastAsia="Times New Roman"/>
      <w:lang w:eastAsia="pt-BR"/>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6Colorida-nfase51">
    <w:name w:val="Tabela de Grade 6 Colorida - Ênfase 51"/>
    <w:basedOn w:val="Tabelanormal"/>
    <w:uiPriority w:val="99"/>
    <w:rsid w:val="00785B44"/>
    <w:rPr>
      <w:rFonts w:eastAsia="Times New Roman"/>
      <w:lang w:eastAsia="pt-BR"/>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6Colorida-nfase61">
    <w:name w:val="Tabela de Grade 6 Colorida - Ênfase 61"/>
    <w:basedOn w:val="Tabelanormal"/>
    <w:uiPriority w:val="99"/>
    <w:rsid w:val="00785B44"/>
    <w:rPr>
      <w:rFonts w:eastAsia="Times New Roman"/>
      <w:lang w:eastAsia="pt-B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rsid w:val="00785B44"/>
    <w:rPr>
      <w:rFonts w:eastAsia="Times New Roman"/>
      <w:lang w:eastAsia="pt-BR"/>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TabeladeGrade7Colorida-nfase11">
    <w:name w:val="Tabela de Grade 7 Colorida - Ênfase 11"/>
    <w:basedOn w:val="Tabelanormal"/>
    <w:uiPriority w:val="99"/>
    <w:rsid w:val="00785B44"/>
    <w:rPr>
      <w:rFonts w:eastAsia="Times New Roman"/>
      <w:lang w:eastAsia="pt-BR"/>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adeGrade7Colorida-nfase21">
    <w:name w:val="Tabela de Grade 7 Colorida - Ênfase 21"/>
    <w:basedOn w:val="Tabelanormal"/>
    <w:uiPriority w:val="99"/>
    <w:rsid w:val="00785B44"/>
    <w:rPr>
      <w:rFonts w:eastAsia="Times New Roman"/>
      <w:lang w:eastAsia="pt-BR"/>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adeGrade7Colorida-nfase31">
    <w:name w:val="Tabela de Grade 7 Colorida - Ênfase 31"/>
    <w:basedOn w:val="Tabelanormal"/>
    <w:uiPriority w:val="99"/>
    <w:rsid w:val="00785B44"/>
    <w:rPr>
      <w:rFonts w:eastAsia="Times New Roman"/>
      <w:lang w:eastAsia="pt-BR"/>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adeGrade7Colorida-nfase41">
    <w:name w:val="Tabela de Grade 7 Colorida - Ênfase 41"/>
    <w:basedOn w:val="Tabelanormal"/>
    <w:uiPriority w:val="99"/>
    <w:rsid w:val="00785B44"/>
    <w:rPr>
      <w:rFonts w:eastAsia="Times New Roman"/>
      <w:lang w:eastAsia="pt-BR"/>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adeGrade7Colorida-nfase51">
    <w:name w:val="Tabela de Grade 7 Colorida - Ênfase 51"/>
    <w:basedOn w:val="Tabelanormal"/>
    <w:uiPriority w:val="99"/>
    <w:rsid w:val="00785B44"/>
    <w:rPr>
      <w:rFonts w:eastAsia="Times New Roman"/>
      <w:lang w:eastAsia="pt-BR"/>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adeGrade7Colorida-nfase61">
    <w:name w:val="Tabela de Grade 7 Colorida - Ênfase 61"/>
    <w:basedOn w:val="Tabelanormal"/>
    <w:uiPriority w:val="99"/>
    <w:rsid w:val="00785B44"/>
    <w:rPr>
      <w:rFonts w:eastAsia="Times New Roman"/>
      <w:lang w:eastAsia="pt-BR"/>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eladeLista1Clara-nfase11">
    <w:name w:val="Tabela de Lista 1 Clara - Ênfase 1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TabeladeLista1Clara-nfase21">
    <w:name w:val="Tabela de Lista 1 Clara - Ênfase 2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TabeladeLista1Clara-nfase31">
    <w:name w:val="Tabela de Lista 1 Clara - Ênfase 3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TabeladeLista1Clara-nfase41">
    <w:name w:val="Tabela de Lista 1 Clara - Ênfase 4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TabeladeLista1Clara-nfase51">
    <w:name w:val="Tabela de Lista 1 Clara - Ênfase 5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TabeladeLista1Clara-nfase61">
    <w:name w:val="Tabela de Lista 1 Clara - Ênfase 61"/>
    <w:basedOn w:val="Tabelanormal"/>
    <w:uiPriority w:val="99"/>
    <w:rsid w:val="00785B44"/>
    <w:rPr>
      <w:rFonts w:eastAsia="Times New Roman"/>
      <w:lang w:eastAsia="pt-BR"/>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rsid w:val="00785B44"/>
    <w:rPr>
      <w:rFonts w:eastAsia="Times New Roman"/>
      <w:lang w:eastAsia="pt-BR"/>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2-nfase11">
    <w:name w:val="Tabela de Lista 2 - Ênfase 11"/>
    <w:basedOn w:val="Tabelanormal"/>
    <w:uiPriority w:val="99"/>
    <w:rsid w:val="00785B44"/>
    <w:rPr>
      <w:rFonts w:eastAsia="Times New Roman"/>
      <w:lang w:eastAsia="pt-BR"/>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2-nfase21">
    <w:name w:val="Tabela de Lista 2 - Ênfase 21"/>
    <w:basedOn w:val="Tabelanormal"/>
    <w:uiPriority w:val="99"/>
    <w:rsid w:val="00785B44"/>
    <w:rPr>
      <w:rFonts w:eastAsia="Times New Roman"/>
      <w:lang w:eastAsia="pt-BR"/>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2-nfase31">
    <w:name w:val="Tabela de Lista 2 - Ênfase 31"/>
    <w:basedOn w:val="Tabelanormal"/>
    <w:uiPriority w:val="99"/>
    <w:rsid w:val="00785B44"/>
    <w:rPr>
      <w:rFonts w:eastAsia="Times New Roman"/>
      <w:lang w:eastAsia="pt-BR"/>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2-nfase41">
    <w:name w:val="Tabela de Lista 2 - Ênfase 41"/>
    <w:basedOn w:val="Tabelanormal"/>
    <w:uiPriority w:val="99"/>
    <w:rsid w:val="00785B44"/>
    <w:rPr>
      <w:rFonts w:eastAsia="Times New Roman"/>
      <w:lang w:eastAsia="pt-BR"/>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2-nfase51">
    <w:name w:val="Tabela de Lista 2 - Ênfase 51"/>
    <w:basedOn w:val="Tabelanormal"/>
    <w:uiPriority w:val="99"/>
    <w:rsid w:val="00785B44"/>
    <w:rPr>
      <w:rFonts w:eastAsia="Times New Roman"/>
      <w:lang w:eastAsia="pt-BR"/>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2-nfase61">
    <w:name w:val="Tabela de Lista 2 - Ênfase 61"/>
    <w:basedOn w:val="Tabelanormal"/>
    <w:uiPriority w:val="99"/>
    <w:rsid w:val="00785B44"/>
    <w:rPr>
      <w:rFonts w:eastAsia="Times New Roman"/>
      <w:lang w:eastAsia="pt-BR"/>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rsid w:val="00785B44"/>
    <w:rPr>
      <w:rFonts w:eastAsia="Times New Roman"/>
      <w:lang w:eastAsia="pt-B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adeLista3-nfase11">
    <w:name w:val="Tabela de Lista 3 - Ênfase 11"/>
    <w:basedOn w:val="Tabelanormal"/>
    <w:uiPriority w:val="99"/>
    <w:rsid w:val="00785B44"/>
    <w:rPr>
      <w:rFonts w:eastAsia="Times New Roman"/>
      <w:lang w:eastAsia="pt-BR"/>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eladeLista3-nfase21">
    <w:name w:val="Tabela de Lista 3 - Ênfase 21"/>
    <w:basedOn w:val="Tabelanormal"/>
    <w:uiPriority w:val="99"/>
    <w:rsid w:val="00785B44"/>
    <w:rPr>
      <w:rFonts w:eastAsia="Times New Roman"/>
      <w:lang w:eastAsia="pt-BR"/>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eladeLista3-nfase31">
    <w:name w:val="Tabela de Lista 3 - Ênfase 31"/>
    <w:basedOn w:val="Tabelanormal"/>
    <w:uiPriority w:val="99"/>
    <w:rsid w:val="00785B44"/>
    <w:rPr>
      <w:rFonts w:eastAsia="Times New Roman"/>
      <w:lang w:eastAsia="pt-BR"/>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eladeLista3-nfase41">
    <w:name w:val="Tabela de Lista 3 - Ênfase 41"/>
    <w:basedOn w:val="Tabelanormal"/>
    <w:uiPriority w:val="99"/>
    <w:rsid w:val="00785B44"/>
    <w:rPr>
      <w:rFonts w:eastAsia="Times New Roman"/>
      <w:lang w:eastAsia="pt-BR"/>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eladeLista3-nfase51">
    <w:name w:val="Tabela de Lista 3 - Ênfase 51"/>
    <w:basedOn w:val="Tabelanormal"/>
    <w:uiPriority w:val="99"/>
    <w:rsid w:val="00785B44"/>
    <w:rPr>
      <w:rFonts w:eastAsia="Times New Roman"/>
      <w:lang w:eastAsia="pt-BR"/>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eladeLista3-nfase61">
    <w:name w:val="Tabela de Lista 3 - Ênfase 61"/>
    <w:basedOn w:val="Tabelanormal"/>
    <w:uiPriority w:val="99"/>
    <w:rsid w:val="00785B44"/>
    <w:rPr>
      <w:rFonts w:eastAsia="Times New Roman"/>
      <w:lang w:eastAsia="pt-BR"/>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rsid w:val="00785B44"/>
    <w:rPr>
      <w:rFonts w:eastAsia="Times New Roman"/>
      <w:lang w:eastAsia="pt-BR"/>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adeLista4-nfase11">
    <w:name w:val="Tabela de Lista 4 - Ênfase 11"/>
    <w:basedOn w:val="Tabelanormal"/>
    <w:uiPriority w:val="99"/>
    <w:rsid w:val="00785B44"/>
    <w:rPr>
      <w:rFonts w:eastAsia="Times New Roman"/>
      <w:lang w:eastAsia="pt-BR"/>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adeLista4-nfase21">
    <w:name w:val="Tabela de Lista 4 - Ênfase 21"/>
    <w:basedOn w:val="Tabelanormal"/>
    <w:uiPriority w:val="99"/>
    <w:rsid w:val="00785B44"/>
    <w:rPr>
      <w:rFonts w:eastAsia="Times New Roman"/>
      <w:lang w:eastAsia="pt-BR"/>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adeLista4-nfase31">
    <w:name w:val="Tabela de Lista 4 - Ênfase 31"/>
    <w:basedOn w:val="Tabelanormal"/>
    <w:uiPriority w:val="99"/>
    <w:rsid w:val="00785B44"/>
    <w:rPr>
      <w:rFonts w:eastAsia="Times New Roman"/>
      <w:lang w:eastAsia="pt-BR"/>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adeLista4-nfase41">
    <w:name w:val="Tabela de Lista 4 - Ênfase 41"/>
    <w:basedOn w:val="Tabelanormal"/>
    <w:uiPriority w:val="99"/>
    <w:rsid w:val="00785B44"/>
    <w:rPr>
      <w:rFonts w:eastAsia="Times New Roman"/>
      <w:lang w:eastAsia="pt-BR"/>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adeLista4-nfase51">
    <w:name w:val="Tabela de Lista 4 - Ênfase 51"/>
    <w:basedOn w:val="Tabelanormal"/>
    <w:uiPriority w:val="99"/>
    <w:rsid w:val="00785B44"/>
    <w:rPr>
      <w:rFonts w:eastAsia="Times New Roman"/>
      <w:lang w:eastAsia="pt-BR"/>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adeLista4-nfase61">
    <w:name w:val="Tabela de Lista 4 - Ênfase 61"/>
    <w:basedOn w:val="Tabelanormal"/>
    <w:uiPriority w:val="99"/>
    <w:rsid w:val="00785B44"/>
    <w:rPr>
      <w:rFonts w:eastAsia="Times New Roman"/>
      <w:lang w:eastAsia="pt-BR"/>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rsid w:val="00785B44"/>
    <w:rPr>
      <w:rFonts w:eastAsia="Times New Roman"/>
      <w:lang w:eastAsia="pt-BR"/>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eladeLista5Escura-nfase11">
    <w:name w:val="Tabela de Lista 5 Escura - Ênfase 11"/>
    <w:basedOn w:val="Tabelanormal"/>
    <w:uiPriority w:val="99"/>
    <w:rsid w:val="00785B44"/>
    <w:rPr>
      <w:rFonts w:eastAsia="Times New Roman"/>
      <w:lang w:eastAsia="pt-BR"/>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TabeladeLista5Escura-nfase21">
    <w:name w:val="Tabela de Lista 5 Escura - Ênfase 21"/>
    <w:basedOn w:val="Tabelanormal"/>
    <w:uiPriority w:val="99"/>
    <w:rsid w:val="00785B44"/>
    <w:rPr>
      <w:rFonts w:eastAsia="Times New Roman"/>
      <w:lang w:eastAsia="pt-BR"/>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TabeladeLista5Escura-nfase31">
    <w:name w:val="Tabela de Lista 5 Escura - Ênfase 31"/>
    <w:basedOn w:val="Tabelanormal"/>
    <w:uiPriority w:val="99"/>
    <w:rsid w:val="00785B44"/>
    <w:rPr>
      <w:rFonts w:eastAsia="Times New Roman"/>
      <w:lang w:eastAsia="pt-BR"/>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TabeladeLista5Escura-nfase41">
    <w:name w:val="Tabela de Lista 5 Escura - Ênfase 41"/>
    <w:basedOn w:val="Tabelanormal"/>
    <w:uiPriority w:val="99"/>
    <w:rsid w:val="00785B44"/>
    <w:rPr>
      <w:rFonts w:eastAsia="Times New Roman"/>
      <w:lang w:eastAsia="pt-BR"/>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TabeladeLista5Escura-nfase51">
    <w:name w:val="Tabela de Lista 5 Escura - Ênfase 51"/>
    <w:basedOn w:val="Tabelanormal"/>
    <w:uiPriority w:val="99"/>
    <w:rsid w:val="00785B44"/>
    <w:rPr>
      <w:rFonts w:eastAsia="Times New Roman"/>
      <w:lang w:eastAsia="pt-BR"/>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TabeladeLista5Escura-nfase61">
    <w:name w:val="Tabela de Lista 5 Escura - Ênfase 61"/>
    <w:basedOn w:val="Tabelanormal"/>
    <w:uiPriority w:val="99"/>
    <w:rsid w:val="00785B44"/>
    <w:rPr>
      <w:rFonts w:eastAsia="Times New Roman"/>
      <w:lang w:eastAsia="pt-BR"/>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rsid w:val="00785B44"/>
    <w:rPr>
      <w:rFonts w:eastAsia="Times New Roman"/>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eladeLista6Colorida-nfase11">
    <w:name w:val="Tabela de Lista 6 Colorida - Ênfase 11"/>
    <w:basedOn w:val="Tabelanormal"/>
    <w:uiPriority w:val="99"/>
    <w:rsid w:val="00785B44"/>
    <w:rPr>
      <w:rFonts w:eastAsia="Times New Roman"/>
      <w:lang w:eastAsia="pt-BR"/>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6Colorida-nfase21">
    <w:name w:val="Tabela de Lista 6 Colorida - Ênfase 21"/>
    <w:basedOn w:val="Tabelanormal"/>
    <w:uiPriority w:val="99"/>
    <w:rsid w:val="00785B44"/>
    <w:rPr>
      <w:rFonts w:eastAsia="Times New Roman"/>
      <w:lang w:eastAsia="pt-BR"/>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6Colorida-nfase31">
    <w:name w:val="Tabela de Lista 6 Colorida - Ênfase 31"/>
    <w:basedOn w:val="Tabelanormal"/>
    <w:uiPriority w:val="99"/>
    <w:rsid w:val="00785B44"/>
    <w:rPr>
      <w:rFonts w:eastAsia="Times New Roman"/>
      <w:lang w:eastAsia="pt-BR"/>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6Colorida-nfase41">
    <w:name w:val="Tabela de Lista 6 Colorida - Ênfase 41"/>
    <w:basedOn w:val="Tabelanormal"/>
    <w:uiPriority w:val="99"/>
    <w:rsid w:val="00785B44"/>
    <w:rPr>
      <w:rFonts w:eastAsia="Times New Roman"/>
      <w:lang w:eastAsia="pt-BR"/>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6Colorida-nfase51">
    <w:name w:val="Tabela de Lista 6 Colorida - Ênfase 51"/>
    <w:basedOn w:val="Tabelanormal"/>
    <w:uiPriority w:val="99"/>
    <w:rsid w:val="00785B44"/>
    <w:rPr>
      <w:rFonts w:eastAsia="Times New Roman"/>
      <w:lang w:eastAsia="pt-BR"/>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6Colorida-nfase61">
    <w:name w:val="Tabela de Lista 6 Colorida - Ênfase 61"/>
    <w:basedOn w:val="Tabelanormal"/>
    <w:uiPriority w:val="99"/>
    <w:rsid w:val="00785B44"/>
    <w:rPr>
      <w:rFonts w:eastAsia="Times New Roman"/>
      <w:lang w:eastAsia="pt-BR"/>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rsid w:val="00785B44"/>
    <w:rPr>
      <w:rFonts w:eastAsia="Times New Roman"/>
      <w:lang w:eastAsia="pt-BR"/>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eladeLista7Colorida-nfase11">
    <w:name w:val="Tabela de Lista 7 Colorida - Ênfase 11"/>
    <w:basedOn w:val="Tabelanormal"/>
    <w:uiPriority w:val="99"/>
    <w:rsid w:val="00785B44"/>
    <w:rPr>
      <w:rFonts w:eastAsia="Times New Roman"/>
      <w:lang w:eastAsia="pt-BR"/>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adeLista7Colorida-nfase21">
    <w:name w:val="Tabela de Lista 7 Colorida - Ênfase 21"/>
    <w:basedOn w:val="Tabelanormal"/>
    <w:uiPriority w:val="99"/>
    <w:rsid w:val="00785B44"/>
    <w:rPr>
      <w:rFonts w:eastAsia="Times New Roman"/>
      <w:lang w:eastAsia="pt-BR"/>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adeLista7Colorida-nfase31">
    <w:name w:val="Tabela de Lista 7 Colorida - Ênfase 31"/>
    <w:basedOn w:val="Tabelanormal"/>
    <w:uiPriority w:val="99"/>
    <w:rsid w:val="00785B44"/>
    <w:rPr>
      <w:rFonts w:eastAsia="Times New Roman"/>
      <w:lang w:eastAsia="pt-BR"/>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adeLista7Colorida-nfase41">
    <w:name w:val="Tabela de Lista 7 Colorida - Ênfase 41"/>
    <w:basedOn w:val="Tabelanormal"/>
    <w:uiPriority w:val="99"/>
    <w:rsid w:val="00785B44"/>
    <w:rPr>
      <w:rFonts w:eastAsia="Times New Roman"/>
      <w:lang w:eastAsia="pt-BR"/>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adeLista7Colorida-nfase51">
    <w:name w:val="Tabela de Lista 7 Colorida - Ênfase 51"/>
    <w:basedOn w:val="Tabelanormal"/>
    <w:uiPriority w:val="99"/>
    <w:rsid w:val="00785B44"/>
    <w:rPr>
      <w:rFonts w:eastAsia="Times New Roman"/>
      <w:lang w:eastAsia="pt-BR"/>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adeLista7Colorida-nfase61">
    <w:name w:val="Tabela de Lista 7 Colorida - Ênfase 61"/>
    <w:basedOn w:val="Tabelanormal"/>
    <w:uiPriority w:val="99"/>
    <w:rsid w:val="00785B44"/>
    <w:rPr>
      <w:rFonts w:eastAsia="Times New Roman"/>
      <w:lang w:eastAsia="pt-BR"/>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sid w:val="00785B44"/>
    <w:rPr>
      <w:rFonts w:eastAsia="Times New Roman"/>
      <w:color w:val="404040"/>
      <w:lang w:eastAsia="pt-B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sid w:val="00785B44"/>
    <w:rPr>
      <w:rFonts w:eastAsia="Times New Roman"/>
      <w:color w:val="404040"/>
      <w:lang w:eastAsia="pt-B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sid w:val="00785B44"/>
    <w:rPr>
      <w:rFonts w:eastAsia="Times New Roman"/>
      <w:color w:val="404040"/>
      <w:lang w:eastAsia="pt-B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sid w:val="00785B44"/>
    <w:rPr>
      <w:rFonts w:eastAsia="Times New Roman"/>
      <w:color w:val="404040"/>
      <w:lang w:eastAsia="pt-B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sid w:val="00785B44"/>
    <w:rPr>
      <w:rFonts w:eastAsia="Times New Roman"/>
      <w:color w:val="404040"/>
      <w:lang w:eastAsia="pt-B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sid w:val="00785B44"/>
    <w:rPr>
      <w:rFonts w:eastAsia="Times New Roman"/>
      <w:color w:val="404040"/>
      <w:lang w:eastAsia="pt-B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sid w:val="00785B44"/>
    <w:rPr>
      <w:rFonts w:eastAsia="Times New Roman"/>
      <w:color w:val="404040"/>
      <w:lang w:eastAsia="pt-B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sid w:val="00785B44"/>
    <w:rPr>
      <w:rFonts w:eastAsia="Times New Roman"/>
      <w:color w:val="404040"/>
      <w:lang w:eastAsia="pt-B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rsid w:val="00785B44"/>
    <w:rPr>
      <w:rFonts w:eastAsia="Times New Roman"/>
      <w:lang w:eastAsia="pt-BR"/>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rsid w:val="00785B44"/>
    <w:rPr>
      <w:rFonts w:eastAsia="Times New Roman"/>
      <w:lang w:eastAsia="pt-BR"/>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rsid w:val="00785B44"/>
    <w:rPr>
      <w:rFonts w:eastAsia="Times New Roman"/>
      <w:lang w:eastAsia="pt-BR"/>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rsid w:val="00785B44"/>
    <w:rPr>
      <w:rFonts w:eastAsia="Times New Roman"/>
      <w:lang w:eastAsia="pt-BR"/>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rsid w:val="00785B44"/>
    <w:rPr>
      <w:rFonts w:eastAsia="Times New Roman"/>
      <w:lang w:eastAsia="pt-BR"/>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rsid w:val="00785B44"/>
    <w:rPr>
      <w:rFonts w:eastAsia="Times New Roman"/>
      <w:lang w:eastAsia="pt-BR"/>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rsid w:val="00785B44"/>
    <w:rPr>
      <w:rFonts w:eastAsia="Times New Roman"/>
      <w:lang w:eastAsia="pt-BR"/>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785B44"/>
    <w:rPr>
      <w:sz w:val="20"/>
    </w:rPr>
  </w:style>
  <w:style w:type="character" w:styleId="Refdenotadefim">
    <w:name w:val="endnote reference"/>
    <w:basedOn w:val="Fontepargpadro"/>
    <w:uiPriority w:val="99"/>
    <w:semiHidden/>
    <w:unhideWhenUsed/>
    <w:rsid w:val="00785B44"/>
    <w:rPr>
      <w:vertAlign w:val="superscript"/>
    </w:rPr>
  </w:style>
  <w:style w:type="paragraph" w:styleId="Sumrio2">
    <w:name w:val="toc 2"/>
    <w:basedOn w:val="Normal"/>
    <w:next w:val="Normal"/>
    <w:uiPriority w:val="39"/>
    <w:unhideWhenUsed/>
    <w:rsid w:val="00785B44"/>
    <w:pPr>
      <w:spacing w:after="57"/>
      <w:ind w:left="283"/>
    </w:pPr>
    <w:rPr>
      <w:rFonts w:ascii="Times New Roman" w:eastAsia="Times New Roman" w:hAnsi="Times New Roman" w:cs="Times New Roman"/>
      <w:sz w:val="28"/>
      <w:szCs w:val="20"/>
    </w:rPr>
  </w:style>
  <w:style w:type="paragraph" w:styleId="Sumrio3">
    <w:name w:val="toc 3"/>
    <w:basedOn w:val="Normal"/>
    <w:next w:val="Normal"/>
    <w:uiPriority w:val="39"/>
    <w:unhideWhenUsed/>
    <w:rsid w:val="00785B44"/>
    <w:pPr>
      <w:spacing w:after="57"/>
      <w:ind w:left="567"/>
    </w:pPr>
    <w:rPr>
      <w:rFonts w:ascii="Times New Roman" w:eastAsia="Times New Roman" w:hAnsi="Times New Roman" w:cs="Times New Roman"/>
      <w:sz w:val="28"/>
      <w:szCs w:val="20"/>
    </w:rPr>
  </w:style>
  <w:style w:type="paragraph" w:styleId="Sumrio4">
    <w:name w:val="toc 4"/>
    <w:basedOn w:val="Normal"/>
    <w:next w:val="Normal"/>
    <w:uiPriority w:val="39"/>
    <w:unhideWhenUsed/>
    <w:rsid w:val="00785B44"/>
    <w:pPr>
      <w:spacing w:after="57"/>
      <w:ind w:left="850"/>
    </w:pPr>
    <w:rPr>
      <w:rFonts w:ascii="Times New Roman" w:eastAsia="Times New Roman" w:hAnsi="Times New Roman" w:cs="Times New Roman"/>
      <w:sz w:val="28"/>
      <w:szCs w:val="20"/>
    </w:rPr>
  </w:style>
  <w:style w:type="paragraph" w:styleId="Sumrio5">
    <w:name w:val="toc 5"/>
    <w:basedOn w:val="Normal"/>
    <w:next w:val="Normal"/>
    <w:uiPriority w:val="39"/>
    <w:unhideWhenUsed/>
    <w:rsid w:val="00785B44"/>
    <w:pPr>
      <w:spacing w:after="57"/>
      <w:ind w:left="1134"/>
    </w:pPr>
    <w:rPr>
      <w:rFonts w:ascii="Times New Roman" w:eastAsia="Times New Roman" w:hAnsi="Times New Roman" w:cs="Times New Roman"/>
      <w:sz w:val="28"/>
      <w:szCs w:val="20"/>
    </w:rPr>
  </w:style>
  <w:style w:type="paragraph" w:styleId="Sumrio6">
    <w:name w:val="toc 6"/>
    <w:basedOn w:val="Normal"/>
    <w:next w:val="Normal"/>
    <w:uiPriority w:val="39"/>
    <w:unhideWhenUsed/>
    <w:rsid w:val="00785B44"/>
    <w:pPr>
      <w:spacing w:after="57"/>
      <w:ind w:left="1417"/>
    </w:pPr>
    <w:rPr>
      <w:rFonts w:ascii="Times New Roman" w:eastAsia="Times New Roman" w:hAnsi="Times New Roman" w:cs="Times New Roman"/>
      <w:sz w:val="28"/>
      <w:szCs w:val="20"/>
    </w:rPr>
  </w:style>
  <w:style w:type="paragraph" w:styleId="Sumrio7">
    <w:name w:val="toc 7"/>
    <w:basedOn w:val="Normal"/>
    <w:next w:val="Normal"/>
    <w:uiPriority w:val="39"/>
    <w:unhideWhenUsed/>
    <w:rsid w:val="00785B44"/>
    <w:pPr>
      <w:spacing w:after="57"/>
      <w:ind w:left="1701"/>
    </w:pPr>
    <w:rPr>
      <w:rFonts w:ascii="Times New Roman" w:eastAsia="Times New Roman" w:hAnsi="Times New Roman" w:cs="Times New Roman"/>
      <w:sz w:val="28"/>
      <w:szCs w:val="20"/>
    </w:rPr>
  </w:style>
  <w:style w:type="paragraph" w:styleId="Sumrio8">
    <w:name w:val="toc 8"/>
    <w:basedOn w:val="Normal"/>
    <w:next w:val="Normal"/>
    <w:uiPriority w:val="39"/>
    <w:unhideWhenUsed/>
    <w:rsid w:val="00785B44"/>
    <w:pPr>
      <w:spacing w:after="57"/>
      <w:ind w:left="1984"/>
    </w:pPr>
    <w:rPr>
      <w:rFonts w:ascii="Times New Roman" w:eastAsia="Times New Roman" w:hAnsi="Times New Roman" w:cs="Times New Roman"/>
      <w:sz w:val="28"/>
      <w:szCs w:val="20"/>
    </w:rPr>
  </w:style>
  <w:style w:type="paragraph" w:styleId="Sumrio9">
    <w:name w:val="toc 9"/>
    <w:basedOn w:val="Normal"/>
    <w:next w:val="Normal"/>
    <w:uiPriority w:val="39"/>
    <w:unhideWhenUsed/>
    <w:rsid w:val="00785B44"/>
    <w:pPr>
      <w:spacing w:after="57"/>
      <w:ind w:left="2268"/>
    </w:pPr>
    <w:rPr>
      <w:rFonts w:ascii="Times New Roman" w:eastAsia="Times New Roman" w:hAnsi="Times New Roman" w:cs="Times New Roman"/>
      <w:sz w:val="28"/>
      <w:szCs w:val="20"/>
    </w:rPr>
  </w:style>
  <w:style w:type="paragraph" w:styleId="ndicedeilustraes">
    <w:name w:val="table of figures"/>
    <w:basedOn w:val="Normal"/>
    <w:next w:val="Normal"/>
    <w:uiPriority w:val="99"/>
    <w:unhideWhenUsed/>
    <w:rsid w:val="00785B44"/>
    <w:rPr>
      <w:rFonts w:ascii="Times New Roman" w:eastAsia="Times New Roman" w:hAnsi="Times New Roman" w:cs="Times New Roman"/>
      <w:sz w:val="28"/>
      <w:szCs w:val="20"/>
    </w:rPr>
  </w:style>
  <w:style w:type="character" w:customStyle="1" w:styleId="ncoradanotaderodap">
    <w:name w:val="Âncora da nota de rodapé"/>
    <w:rsid w:val="00785B44"/>
    <w:rPr>
      <w:vertAlign w:val="superscript"/>
    </w:rPr>
  </w:style>
  <w:style w:type="character" w:customStyle="1" w:styleId="FootnoteCharacters">
    <w:name w:val="Footnote Characters"/>
    <w:uiPriority w:val="99"/>
    <w:qFormat/>
    <w:rsid w:val="00785B44"/>
    <w:rPr>
      <w:vertAlign w:val="superscript"/>
    </w:rPr>
  </w:style>
  <w:style w:type="character" w:styleId="RefernciaIntensa">
    <w:name w:val="Intense Reference"/>
    <w:uiPriority w:val="32"/>
    <w:qFormat/>
    <w:rsid w:val="00785B44"/>
    <w:rPr>
      <w:b/>
      <w:smallCaps/>
      <w:color w:val="C0504D"/>
      <w:spacing w:val="5"/>
      <w:u w:val="single"/>
    </w:rPr>
  </w:style>
  <w:style w:type="character" w:customStyle="1" w:styleId="Heading4Char">
    <w:name w:val="Heading 4 Char"/>
    <w:uiPriority w:val="9"/>
    <w:qFormat/>
    <w:rsid w:val="00785B44"/>
    <w:rPr>
      <w:rFonts w:ascii="Times New Roman" w:eastAsia="Times New Roman" w:hAnsi="Times New Roman" w:cs="Times New Roman"/>
      <w:b/>
      <w:i/>
      <w:color w:val="4F81BD"/>
    </w:rPr>
  </w:style>
  <w:style w:type="character" w:customStyle="1" w:styleId="FootnoteTextChar">
    <w:name w:val="Footnote Text Char"/>
    <w:uiPriority w:val="99"/>
    <w:semiHidden/>
    <w:qFormat/>
    <w:rsid w:val="00785B44"/>
    <w:rPr>
      <w:sz w:val="20"/>
    </w:rPr>
  </w:style>
  <w:style w:type="character" w:styleId="TtulodoLivro">
    <w:name w:val="Book Title"/>
    <w:uiPriority w:val="33"/>
    <w:qFormat/>
    <w:rsid w:val="00785B44"/>
    <w:rPr>
      <w:b/>
      <w:smallCaps/>
      <w:spacing w:val="5"/>
    </w:rPr>
  </w:style>
  <w:style w:type="character" w:styleId="RefernciaSutil">
    <w:name w:val="Subtle Reference"/>
    <w:uiPriority w:val="31"/>
    <w:qFormat/>
    <w:rsid w:val="00785B44"/>
    <w:rPr>
      <w:smallCaps/>
      <w:color w:val="C0504D"/>
      <w:u w:val="single"/>
    </w:rPr>
  </w:style>
  <w:style w:type="character" w:customStyle="1" w:styleId="CitaoIntensaChar">
    <w:name w:val="Citação Intensa Char"/>
    <w:link w:val="CitaoIntensa"/>
    <w:uiPriority w:val="30"/>
    <w:qFormat/>
    <w:rsid w:val="00785B44"/>
    <w:rPr>
      <w:b/>
      <w:i/>
      <w:color w:val="4F81BD"/>
    </w:rPr>
  </w:style>
  <w:style w:type="character" w:styleId="nfaseIntensa">
    <w:name w:val="Intense Emphasis"/>
    <w:uiPriority w:val="21"/>
    <w:qFormat/>
    <w:rsid w:val="00785B44"/>
    <w:rPr>
      <w:b/>
      <w:i/>
      <w:color w:val="4F81BD"/>
    </w:rPr>
  </w:style>
  <w:style w:type="character" w:customStyle="1" w:styleId="Heading1Char">
    <w:name w:val="Heading 1 Char"/>
    <w:uiPriority w:val="9"/>
    <w:qFormat/>
    <w:rsid w:val="00785B44"/>
    <w:rPr>
      <w:rFonts w:ascii="Times New Roman" w:eastAsia="Times New Roman" w:hAnsi="Times New Roman" w:cs="Times New Roman"/>
      <w:b/>
      <w:color w:val="365F91"/>
      <w:sz w:val="28"/>
    </w:rPr>
  </w:style>
  <w:style w:type="character" w:customStyle="1" w:styleId="TextosemFormataoChar">
    <w:name w:val="Texto sem Formatação Char"/>
    <w:link w:val="TextosemFormatao"/>
    <w:uiPriority w:val="99"/>
    <w:semiHidden/>
    <w:qFormat/>
    <w:rsid w:val="00785B44"/>
    <w:rPr>
      <w:rFonts w:ascii="Courier New" w:hAnsi="Courier New" w:cs="Courier New"/>
      <w:sz w:val="21"/>
    </w:rPr>
  </w:style>
  <w:style w:type="character" w:customStyle="1" w:styleId="ncoradanotadefim">
    <w:name w:val="Âncora da nota de fim"/>
    <w:rsid w:val="00785B44"/>
    <w:rPr>
      <w:vertAlign w:val="superscript"/>
    </w:rPr>
  </w:style>
  <w:style w:type="character" w:customStyle="1" w:styleId="EndnoteCharacters">
    <w:name w:val="Endnote Characters"/>
    <w:uiPriority w:val="99"/>
    <w:semiHidden/>
    <w:unhideWhenUsed/>
    <w:qFormat/>
    <w:rsid w:val="00785B44"/>
    <w:rPr>
      <w:vertAlign w:val="superscript"/>
    </w:rPr>
  </w:style>
  <w:style w:type="character" w:styleId="nfaseSutil">
    <w:name w:val="Subtle Emphasis"/>
    <w:uiPriority w:val="19"/>
    <w:qFormat/>
    <w:rsid w:val="00785B44"/>
    <w:rPr>
      <w:i/>
      <w:color w:val="808080"/>
    </w:rPr>
  </w:style>
  <w:style w:type="character" w:customStyle="1" w:styleId="SubttuloChar">
    <w:name w:val="Subtítulo Char"/>
    <w:link w:val="Subttulo"/>
    <w:uiPriority w:val="11"/>
    <w:qFormat/>
    <w:rsid w:val="00785B44"/>
    <w:rPr>
      <w:rFonts w:eastAsia="Times New Roman"/>
      <w:i/>
      <w:color w:val="4F81BD"/>
      <w:spacing w:val="15"/>
      <w:sz w:val="24"/>
    </w:rPr>
  </w:style>
  <w:style w:type="character" w:customStyle="1" w:styleId="TextodenotadefimChar">
    <w:name w:val="Texto de nota de fim Char"/>
    <w:link w:val="Textodenotadefim"/>
    <w:uiPriority w:val="99"/>
    <w:semiHidden/>
    <w:qFormat/>
    <w:rsid w:val="00785B44"/>
  </w:style>
  <w:style w:type="character" w:customStyle="1" w:styleId="RecuodecorpodetextoChar">
    <w:name w:val="Recuo de corpo de texto Char"/>
    <w:link w:val="Recuodecorpodetexto"/>
    <w:uiPriority w:val="99"/>
    <w:qFormat/>
    <w:rsid w:val="00785B44"/>
    <w:rPr>
      <w:sz w:val="24"/>
    </w:rPr>
  </w:style>
  <w:style w:type="character" w:customStyle="1" w:styleId="Caracteresdenotadefim">
    <w:name w:val="Caracteres de nota de fim"/>
    <w:qFormat/>
    <w:rsid w:val="00785B44"/>
  </w:style>
  <w:style w:type="paragraph" w:styleId="Lista">
    <w:name w:val="List"/>
    <w:basedOn w:val="Corpodetexto"/>
    <w:rsid w:val="00785B44"/>
    <w:pPr>
      <w:spacing w:before="0" w:beforeAutospacing="0" w:after="120" w:afterAutospacing="0"/>
    </w:pPr>
    <w:rPr>
      <w:rFonts w:cs="Lucida Sans"/>
      <w:sz w:val="28"/>
      <w:szCs w:val="20"/>
    </w:rPr>
  </w:style>
  <w:style w:type="paragraph" w:styleId="Legenda">
    <w:name w:val="caption"/>
    <w:basedOn w:val="Normal"/>
    <w:qFormat/>
    <w:rsid w:val="00785B44"/>
    <w:pPr>
      <w:suppressLineNumbers/>
      <w:spacing w:before="120" w:after="120"/>
    </w:pPr>
    <w:rPr>
      <w:rFonts w:ascii="Times New Roman" w:eastAsia="Times New Roman" w:hAnsi="Times New Roman" w:cs="Lucida Sans"/>
      <w:i/>
      <w:iCs/>
    </w:rPr>
  </w:style>
  <w:style w:type="paragraph" w:customStyle="1" w:styleId="ndice">
    <w:name w:val="Índice"/>
    <w:basedOn w:val="Normal"/>
    <w:qFormat/>
    <w:rsid w:val="00785B44"/>
    <w:pPr>
      <w:suppressLineNumbers/>
    </w:pPr>
    <w:rPr>
      <w:rFonts w:ascii="Times New Roman" w:eastAsia="Times New Roman" w:hAnsi="Times New Roman" w:cs="Lucida Sans"/>
      <w:sz w:val="28"/>
      <w:szCs w:val="20"/>
    </w:rPr>
  </w:style>
  <w:style w:type="paragraph" w:customStyle="1" w:styleId="CabealhoeRodap">
    <w:name w:val="Cabeçalho e Rodapé"/>
    <w:basedOn w:val="Normal"/>
    <w:qFormat/>
    <w:rsid w:val="00785B44"/>
    <w:rPr>
      <w:rFonts w:ascii="Times New Roman" w:eastAsia="Times New Roman" w:hAnsi="Times New Roman" w:cs="Times New Roman"/>
      <w:sz w:val="28"/>
      <w:szCs w:val="20"/>
    </w:rPr>
  </w:style>
  <w:style w:type="paragraph" w:styleId="CitaoIntensa">
    <w:name w:val="Intense Quote"/>
    <w:basedOn w:val="Normal"/>
    <w:next w:val="Normal"/>
    <w:link w:val="CitaoIntensaChar"/>
    <w:uiPriority w:val="30"/>
    <w:qFormat/>
    <w:rsid w:val="00785B44"/>
    <w:pPr>
      <w:pBdr>
        <w:bottom w:val="single" w:sz="4" w:space="0" w:color="4F81BD"/>
      </w:pBdr>
      <w:spacing w:before="200" w:after="280"/>
      <w:ind w:left="936" w:right="936"/>
    </w:pPr>
    <w:rPr>
      <w:rFonts w:ascii="Times New Roman" w:hAnsi="Times New Roman" w:cs="Times New Roman"/>
      <w:b/>
      <w:i/>
      <w:color w:val="4F81BD"/>
      <w:sz w:val="20"/>
      <w:szCs w:val="20"/>
      <w:lang w:eastAsia="en-US"/>
    </w:rPr>
  </w:style>
  <w:style w:type="character" w:customStyle="1" w:styleId="CitaoIntensaChar1">
    <w:name w:val="Citação Intensa Char1"/>
    <w:basedOn w:val="Fontepargpadro"/>
    <w:uiPriority w:val="60"/>
    <w:rsid w:val="00785B44"/>
    <w:rPr>
      <w:rFonts w:ascii="Ecofont_Spranq_eco_Sans" w:hAnsi="Ecofont_Spranq_eco_Sans" w:cs="Tahoma"/>
      <w:i/>
      <w:iCs/>
      <w:color w:val="4F81BD" w:themeColor="accent1"/>
      <w:sz w:val="24"/>
      <w:szCs w:val="24"/>
      <w:lang w:eastAsia="pt-BR"/>
    </w:rPr>
  </w:style>
  <w:style w:type="paragraph" w:styleId="Textodenotadefim">
    <w:name w:val="endnote text"/>
    <w:basedOn w:val="Normal"/>
    <w:next w:val="Normal"/>
    <w:link w:val="TextodenotadefimChar"/>
    <w:uiPriority w:val="99"/>
    <w:semiHidden/>
    <w:unhideWhenUsed/>
    <w:rsid w:val="00785B44"/>
    <w:rPr>
      <w:rFonts w:ascii="Times New Roman" w:hAnsi="Times New Roman" w:cs="Times New Roman"/>
      <w:sz w:val="20"/>
      <w:szCs w:val="20"/>
      <w:lang w:eastAsia="en-US"/>
    </w:rPr>
  </w:style>
  <w:style w:type="character" w:customStyle="1" w:styleId="TextodenotadefimChar1">
    <w:name w:val="Texto de nota de fim Char1"/>
    <w:basedOn w:val="Fontepargpadro"/>
    <w:semiHidden/>
    <w:rsid w:val="00785B44"/>
    <w:rPr>
      <w:rFonts w:ascii="Ecofont_Spranq_eco_Sans" w:hAnsi="Ecofont_Spranq_eco_Sans" w:cs="Tahoma"/>
      <w:lang w:eastAsia="pt-BR"/>
    </w:rPr>
  </w:style>
  <w:style w:type="paragraph" w:styleId="TextosemFormatao">
    <w:name w:val="Plain Text"/>
    <w:basedOn w:val="Normal"/>
    <w:next w:val="Normal"/>
    <w:link w:val="TextosemFormataoChar"/>
    <w:uiPriority w:val="99"/>
    <w:semiHidden/>
    <w:unhideWhenUsed/>
    <w:qFormat/>
    <w:rsid w:val="00785B44"/>
    <w:rPr>
      <w:rFonts w:ascii="Courier New" w:hAnsi="Courier New" w:cs="Courier New"/>
      <w:sz w:val="21"/>
      <w:szCs w:val="20"/>
      <w:lang w:eastAsia="en-US"/>
    </w:rPr>
  </w:style>
  <w:style w:type="character" w:customStyle="1" w:styleId="TextosemFormataoChar1">
    <w:name w:val="Texto sem Formatação Char1"/>
    <w:basedOn w:val="Fontepargpadro"/>
    <w:semiHidden/>
    <w:rsid w:val="00785B44"/>
    <w:rPr>
      <w:rFonts w:ascii="Consolas" w:hAnsi="Consolas" w:cs="Tahoma"/>
      <w:sz w:val="21"/>
      <w:szCs w:val="21"/>
      <w:lang w:eastAsia="pt-BR"/>
    </w:rPr>
  </w:style>
  <w:style w:type="paragraph" w:styleId="Subttulo">
    <w:name w:val="Subtitle"/>
    <w:basedOn w:val="Normal"/>
    <w:next w:val="Normal"/>
    <w:link w:val="SubttuloChar"/>
    <w:uiPriority w:val="11"/>
    <w:qFormat/>
    <w:rsid w:val="00785B44"/>
    <w:rPr>
      <w:rFonts w:ascii="Times New Roman" w:eastAsia="Times New Roman" w:hAnsi="Times New Roman" w:cs="Times New Roman"/>
      <w:i/>
      <w:color w:val="4F81BD"/>
      <w:spacing w:val="15"/>
      <w:szCs w:val="20"/>
      <w:lang w:eastAsia="en-US"/>
    </w:rPr>
  </w:style>
  <w:style w:type="character" w:customStyle="1" w:styleId="SubttuloChar1">
    <w:name w:val="Subtítulo Char1"/>
    <w:basedOn w:val="Fontepargpadro"/>
    <w:rsid w:val="00785B44"/>
    <w:rPr>
      <w:rFonts w:asciiTheme="minorHAnsi" w:hAnsiTheme="minorHAnsi" w:cstheme="minorBidi"/>
      <w:color w:val="5A5A5A" w:themeColor="text1" w:themeTint="A5"/>
      <w:spacing w:val="15"/>
      <w:sz w:val="22"/>
      <w:szCs w:val="22"/>
      <w:lang w:eastAsia="pt-BR"/>
    </w:rPr>
  </w:style>
  <w:style w:type="paragraph" w:styleId="Recuodecorpodetexto">
    <w:name w:val="Body Text Indent"/>
    <w:basedOn w:val="Normal"/>
    <w:link w:val="RecuodecorpodetextoChar"/>
    <w:uiPriority w:val="99"/>
    <w:unhideWhenUsed/>
    <w:rsid w:val="00785B44"/>
    <w:pPr>
      <w:ind w:firstLine="708"/>
      <w:jc w:val="both"/>
    </w:pPr>
    <w:rPr>
      <w:rFonts w:ascii="Times New Roman" w:hAnsi="Times New Roman" w:cs="Times New Roman"/>
      <w:szCs w:val="20"/>
      <w:lang w:eastAsia="en-US"/>
    </w:rPr>
  </w:style>
  <w:style w:type="character" w:customStyle="1" w:styleId="RecuodecorpodetextoChar1">
    <w:name w:val="Recuo de corpo de texto Char1"/>
    <w:basedOn w:val="Fontepargpadro"/>
    <w:semiHidden/>
    <w:rsid w:val="00785B44"/>
    <w:rPr>
      <w:rFonts w:ascii="Ecofont_Spranq_eco_Sans" w:hAnsi="Ecofont_Spranq_eco_Sans" w:cs="Tahoma"/>
      <w:sz w:val="24"/>
      <w:szCs w:val="24"/>
      <w:lang w:eastAsia="pt-BR"/>
    </w:rPr>
  </w:style>
  <w:style w:type="paragraph" w:customStyle="1" w:styleId="textoprformatado">
    <w:name w:val="textoprformatado"/>
    <w:basedOn w:val="Normal"/>
    <w:qFormat/>
    <w:rsid w:val="00785B44"/>
    <w:pPr>
      <w:spacing w:beforeAutospacing="1" w:afterAutospacing="1"/>
    </w:pPr>
    <w:rPr>
      <w:rFonts w:ascii="Times New Roman" w:eastAsia="Times New Roman" w:hAnsi="Times New Roman" w:cs="Times New Roman"/>
    </w:rPr>
  </w:style>
  <w:style w:type="paragraph" w:customStyle="1" w:styleId="TCU-RelVoto-demais">
    <w:name w:val="TCU - Rel/Voto - demais §§"/>
    <w:basedOn w:val="Normal"/>
    <w:uiPriority w:val="99"/>
    <w:qFormat/>
    <w:rsid w:val="00785B44"/>
    <w:pPr>
      <w:tabs>
        <w:tab w:val="left" w:pos="1134"/>
      </w:tabs>
      <w:spacing w:after="160"/>
      <w:jc w:val="both"/>
    </w:pPr>
    <w:rPr>
      <w:rFonts w:ascii="Times New Roman" w:eastAsia="Times New Roman" w:hAnsi="Times New Roman" w:cs="Times New Roman"/>
      <w:szCs w:val="22"/>
      <w:lang w:eastAsia="en-US"/>
    </w:rPr>
  </w:style>
  <w:style w:type="paragraph" w:customStyle="1" w:styleId="Footnote">
    <w:name w:val="Footnote"/>
    <w:basedOn w:val="Normal"/>
    <w:qFormat/>
    <w:rsid w:val="00785B44"/>
    <w:rPr>
      <w:rFonts w:ascii="Times New Roman" w:eastAsia="SimSun, 宋体" w:hAnsi="Times New Roman" w:cs="Times New Roman"/>
      <w:sz w:val="20"/>
      <w:szCs w:val="20"/>
      <w:lang w:eastAsia="zh-CN"/>
    </w:rPr>
  </w:style>
  <w:style w:type="numbering" w:customStyle="1" w:styleId="Semlista1">
    <w:name w:val="Sem lista1"/>
    <w:next w:val="Semlista"/>
    <w:uiPriority w:val="99"/>
    <w:semiHidden/>
    <w:unhideWhenUsed/>
    <w:rsid w:val="00785B44"/>
  </w:style>
  <w:style w:type="table" w:customStyle="1" w:styleId="Tabelacomgrade1">
    <w:name w:val="Tabela com grade1"/>
    <w:basedOn w:val="Tabelanormal"/>
    <w:next w:val="Tabelacomgrade"/>
    <w:rsid w:val="00785B4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linkVisitado1">
    <w:name w:val="HiperlinkVisitado1"/>
    <w:basedOn w:val="Fontepargpadro"/>
    <w:uiPriority w:val="99"/>
    <w:semiHidden/>
    <w:unhideWhenUsed/>
    <w:rsid w:val="00785B44"/>
    <w:rPr>
      <w:color w:val="800080"/>
      <w:u w:val="single"/>
    </w:rPr>
  </w:style>
  <w:style w:type="character" w:customStyle="1" w:styleId="MenoPendente10">
    <w:name w:val="Menção Pendente10"/>
    <w:basedOn w:val="Fontepargpadro"/>
    <w:uiPriority w:val="99"/>
    <w:semiHidden/>
    <w:unhideWhenUsed/>
    <w:rsid w:val="00785B44"/>
    <w:rPr>
      <w:color w:val="605E5C"/>
      <w:shd w:val="clear" w:color="auto" w:fill="E1DFDD"/>
    </w:rPr>
  </w:style>
  <w:style w:type="character" w:customStyle="1" w:styleId="Mentionnonrsolue1">
    <w:name w:val="Mention non résolue1"/>
    <w:basedOn w:val="Fontepargpadro"/>
    <w:uiPriority w:val="99"/>
    <w:semiHidden/>
    <w:unhideWhenUsed/>
    <w:rsid w:val="00785B44"/>
    <w:rPr>
      <w:color w:val="605E5C"/>
      <w:shd w:val="clear" w:color="auto" w:fill="E1DFDD"/>
    </w:rPr>
  </w:style>
  <w:style w:type="paragraph" w:customStyle="1" w:styleId="Nivel3-erro">
    <w:name w:val="Nivel 3-erro"/>
    <w:basedOn w:val="Nivel3"/>
    <w:link w:val="Nivel3-erroChar"/>
    <w:rsid w:val="00785B44"/>
    <w:pPr>
      <w:numPr>
        <w:numId w:val="19"/>
      </w:numPr>
      <w:spacing w:line="240" w:lineRule="auto"/>
      <w:ind w:left="425" w:firstLine="0"/>
    </w:pPr>
    <w:rPr>
      <w:rFonts w:eastAsia="MS Mincho" w:cs="Tahoma"/>
      <w:color w:val="auto"/>
      <w:szCs w:val="24"/>
    </w:rPr>
  </w:style>
  <w:style w:type="character" w:customStyle="1" w:styleId="Nivel3-erroChar">
    <w:name w:val="Nivel 3-erro Char"/>
    <w:basedOn w:val="Fontepargpadro"/>
    <w:link w:val="Nivel3-erro"/>
    <w:rsid w:val="00785B44"/>
    <w:rPr>
      <w:rFonts w:ascii="Arial" w:eastAsia="MS Mincho" w:hAnsi="Arial" w:cs="Tahoma"/>
      <w:szCs w:val="24"/>
      <w:lang w:eastAsia="pt-BR"/>
    </w:rPr>
  </w:style>
  <w:style w:type="paragraph" w:customStyle="1" w:styleId="Alteraes">
    <w:name w:val="Alterações"/>
    <w:basedOn w:val="Normal"/>
    <w:link w:val="AlteraesChar"/>
    <w:uiPriority w:val="1"/>
    <w:rsid w:val="00785B44"/>
    <w:pPr>
      <w:spacing w:before="120" w:after="120" w:line="276" w:lineRule="auto"/>
      <w:jc w:val="both"/>
      <w:outlineLvl w:val="1"/>
    </w:pPr>
    <w:rPr>
      <w:rFonts w:ascii="Arial" w:eastAsia="MS Mincho" w:hAnsi="Arial" w:cs="Arial"/>
      <w:i/>
      <w:iCs/>
      <w:color w:val="0000FF"/>
      <w:sz w:val="20"/>
      <w:szCs w:val="20"/>
    </w:rPr>
  </w:style>
  <w:style w:type="character" w:customStyle="1" w:styleId="AlteraesChar">
    <w:name w:val="Alterações Char"/>
    <w:basedOn w:val="Fontepargpadro"/>
    <w:link w:val="Alteraes"/>
    <w:uiPriority w:val="1"/>
    <w:rsid w:val="00785B44"/>
    <w:rPr>
      <w:rFonts w:ascii="Arial" w:eastAsia="MS Mincho" w:hAnsi="Arial" w:cs="Arial"/>
      <w:i/>
      <w:iCs/>
      <w:color w:val="0000FF"/>
      <w:lang w:eastAsia="pt-BR"/>
    </w:rPr>
  </w:style>
  <w:style w:type="character" w:customStyle="1" w:styleId="Meno1">
    <w:name w:val="Menção1"/>
    <w:basedOn w:val="Fontepargpadro"/>
    <w:uiPriority w:val="99"/>
    <w:unhideWhenUsed/>
    <w:rsid w:val="00785B44"/>
    <w:rPr>
      <w:color w:val="2B579A"/>
      <w:shd w:val="clear" w:color="auto" w:fill="E6E6E6"/>
    </w:rPr>
  </w:style>
  <w:style w:type="paragraph" w:customStyle="1" w:styleId="Nvel1-SemNumPreto">
    <w:name w:val="Nível 1-Sem Num Preto"/>
    <w:basedOn w:val="Nvel1-SemNum"/>
    <w:link w:val="Nvel1-SemNumPretoChar"/>
    <w:qFormat/>
    <w:rsid w:val="00785B44"/>
    <w:pPr>
      <w:spacing w:beforeLines="0" w:before="240" w:afterLines="0" w:after="120" w:line="276" w:lineRule="auto"/>
    </w:pPr>
    <w:rPr>
      <w:rFonts w:eastAsia="MS Gothic"/>
      <w:spacing w:val="5"/>
      <w:kern w:val="28"/>
      <w:sz w:val="52"/>
      <w:szCs w:val="52"/>
      <w:lang w:eastAsia="zh-CN" w:bidi="hi-IN"/>
    </w:rPr>
  </w:style>
  <w:style w:type="character" w:customStyle="1" w:styleId="Nvel1-SemNumPretoChar">
    <w:name w:val="Nível 1-Sem Num Preto Char"/>
    <w:basedOn w:val="Nvel1-SemNumChar"/>
    <w:link w:val="Nvel1-SemNumPreto"/>
    <w:rsid w:val="00785B44"/>
    <w:rPr>
      <w:rFonts w:ascii="Arial" w:eastAsia="MS Gothic" w:hAnsi="Arial" w:cs="Arial"/>
      <w:b/>
      <w:bCs/>
      <w:color w:val="FF0000"/>
      <w:spacing w:val="5"/>
      <w:kern w:val="28"/>
      <w:sz w:val="52"/>
      <w:szCs w:val="52"/>
      <w:lang w:eastAsia="zh-CN" w:bidi="hi-IN"/>
    </w:rPr>
  </w:style>
  <w:style w:type="paragraph" w:customStyle="1" w:styleId="pf0">
    <w:name w:val="pf0"/>
    <w:basedOn w:val="Normal"/>
    <w:rsid w:val="00785B44"/>
    <w:pPr>
      <w:spacing w:before="100" w:beforeAutospacing="1" w:after="100" w:afterAutospacing="1"/>
    </w:pPr>
    <w:rPr>
      <w:rFonts w:ascii="Times New Roman" w:eastAsia="Times New Roman" w:hAnsi="Times New Roman" w:cs="Times New Roman"/>
    </w:rPr>
  </w:style>
  <w:style w:type="character" w:customStyle="1" w:styleId="cf01">
    <w:name w:val="cf01"/>
    <w:basedOn w:val="Fontepargpadro"/>
    <w:rsid w:val="00785B44"/>
    <w:rPr>
      <w:rFonts w:ascii="Segoe UI" w:hAnsi="Segoe UI" w:cs="Segoe UI" w:hint="default"/>
      <w:b/>
      <w:bCs/>
      <w:i/>
      <w:iCs/>
      <w:sz w:val="18"/>
      <w:szCs w:val="18"/>
    </w:rPr>
  </w:style>
  <w:style w:type="character" w:customStyle="1" w:styleId="cf11">
    <w:name w:val="cf11"/>
    <w:basedOn w:val="Fontepargpadro"/>
    <w:rsid w:val="00785B44"/>
    <w:rPr>
      <w:rFonts w:ascii="Segoe UI" w:hAnsi="Segoe UI" w:cs="Segoe UI" w:hint="default"/>
      <w:i/>
      <w:iCs/>
      <w:sz w:val="18"/>
      <w:szCs w:val="18"/>
    </w:rPr>
  </w:style>
  <w:style w:type="character" w:customStyle="1" w:styleId="cf31">
    <w:name w:val="cf31"/>
    <w:basedOn w:val="Fontepargpadro"/>
    <w:rsid w:val="00785B44"/>
    <w:rPr>
      <w:rFonts w:ascii="Segoe UI" w:hAnsi="Segoe UI" w:cs="Segoe UI" w:hint="default"/>
      <w:i/>
      <w:iCs/>
      <w:sz w:val="18"/>
      <w:szCs w:val="18"/>
    </w:rPr>
  </w:style>
  <w:style w:type="character" w:customStyle="1" w:styleId="cf21">
    <w:name w:val="cf21"/>
    <w:basedOn w:val="Fontepargpadro"/>
    <w:rsid w:val="00785B44"/>
    <w:rPr>
      <w:rFonts w:ascii="Segoe UI" w:hAnsi="Segoe UI" w:cs="Segoe UI" w:hint="default"/>
      <w:b/>
      <w:bCs/>
      <w:i/>
      <w:iCs/>
      <w:sz w:val="18"/>
      <w:szCs w:val="18"/>
    </w:rPr>
  </w:style>
  <w:style w:type="character" w:customStyle="1" w:styleId="cf41">
    <w:name w:val="cf41"/>
    <w:basedOn w:val="Fontepargpadro"/>
    <w:rsid w:val="00785B44"/>
    <w:rPr>
      <w:rFonts w:ascii="Segoe UI" w:hAnsi="Segoe UI" w:cs="Segoe UI" w:hint="default"/>
      <w:i/>
      <w:iCs/>
      <w:sz w:val="18"/>
      <w:szCs w:val="18"/>
    </w:rPr>
  </w:style>
  <w:style w:type="character" w:customStyle="1" w:styleId="cf51">
    <w:name w:val="cf51"/>
    <w:basedOn w:val="Fontepargpadro"/>
    <w:rsid w:val="00785B44"/>
    <w:rPr>
      <w:rFonts w:ascii="Segoe UI" w:hAnsi="Segoe UI" w:cs="Segoe UI" w:hint="default"/>
      <w:b/>
      <w:bCs/>
      <w:i/>
      <w:iCs/>
      <w:sz w:val="18"/>
      <w:szCs w:val="18"/>
      <w:shd w:val="clear" w:color="auto" w:fill="FFFF00"/>
    </w:rPr>
  </w:style>
  <w:style w:type="character" w:customStyle="1" w:styleId="cf61">
    <w:name w:val="cf61"/>
    <w:basedOn w:val="Fontepargpadro"/>
    <w:rsid w:val="00785B44"/>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84371131">
      <w:bodyDiv w:val="1"/>
      <w:marLeft w:val="0"/>
      <w:marRight w:val="0"/>
      <w:marTop w:val="0"/>
      <w:marBottom w:val="0"/>
      <w:divBdr>
        <w:top w:val="none" w:sz="0" w:space="0" w:color="auto"/>
        <w:left w:val="none" w:sz="0" w:space="0" w:color="auto"/>
        <w:bottom w:val="none" w:sz="0" w:space="0" w:color="auto"/>
        <w:right w:val="none" w:sz="0" w:space="0" w:color="auto"/>
      </w:divBdr>
      <w:divsChild>
        <w:div w:id="106237402">
          <w:marLeft w:val="0"/>
          <w:marRight w:val="0"/>
          <w:marTop w:val="0"/>
          <w:marBottom w:val="0"/>
          <w:divBdr>
            <w:top w:val="none" w:sz="0" w:space="0" w:color="auto"/>
            <w:left w:val="none" w:sz="0" w:space="0" w:color="auto"/>
            <w:bottom w:val="none" w:sz="0" w:space="0" w:color="auto"/>
            <w:right w:val="none" w:sz="0" w:space="0" w:color="auto"/>
          </w:divBdr>
        </w:div>
        <w:div w:id="1733699440">
          <w:marLeft w:val="0"/>
          <w:marRight w:val="0"/>
          <w:marTop w:val="0"/>
          <w:marBottom w:val="0"/>
          <w:divBdr>
            <w:top w:val="none" w:sz="0" w:space="0" w:color="auto"/>
            <w:left w:val="none" w:sz="0" w:space="0" w:color="auto"/>
            <w:bottom w:val="none" w:sz="0" w:space="0" w:color="auto"/>
            <w:right w:val="none" w:sz="0" w:space="0" w:color="auto"/>
          </w:divBdr>
        </w:div>
        <w:div w:id="2078896661">
          <w:marLeft w:val="0"/>
          <w:marRight w:val="0"/>
          <w:marTop w:val="0"/>
          <w:marBottom w:val="0"/>
          <w:divBdr>
            <w:top w:val="none" w:sz="0" w:space="0" w:color="auto"/>
            <w:left w:val="none" w:sz="0" w:space="0" w:color="auto"/>
            <w:bottom w:val="none" w:sz="0" w:space="0" w:color="auto"/>
            <w:right w:val="none" w:sz="0" w:space="0" w:color="auto"/>
          </w:divBdr>
        </w:div>
        <w:div w:id="1213733336">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6013566">
      <w:bodyDiv w:val="1"/>
      <w:marLeft w:val="0"/>
      <w:marRight w:val="0"/>
      <w:marTop w:val="0"/>
      <w:marBottom w:val="0"/>
      <w:divBdr>
        <w:top w:val="none" w:sz="0" w:space="0" w:color="auto"/>
        <w:left w:val="none" w:sz="0" w:space="0" w:color="auto"/>
        <w:bottom w:val="none" w:sz="0" w:space="0" w:color="auto"/>
        <w:right w:val="none" w:sz="0" w:space="0" w:color="auto"/>
      </w:divBdr>
      <w:divsChild>
        <w:div w:id="790519402">
          <w:marLeft w:val="0"/>
          <w:marRight w:val="0"/>
          <w:marTop w:val="0"/>
          <w:marBottom w:val="0"/>
          <w:divBdr>
            <w:top w:val="none" w:sz="0" w:space="0" w:color="auto"/>
            <w:left w:val="none" w:sz="0" w:space="0" w:color="auto"/>
            <w:bottom w:val="none" w:sz="0" w:space="0" w:color="auto"/>
            <w:right w:val="none" w:sz="0" w:space="0" w:color="auto"/>
          </w:divBdr>
        </w:div>
        <w:div w:id="965896204">
          <w:marLeft w:val="0"/>
          <w:marRight w:val="0"/>
          <w:marTop w:val="0"/>
          <w:marBottom w:val="0"/>
          <w:divBdr>
            <w:top w:val="none" w:sz="0" w:space="0" w:color="auto"/>
            <w:left w:val="none" w:sz="0" w:space="0" w:color="auto"/>
            <w:bottom w:val="none" w:sz="0" w:space="0" w:color="auto"/>
            <w:right w:val="none" w:sz="0" w:space="0" w:color="auto"/>
          </w:divBdr>
        </w:div>
        <w:div w:id="1046025367">
          <w:marLeft w:val="0"/>
          <w:marRight w:val="0"/>
          <w:marTop w:val="0"/>
          <w:marBottom w:val="0"/>
          <w:divBdr>
            <w:top w:val="none" w:sz="0" w:space="0" w:color="auto"/>
            <w:left w:val="none" w:sz="0" w:space="0" w:color="auto"/>
            <w:bottom w:val="none" w:sz="0" w:space="0" w:color="auto"/>
            <w:right w:val="none" w:sz="0" w:space="0" w:color="auto"/>
          </w:divBdr>
        </w:div>
        <w:div w:id="556864098">
          <w:marLeft w:val="0"/>
          <w:marRight w:val="0"/>
          <w:marTop w:val="0"/>
          <w:marBottom w:val="0"/>
          <w:divBdr>
            <w:top w:val="none" w:sz="0" w:space="0" w:color="auto"/>
            <w:left w:val="none" w:sz="0" w:space="0" w:color="auto"/>
            <w:bottom w:val="none" w:sz="0" w:space="0" w:color="auto"/>
            <w:right w:val="none" w:sz="0" w:space="0" w:color="auto"/>
          </w:divBdr>
        </w:div>
        <w:div w:id="1638993653">
          <w:marLeft w:val="0"/>
          <w:marRight w:val="0"/>
          <w:marTop w:val="0"/>
          <w:marBottom w:val="0"/>
          <w:divBdr>
            <w:top w:val="none" w:sz="0" w:space="0" w:color="auto"/>
            <w:left w:val="none" w:sz="0" w:space="0" w:color="auto"/>
            <w:bottom w:val="none" w:sz="0" w:space="0" w:color="auto"/>
            <w:right w:val="none" w:sz="0" w:space="0" w:color="auto"/>
          </w:divBdr>
        </w:div>
        <w:div w:id="1293441041">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2099229">
      <w:bodyDiv w:val="1"/>
      <w:marLeft w:val="0"/>
      <w:marRight w:val="0"/>
      <w:marTop w:val="0"/>
      <w:marBottom w:val="0"/>
      <w:divBdr>
        <w:top w:val="none" w:sz="0" w:space="0" w:color="auto"/>
        <w:left w:val="none" w:sz="0" w:space="0" w:color="auto"/>
        <w:bottom w:val="none" w:sz="0" w:space="0" w:color="auto"/>
        <w:right w:val="none" w:sz="0" w:space="0" w:color="auto"/>
      </w:divBdr>
      <w:divsChild>
        <w:div w:id="35742813">
          <w:marLeft w:val="0"/>
          <w:marRight w:val="0"/>
          <w:marTop w:val="0"/>
          <w:marBottom w:val="0"/>
          <w:divBdr>
            <w:top w:val="none" w:sz="0" w:space="0" w:color="auto"/>
            <w:left w:val="none" w:sz="0" w:space="0" w:color="auto"/>
            <w:bottom w:val="none" w:sz="0" w:space="0" w:color="auto"/>
            <w:right w:val="none" w:sz="0" w:space="0" w:color="auto"/>
          </w:divBdr>
        </w:div>
        <w:div w:id="1746763678">
          <w:marLeft w:val="0"/>
          <w:marRight w:val="0"/>
          <w:marTop w:val="0"/>
          <w:marBottom w:val="0"/>
          <w:divBdr>
            <w:top w:val="none" w:sz="0" w:space="0" w:color="auto"/>
            <w:left w:val="none" w:sz="0" w:space="0" w:color="auto"/>
            <w:bottom w:val="none" w:sz="0" w:space="0" w:color="auto"/>
            <w:right w:val="none" w:sz="0" w:space="0" w:color="auto"/>
          </w:divBdr>
        </w:div>
        <w:div w:id="1901134268">
          <w:marLeft w:val="0"/>
          <w:marRight w:val="0"/>
          <w:marTop w:val="0"/>
          <w:marBottom w:val="0"/>
          <w:divBdr>
            <w:top w:val="none" w:sz="0" w:space="0" w:color="auto"/>
            <w:left w:val="none" w:sz="0" w:space="0" w:color="auto"/>
            <w:bottom w:val="none" w:sz="0" w:space="0" w:color="auto"/>
            <w:right w:val="none" w:sz="0" w:space="0" w:color="auto"/>
          </w:divBdr>
        </w:div>
        <w:div w:id="193076033">
          <w:marLeft w:val="0"/>
          <w:marRight w:val="0"/>
          <w:marTop w:val="0"/>
          <w:marBottom w:val="0"/>
          <w:divBdr>
            <w:top w:val="none" w:sz="0" w:space="0" w:color="auto"/>
            <w:left w:val="none" w:sz="0" w:space="0" w:color="auto"/>
            <w:bottom w:val="none" w:sz="0" w:space="0" w:color="auto"/>
            <w:right w:val="none" w:sz="0" w:space="0" w:color="auto"/>
          </w:divBdr>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4169958">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4814225">
      <w:bodyDiv w:val="1"/>
      <w:marLeft w:val="0"/>
      <w:marRight w:val="0"/>
      <w:marTop w:val="0"/>
      <w:marBottom w:val="0"/>
      <w:divBdr>
        <w:top w:val="none" w:sz="0" w:space="0" w:color="auto"/>
        <w:left w:val="none" w:sz="0" w:space="0" w:color="auto"/>
        <w:bottom w:val="none" w:sz="0" w:space="0" w:color="auto"/>
        <w:right w:val="none" w:sz="0" w:space="0" w:color="auto"/>
      </w:divBdr>
      <w:divsChild>
        <w:div w:id="235213080">
          <w:marLeft w:val="0"/>
          <w:marRight w:val="0"/>
          <w:marTop w:val="0"/>
          <w:marBottom w:val="0"/>
          <w:divBdr>
            <w:top w:val="none" w:sz="0" w:space="0" w:color="auto"/>
            <w:left w:val="none" w:sz="0" w:space="0" w:color="auto"/>
            <w:bottom w:val="none" w:sz="0" w:space="0" w:color="auto"/>
            <w:right w:val="none" w:sz="0" w:space="0" w:color="auto"/>
          </w:divBdr>
        </w:div>
        <w:div w:id="1233852634">
          <w:marLeft w:val="0"/>
          <w:marRight w:val="0"/>
          <w:marTop w:val="0"/>
          <w:marBottom w:val="0"/>
          <w:divBdr>
            <w:top w:val="none" w:sz="0" w:space="0" w:color="auto"/>
            <w:left w:val="none" w:sz="0" w:space="0" w:color="auto"/>
            <w:bottom w:val="none" w:sz="0" w:space="0" w:color="auto"/>
            <w:right w:val="none" w:sz="0" w:space="0" w:color="auto"/>
          </w:divBdr>
        </w:div>
        <w:div w:id="1515270458">
          <w:marLeft w:val="0"/>
          <w:marRight w:val="0"/>
          <w:marTop w:val="0"/>
          <w:marBottom w:val="0"/>
          <w:divBdr>
            <w:top w:val="none" w:sz="0" w:space="0" w:color="auto"/>
            <w:left w:val="none" w:sz="0" w:space="0" w:color="auto"/>
            <w:bottom w:val="none" w:sz="0" w:space="0" w:color="auto"/>
            <w:right w:val="none" w:sz="0" w:space="0" w:color="auto"/>
          </w:divBdr>
        </w:div>
        <w:div w:id="1503163369">
          <w:marLeft w:val="0"/>
          <w:marRight w:val="0"/>
          <w:marTop w:val="0"/>
          <w:marBottom w:val="0"/>
          <w:divBdr>
            <w:top w:val="none" w:sz="0" w:space="0" w:color="auto"/>
            <w:left w:val="none" w:sz="0" w:space="0" w:color="auto"/>
            <w:bottom w:val="none" w:sz="0" w:space="0" w:color="auto"/>
            <w:right w:val="none" w:sz="0" w:space="0" w:color="auto"/>
          </w:divBdr>
        </w:div>
        <w:div w:id="1698654545">
          <w:marLeft w:val="0"/>
          <w:marRight w:val="0"/>
          <w:marTop w:val="0"/>
          <w:marBottom w:val="0"/>
          <w:divBdr>
            <w:top w:val="none" w:sz="0" w:space="0" w:color="auto"/>
            <w:left w:val="none" w:sz="0" w:space="0" w:color="auto"/>
            <w:bottom w:val="none" w:sz="0" w:space="0" w:color="auto"/>
            <w:right w:val="none" w:sz="0" w:space="0" w:color="auto"/>
          </w:divBdr>
        </w:div>
        <w:div w:id="1901360754">
          <w:marLeft w:val="0"/>
          <w:marRight w:val="0"/>
          <w:marTop w:val="0"/>
          <w:marBottom w:val="0"/>
          <w:divBdr>
            <w:top w:val="none" w:sz="0" w:space="0" w:color="auto"/>
            <w:left w:val="none" w:sz="0" w:space="0" w:color="auto"/>
            <w:bottom w:val="none" w:sz="0" w:space="0" w:color="auto"/>
            <w:right w:val="none" w:sz="0" w:space="0" w:color="auto"/>
          </w:divBdr>
        </w:div>
        <w:div w:id="1736589801">
          <w:marLeft w:val="0"/>
          <w:marRight w:val="0"/>
          <w:marTop w:val="0"/>
          <w:marBottom w:val="0"/>
          <w:divBdr>
            <w:top w:val="none" w:sz="0" w:space="0" w:color="auto"/>
            <w:left w:val="none" w:sz="0" w:space="0" w:color="auto"/>
            <w:bottom w:val="none" w:sz="0" w:space="0" w:color="auto"/>
            <w:right w:val="none" w:sz="0" w:space="0" w:color="auto"/>
          </w:divBdr>
        </w:div>
        <w:div w:id="144443719">
          <w:marLeft w:val="0"/>
          <w:marRight w:val="0"/>
          <w:marTop w:val="0"/>
          <w:marBottom w:val="0"/>
          <w:divBdr>
            <w:top w:val="none" w:sz="0" w:space="0" w:color="auto"/>
            <w:left w:val="none" w:sz="0" w:space="0" w:color="auto"/>
            <w:bottom w:val="none" w:sz="0" w:space="0" w:color="auto"/>
            <w:right w:val="none" w:sz="0" w:space="0" w:color="auto"/>
          </w:divBdr>
        </w:div>
        <w:div w:id="1030883567">
          <w:marLeft w:val="0"/>
          <w:marRight w:val="0"/>
          <w:marTop w:val="0"/>
          <w:marBottom w:val="0"/>
          <w:divBdr>
            <w:top w:val="none" w:sz="0" w:space="0" w:color="auto"/>
            <w:left w:val="none" w:sz="0" w:space="0" w:color="auto"/>
            <w:bottom w:val="none" w:sz="0" w:space="0" w:color="auto"/>
            <w:right w:val="none" w:sz="0" w:space="0" w:color="auto"/>
          </w:divBdr>
        </w:div>
        <w:div w:id="857235578">
          <w:marLeft w:val="0"/>
          <w:marRight w:val="0"/>
          <w:marTop w:val="0"/>
          <w:marBottom w:val="0"/>
          <w:divBdr>
            <w:top w:val="none" w:sz="0" w:space="0" w:color="auto"/>
            <w:left w:val="none" w:sz="0" w:space="0" w:color="auto"/>
            <w:bottom w:val="none" w:sz="0" w:space="0" w:color="auto"/>
            <w:right w:val="none" w:sz="0" w:space="0" w:color="auto"/>
          </w:divBdr>
        </w:div>
        <w:div w:id="1908491079">
          <w:marLeft w:val="0"/>
          <w:marRight w:val="0"/>
          <w:marTop w:val="0"/>
          <w:marBottom w:val="0"/>
          <w:divBdr>
            <w:top w:val="none" w:sz="0" w:space="0" w:color="auto"/>
            <w:left w:val="none" w:sz="0" w:space="0" w:color="auto"/>
            <w:bottom w:val="none" w:sz="0" w:space="0" w:color="auto"/>
            <w:right w:val="none" w:sz="0" w:space="0" w:color="auto"/>
          </w:divBdr>
        </w:div>
        <w:div w:id="478693478">
          <w:marLeft w:val="0"/>
          <w:marRight w:val="0"/>
          <w:marTop w:val="0"/>
          <w:marBottom w:val="0"/>
          <w:divBdr>
            <w:top w:val="none" w:sz="0" w:space="0" w:color="auto"/>
            <w:left w:val="none" w:sz="0" w:space="0" w:color="auto"/>
            <w:bottom w:val="none" w:sz="0" w:space="0" w:color="auto"/>
            <w:right w:val="none" w:sz="0" w:space="0" w:color="auto"/>
          </w:divBdr>
        </w:div>
        <w:div w:id="538862862">
          <w:marLeft w:val="0"/>
          <w:marRight w:val="0"/>
          <w:marTop w:val="0"/>
          <w:marBottom w:val="0"/>
          <w:divBdr>
            <w:top w:val="none" w:sz="0" w:space="0" w:color="auto"/>
            <w:left w:val="none" w:sz="0" w:space="0" w:color="auto"/>
            <w:bottom w:val="none" w:sz="0" w:space="0" w:color="auto"/>
            <w:right w:val="none" w:sz="0" w:space="0" w:color="auto"/>
          </w:divBdr>
        </w:div>
        <w:div w:id="1458065934">
          <w:marLeft w:val="0"/>
          <w:marRight w:val="0"/>
          <w:marTop w:val="0"/>
          <w:marBottom w:val="0"/>
          <w:divBdr>
            <w:top w:val="none" w:sz="0" w:space="0" w:color="auto"/>
            <w:left w:val="none" w:sz="0" w:space="0" w:color="auto"/>
            <w:bottom w:val="none" w:sz="0" w:space="0" w:color="auto"/>
            <w:right w:val="none" w:sz="0" w:space="0" w:color="auto"/>
          </w:divBdr>
        </w:div>
        <w:div w:id="1364864722">
          <w:marLeft w:val="0"/>
          <w:marRight w:val="0"/>
          <w:marTop w:val="0"/>
          <w:marBottom w:val="0"/>
          <w:divBdr>
            <w:top w:val="none" w:sz="0" w:space="0" w:color="auto"/>
            <w:left w:val="none" w:sz="0" w:space="0" w:color="auto"/>
            <w:bottom w:val="none" w:sz="0" w:space="0" w:color="auto"/>
            <w:right w:val="none" w:sz="0" w:space="0" w:color="auto"/>
          </w:divBdr>
        </w:div>
        <w:div w:id="548960821">
          <w:marLeft w:val="0"/>
          <w:marRight w:val="0"/>
          <w:marTop w:val="0"/>
          <w:marBottom w:val="0"/>
          <w:divBdr>
            <w:top w:val="none" w:sz="0" w:space="0" w:color="auto"/>
            <w:left w:val="none" w:sz="0" w:space="0" w:color="auto"/>
            <w:bottom w:val="none" w:sz="0" w:space="0" w:color="auto"/>
            <w:right w:val="none" w:sz="0" w:space="0" w:color="auto"/>
          </w:divBdr>
        </w:div>
        <w:div w:id="144589971">
          <w:marLeft w:val="0"/>
          <w:marRight w:val="0"/>
          <w:marTop w:val="0"/>
          <w:marBottom w:val="0"/>
          <w:divBdr>
            <w:top w:val="none" w:sz="0" w:space="0" w:color="auto"/>
            <w:left w:val="none" w:sz="0" w:space="0" w:color="auto"/>
            <w:bottom w:val="none" w:sz="0" w:space="0" w:color="auto"/>
            <w:right w:val="none" w:sz="0" w:space="0" w:color="auto"/>
          </w:divBdr>
        </w:div>
        <w:div w:id="344981661">
          <w:marLeft w:val="0"/>
          <w:marRight w:val="0"/>
          <w:marTop w:val="0"/>
          <w:marBottom w:val="0"/>
          <w:divBdr>
            <w:top w:val="none" w:sz="0" w:space="0" w:color="auto"/>
            <w:left w:val="none" w:sz="0" w:space="0" w:color="auto"/>
            <w:bottom w:val="none" w:sz="0" w:space="0" w:color="auto"/>
            <w:right w:val="none" w:sz="0" w:space="0" w:color="auto"/>
          </w:divBdr>
        </w:div>
        <w:div w:id="386339404">
          <w:marLeft w:val="0"/>
          <w:marRight w:val="0"/>
          <w:marTop w:val="0"/>
          <w:marBottom w:val="0"/>
          <w:divBdr>
            <w:top w:val="none" w:sz="0" w:space="0" w:color="auto"/>
            <w:left w:val="none" w:sz="0" w:space="0" w:color="auto"/>
            <w:bottom w:val="none" w:sz="0" w:space="0" w:color="auto"/>
            <w:right w:val="none" w:sz="0" w:space="0" w:color="auto"/>
          </w:divBdr>
        </w:div>
        <w:div w:id="593976885">
          <w:marLeft w:val="0"/>
          <w:marRight w:val="0"/>
          <w:marTop w:val="0"/>
          <w:marBottom w:val="0"/>
          <w:divBdr>
            <w:top w:val="none" w:sz="0" w:space="0" w:color="auto"/>
            <w:left w:val="none" w:sz="0" w:space="0" w:color="auto"/>
            <w:bottom w:val="none" w:sz="0" w:space="0" w:color="auto"/>
            <w:right w:val="none" w:sz="0" w:space="0" w:color="auto"/>
          </w:divBdr>
        </w:div>
        <w:div w:id="1060447364">
          <w:marLeft w:val="0"/>
          <w:marRight w:val="0"/>
          <w:marTop w:val="0"/>
          <w:marBottom w:val="0"/>
          <w:divBdr>
            <w:top w:val="none" w:sz="0" w:space="0" w:color="auto"/>
            <w:left w:val="none" w:sz="0" w:space="0" w:color="auto"/>
            <w:bottom w:val="none" w:sz="0" w:space="0" w:color="auto"/>
            <w:right w:val="none" w:sz="0" w:space="0" w:color="auto"/>
          </w:divBdr>
        </w:div>
        <w:div w:id="1654489064">
          <w:marLeft w:val="0"/>
          <w:marRight w:val="0"/>
          <w:marTop w:val="0"/>
          <w:marBottom w:val="0"/>
          <w:divBdr>
            <w:top w:val="none" w:sz="0" w:space="0" w:color="auto"/>
            <w:left w:val="none" w:sz="0" w:space="0" w:color="auto"/>
            <w:bottom w:val="none" w:sz="0" w:space="0" w:color="auto"/>
            <w:right w:val="none" w:sz="0" w:space="0" w:color="auto"/>
          </w:divBdr>
        </w:div>
        <w:div w:id="1804807517">
          <w:marLeft w:val="0"/>
          <w:marRight w:val="0"/>
          <w:marTop w:val="0"/>
          <w:marBottom w:val="0"/>
          <w:divBdr>
            <w:top w:val="none" w:sz="0" w:space="0" w:color="auto"/>
            <w:left w:val="none" w:sz="0" w:space="0" w:color="auto"/>
            <w:bottom w:val="none" w:sz="0" w:space="0" w:color="auto"/>
            <w:right w:val="none" w:sz="0" w:space="0" w:color="auto"/>
          </w:divBdr>
        </w:div>
        <w:div w:id="420369970">
          <w:marLeft w:val="0"/>
          <w:marRight w:val="0"/>
          <w:marTop w:val="0"/>
          <w:marBottom w:val="0"/>
          <w:divBdr>
            <w:top w:val="none" w:sz="0" w:space="0" w:color="auto"/>
            <w:left w:val="none" w:sz="0" w:space="0" w:color="auto"/>
            <w:bottom w:val="none" w:sz="0" w:space="0" w:color="auto"/>
            <w:right w:val="none" w:sz="0" w:space="0" w:color="auto"/>
          </w:divBdr>
        </w:div>
        <w:div w:id="1832136383">
          <w:marLeft w:val="0"/>
          <w:marRight w:val="0"/>
          <w:marTop w:val="0"/>
          <w:marBottom w:val="0"/>
          <w:divBdr>
            <w:top w:val="none" w:sz="0" w:space="0" w:color="auto"/>
            <w:left w:val="none" w:sz="0" w:space="0" w:color="auto"/>
            <w:bottom w:val="none" w:sz="0" w:space="0" w:color="auto"/>
            <w:right w:val="none" w:sz="0" w:space="0" w:color="auto"/>
          </w:divBdr>
        </w:div>
        <w:div w:id="223685963">
          <w:marLeft w:val="0"/>
          <w:marRight w:val="0"/>
          <w:marTop w:val="0"/>
          <w:marBottom w:val="0"/>
          <w:divBdr>
            <w:top w:val="none" w:sz="0" w:space="0" w:color="auto"/>
            <w:left w:val="none" w:sz="0" w:space="0" w:color="auto"/>
            <w:bottom w:val="none" w:sz="0" w:space="0" w:color="auto"/>
            <w:right w:val="none" w:sz="0" w:space="0" w:color="auto"/>
          </w:divBdr>
        </w:div>
        <w:div w:id="885802609">
          <w:marLeft w:val="0"/>
          <w:marRight w:val="0"/>
          <w:marTop w:val="0"/>
          <w:marBottom w:val="0"/>
          <w:divBdr>
            <w:top w:val="none" w:sz="0" w:space="0" w:color="auto"/>
            <w:left w:val="none" w:sz="0" w:space="0" w:color="auto"/>
            <w:bottom w:val="none" w:sz="0" w:space="0" w:color="auto"/>
            <w:right w:val="none" w:sz="0" w:space="0" w:color="auto"/>
          </w:divBdr>
        </w:div>
        <w:div w:id="59910390">
          <w:marLeft w:val="0"/>
          <w:marRight w:val="0"/>
          <w:marTop w:val="0"/>
          <w:marBottom w:val="0"/>
          <w:divBdr>
            <w:top w:val="none" w:sz="0" w:space="0" w:color="auto"/>
            <w:left w:val="none" w:sz="0" w:space="0" w:color="auto"/>
            <w:bottom w:val="none" w:sz="0" w:space="0" w:color="auto"/>
            <w:right w:val="none" w:sz="0" w:space="0" w:color="auto"/>
          </w:divBdr>
        </w:div>
      </w:divsChild>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rtaltransparencia.gov.br/sancoes/ceis" TargetMode="External"/><Relationship Id="rId21" Type="http://schemas.openxmlformats.org/officeDocument/2006/relationships/hyperlink" Target="https://www.planalto.gov.br/ccivil_03/leis/lcp/lcp12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seges-me-no-73-de-30-de-setembro-de-2022" TargetMode="External"/><Relationship Id="rId63" Type="http://schemas.openxmlformats.org/officeDocument/2006/relationships/hyperlink" Target="https://www.gov.br/agu/pt-br/composicao/cgu/cgu/modelos/licitacoesecontratos/14133/modelos-da-lei-14-133-21-para-bens-e-servicos-de-tic"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www.gov.br/compras" TargetMode="External"/><Relationship Id="rId32" Type="http://schemas.openxmlformats.org/officeDocument/2006/relationships/hyperlink" Target="https://www.gov.br/compras/pt-br/acesso-a-informacao/legislacao/instrucoes-normativas/instrucao-normativa-no-3-de-26-de-abril-de-2018" TargetMode="External"/><Relationship Id="rId37" Type="http://schemas.openxmlformats.org/officeDocument/2006/relationships/hyperlink" Target="https://www.planalto.gov.br/ccivil_03/_ato2015-2018/2015/decreto/d8538.htm" TargetMode="External"/><Relationship Id="rId53" Type="http://schemas.openxmlformats.org/officeDocument/2006/relationships/hyperlink" Target="https://azure.microsoft.com/pt-br/support/legal/sla/" TargetMode="External"/><Relationship Id="rId58" Type="http://schemas.openxmlformats.org/officeDocument/2006/relationships/hyperlink" Target="https://www.gov.br/empresas-e-negocios/pt-br/empreendedor"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s://www.planalto.gov.br/ccivil_03/_ato2015-2018/2016/decreto/d8660.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s://eciga.niteroi.rj.gov.br/"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pt.wikipedia.org/w/index.php?title=AppSource&amp;action=edit&amp;redlink=1" TargetMode="External"/><Relationship Id="rId64" Type="http://schemas.openxmlformats.org/officeDocument/2006/relationships/hyperlink" Target="https://portal.jmlgrupo.com.br/arquivos/news/newsletter_adm_publica/arquivos/ANEXO_4_6_04.pdf" TargetMode="External"/><Relationship Id="rId69" Type="http://schemas.openxmlformats.org/officeDocument/2006/relationships/hyperlink" Target="http://www.planalto.gov.br/ccivil_03/_ato2019-2022/2021/lei/L14133.htm" TargetMode="External"/><Relationship Id="rId77"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s://learn.microsoft.com/pt-br/azure/cost-management-billing/manage/ea-portal-agreements"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cp/lcp12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gov.br/empresas-e-negocios/pt-br/empreendedor"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gov.br/economia/pt-br/assuntos/drei/legislacao/arquivos/legislacoes-federais/indrei772020.pdf"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pt.wikipedia.org/wiki/Visualiza%C3%A7%C3%A3o_de_dados" TargetMode="External"/><Relationship Id="rId62" Type="http://schemas.openxmlformats.org/officeDocument/2006/relationships/footer" Target="footer1.xm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lanalto.gov.br/ccivil_03/constituicao/constituicaocompilad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compras.gov.br" TargetMode="External"/><Relationship Id="rId57" Type="http://schemas.openxmlformats.org/officeDocument/2006/relationships/hyperlink" Target="https://pt.wikipedia.org/wiki/Aplicativo_m%C3%B3vel"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s://learn.microsoft.com/pt-br/azure/cost-management-billing/manage/ea-pricing-overview" TargetMode="External"/><Relationship Id="rId60" Type="http://schemas.openxmlformats.org/officeDocument/2006/relationships/hyperlink" Target="https://www.planalto.gov.br/ccivil_03/leis/l5764.htm" TargetMode="External"/><Relationship Id="rId65" Type="http://schemas.openxmlformats.org/officeDocument/2006/relationships/header" Target="header2.xm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economia/pt-br/assuntos/drei/legislacao/arquivos/legislacoes-federais/indrei772020.pdf" TargetMode="External"/><Relationship Id="rId34"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learn.microsoft.com/en-us/azure/cost-management-billing/manage/ea-portal-agreements" TargetMode="External"/><Relationship Id="rId55" Type="http://schemas.openxmlformats.org/officeDocument/2006/relationships/hyperlink" Target="https://pt.wikipedia.org/wiki/Intelig%C3%AAncia_empresarial" TargetMode="External"/><Relationship Id="rId76"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71"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40" Type="http://schemas.openxmlformats.org/officeDocument/2006/relationships/hyperlink" Target="https://www.planalto.gov.br/ccivil_03/leis/l5764.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fontTable" Target="fontTable.xml"/><Relationship Id="rId61" Type="http://schemas.openxmlformats.org/officeDocument/2006/relationships/header" Target="header1.xml"/><Relationship Id="rId82"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g xmlns="ac588bd9-4874-42a8-aa7b-42b3a1a90466" xsi:nil="true"/>
    <Observa_x00e7__x00e3_o xmlns="ac588bd9-4874-42a8-aa7b-42b3a1a90466" xsi:nil="true"/>
    <_ip_UnifiedCompliancePolicyProperties xmlns="http://schemas.microsoft.com/sharepoint/v3" xsi:nil="true"/>
    <TaxCatchAll xmlns="697d8711-9bd3-4648-b396-b2feead7a984" xsi:nil="true"/>
    <lcf76f155ced4ddcb4097134ff3c332f xmlns="ac588bd9-4874-42a8-aa7b-42b3a1a9046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B48BAA1F3F06F428903843101615C91" ma:contentTypeVersion="22" ma:contentTypeDescription="Crie um novo documento." ma:contentTypeScope="" ma:versionID="a0613171e028ebcee992a5eea01f0529">
  <xsd:schema xmlns:xsd="http://www.w3.org/2001/XMLSchema" xmlns:xs="http://www.w3.org/2001/XMLSchema" xmlns:p="http://schemas.microsoft.com/office/2006/metadata/properties" xmlns:ns1="http://schemas.microsoft.com/sharepoint/v3" xmlns:ns2="ac588bd9-4874-42a8-aa7b-42b3a1a90466" xmlns:ns3="697d8711-9bd3-4648-b396-b2feead7a984" targetNamespace="http://schemas.microsoft.com/office/2006/metadata/properties" ma:root="true" ma:fieldsID="05fc42c262da33c0d2d8cfa30dc5a992" ns1:_="" ns2:_="" ns3:_="">
    <xsd:import namespace="http://schemas.microsoft.com/sharepoint/v3"/>
    <xsd:import namespace="ac588bd9-4874-42a8-aa7b-42b3a1a90466"/>
    <xsd:import namespace="697d8711-9bd3-4648-b396-b2feead7a9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Tag" minOccurs="0"/>
                <xsd:element ref="ns2:MediaServiceObjectDetectorVersions" minOccurs="0"/>
                <xsd:element ref="ns2:Observa_x00e7__x00e3_o"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Propriedades da Política de Conformidade Unificada" ma:hidden="true" ma:internalName="_ip_UnifiedCompliancePolicyProperties">
      <xsd:simpleType>
        <xsd:restriction base="dms:Note"/>
      </xsd:simpleType>
    </xsd:element>
    <xsd:element name="_ip_UnifiedCompliancePolicyUIAction" ma:index="24"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88bd9-4874-42a8-aa7b-42b3a1a90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ee6421aa-d9b0-4e3c-95a8-8135cba9e205"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Tag" ma:index="26" nillable="true" ma:displayName="Tag" ma:format="Dropdown" ma:internalName="Tag">
      <xsd:complexType>
        <xsd:complexContent>
          <xsd:extension base="dms:MultiChoice">
            <xsd:sequence>
              <xsd:element name="Value" maxOccurs="unbounded" minOccurs="0" nillable="true">
                <xsd:simpleType>
                  <xsd:restriction base="dms:Choice">
                    <xsd:enumeration value="Fonte Oficial de Dados"/>
                    <xsd:enumeration value="Versão Atual"/>
                    <xsd:enumeration value="Fonte Subsidiária de Dados"/>
                    <xsd:enumeration value="Urgente"/>
                    <xsd:enumeration value="Modelo"/>
                    <xsd:enumeration value="Rascunho | Desatualizado"/>
                  </xsd:restriction>
                </xsd:simpleType>
              </xsd:element>
            </xsd:sequence>
          </xsd:extension>
        </xsd:complexContent>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Observa_x00e7__x00e3_o" ma:index="28" nillable="true" ma:displayName="Observação" ma:format="Dropdown" ma:internalName="Observa_x00e7__x00e3_o">
      <xsd:simpleType>
        <xsd:restriction base="dms:Text">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7d8711-9bd3-4648-b396-b2feead7a984"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6db89d77-8423-46b5-b95a-f1facf481541}" ma:internalName="TaxCatchAll" ma:showField="CatchAllData" ma:web="697d8711-9bd3-4648-b396-b2feead7a9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CBB2B-D9F2-4153-8260-3B5E7E97F7C8}">
  <ds:schemaRefs>
    <ds:schemaRef ds:uri="http://schemas.microsoft.com/sharepoint/v3/contenttype/forms"/>
  </ds:schemaRefs>
</ds:datastoreItem>
</file>

<file path=customXml/itemProps2.xml><?xml version="1.0" encoding="utf-8"?>
<ds:datastoreItem xmlns:ds="http://schemas.openxmlformats.org/officeDocument/2006/customXml" ds:itemID="{731C6857-F9FC-405B-91F3-8D6B3EC5FBD4}">
  <ds:schemaRefs>
    <ds:schemaRef ds:uri="http://schemas.microsoft.com/office/2006/metadata/properties"/>
    <ds:schemaRef ds:uri="http://schemas.microsoft.com/office/infopath/2007/PartnerControls"/>
    <ds:schemaRef ds:uri="http://schemas.microsoft.com/sharepoint/v3"/>
    <ds:schemaRef ds:uri="ac588bd9-4874-42a8-aa7b-42b3a1a90466"/>
    <ds:schemaRef ds:uri="697d8711-9bd3-4648-b396-b2feead7a984"/>
  </ds:schemaRefs>
</ds:datastoreItem>
</file>

<file path=customXml/itemProps3.xml><?xml version="1.0" encoding="utf-8"?>
<ds:datastoreItem xmlns:ds="http://schemas.openxmlformats.org/officeDocument/2006/customXml" ds:itemID="{95DDCC43-0D8B-4417-8B31-AB6A4516CF33}">
  <ds:schemaRefs>
    <ds:schemaRef ds:uri="http://schemas.openxmlformats.org/officeDocument/2006/bibliography"/>
  </ds:schemaRefs>
</ds:datastoreItem>
</file>

<file path=customXml/itemProps4.xml><?xml version="1.0" encoding="utf-8"?>
<ds:datastoreItem xmlns:ds="http://schemas.openxmlformats.org/officeDocument/2006/customXml" ds:itemID="{B191CB12-F259-4C7B-85F9-AB6805ECC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588bd9-4874-42a8-aa7b-42b3a1a90466"/>
    <ds:schemaRef ds:uri="697d8711-9bd3-4648-b396-b2feead7a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67769</Words>
  <Characters>365957</Characters>
  <Application>Microsoft Office Word</Application>
  <DocSecurity>0</DocSecurity>
  <Lines>3049</Lines>
  <Paragraphs>865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2024-04-24T17:28:00Z</dcterms:created>
  <dcterms:modified xsi:type="dcterms:W3CDTF">2024-04-24T17:28:00Z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0x010100AB48BAA1F3F06F428903843101615C91</vt:lpwstr>
  </property>
</Properties>
</file>